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949D6" w14:textId="77777777" w:rsidR="00657CE6" w:rsidRPr="00E32240" w:rsidRDefault="00D96E4B" w:rsidP="00E5204D">
      <w:pPr>
        <w:pStyle w:val="MDPI11articletype"/>
        <w:rPr>
          <w:color w:val="000000" w:themeColor="text1"/>
        </w:rPr>
      </w:pPr>
      <w:r w:rsidRPr="00E32240">
        <w:rPr>
          <w:color w:val="000000" w:themeColor="text1"/>
        </w:rPr>
        <w:t>Supplementary Information</w:t>
      </w:r>
    </w:p>
    <w:p w14:paraId="6C127F44" w14:textId="27848024" w:rsidR="00657CE6" w:rsidRPr="00E32240" w:rsidRDefault="00B746BE" w:rsidP="00E5204D">
      <w:pPr>
        <w:pStyle w:val="MDPI12title"/>
        <w:rPr>
          <w:color w:val="000000" w:themeColor="text1"/>
        </w:rPr>
      </w:pPr>
      <w:r w:rsidRPr="00E32240">
        <w:rPr>
          <w:color w:val="000000" w:themeColor="text1"/>
        </w:rPr>
        <w:t>Gelatin-</w:t>
      </w:r>
      <w:proofErr w:type="spellStart"/>
      <w:r w:rsidRPr="00E32240">
        <w:rPr>
          <w:color w:val="000000" w:themeColor="text1"/>
        </w:rPr>
        <w:t>Methacryloyl</w:t>
      </w:r>
      <w:proofErr w:type="spellEnd"/>
      <w:r w:rsidRPr="00E32240">
        <w:rPr>
          <w:color w:val="000000" w:themeColor="text1"/>
        </w:rPr>
        <w:t xml:space="preserve"> Hydrogel based blood brain barrier model for studying </w:t>
      </w:r>
      <w:r w:rsidR="008B72AD">
        <w:rPr>
          <w:color w:val="000000" w:themeColor="text1"/>
        </w:rPr>
        <w:t>breast-</w:t>
      </w:r>
      <w:r w:rsidRPr="00E32240">
        <w:rPr>
          <w:color w:val="000000" w:themeColor="text1"/>
        </w:rPr>
        <w:t>brain metastasis</w:t>
      </w:r>
    </w:p>
    <w:p w14:paraId="1CA93C88" w14:textId="56CD86C0" w:rsidR="00657CE6" w:rsidRPr="00E32240" w:rsidRDefault="00B746BE" w:rsidP="00E5204D">
      <w:pPr>
        <w:pStyle w:val="MDPI13authornames"/>
        <w:rPr>
          <w:color w:val="000000" w:themeColor="text1"/>
        </w:rPr>
      </w:pPr>
      <w:r w:rsidRPr="00E32240">
        <w:rPr>
          <w:color w:val="000000" w:themeColor="text1"/>
        </w:rPr>
        <w:t>Robin Augustine</w:t>
      </w:r>
      <w:r w:rsidR="00657CE6" w:rsidRPr="00E32240">
        <w:rPr>
          <w:color w:val="000000" w:themeColor="text1"/>
        </w:rPr>
        <w:t xml:space="preserve"> </w:t>
      </w:r>
      <w:r w:rsidR="00657CE6" w:rsidRPr="00E32240">
        <w:rPr>
          <w:color w:val="000000" w:themeColor="text1"/>
          <w:vertAlign w:val="superscript"/>
        </w:rPr>
        <w:t>1</w:t>
      </w:r>
      <w:r w:rsidRPr="00E32240">
        <w:rPr>
          <w:color w:val="000000" w:themeColor="text1"/>
          <w:vertAlign w:val="superscript"/>
        </w:rPr>
        <w:t>,2</w:t>
      </w:r>
      <w:r w:rsidR="00657CE6" w:rsidRPr="00E32240">
        <w:rPr>
          <w:color w:val="000000" w:themeColor="text1"/>
        </w:rPr>
        <w:t xml:space="preserve">, </w:t>
      </w:r>
      <w:r w:rsidRPr="00E32240">
        <w:rPr>
          <w:color w:val="000000" w:themeColor="text1"/>
        </w:rPr>
        <w:t xml:space="preserve">Alap </w:t>
      </w:r>
      <w:r w:rsidR="007845E8" w:rsidRPr="00E32240">
        <w:rPr>
          <w:color w:val="000000" w:themeColor="text1"/>
        </w:rPr>
        <w:t xml:space="preserve">Ali </w:t>
      </w:r>
      <w:r w:rsidRPr="00E32240">
        <w:rPr>
          <w:color w:val="000000" w:themeColor="text1"/>
        </w:rPr>
        <w:t>Zahid</w:t>
      </w:r>
      <w:r w:rsidRPr="00E32240">
        <w:rPr>
          <w:color w:val="000000" w:themeColor="text1"/>
          <w:vertAlign w:val="superscript"/>
        </w:rPr>
        <w:t xml:space="preserve"> 1,</w:t>
      </w:r>
      <w:r w:rsidR="00657CE6" w:rsidRPr="00E32240">
        <w:rPr>
          <w:color w:val="000000" w:themeColor="text1"/>
          <w:vertAlign w:val="superscript"/>
        </w:rPr>
        <w:t>2</w:t>
      </w:r>
      <w:r w:rsidRPr="00E32240">
        <w:rPr>
          <w:color w:val="000000" w:themeColor="text1"/>
        </w:rPr>
        <w:t xml:space="preserve">, Anwarul Hasan </w:t>
      </w:r>
      <w:r w:rsidRPr="00E32240">
        <w:rPr>
          <w:color w:val="000000" w:themeColor="text1"/>
          <w:vertAlign w:val="superscript"/>
        </w:rPr>
        <w:t>1,2,</w:t>
      </w:r>
      <w:r w:rsidRPr="00E32240">
        <w:rPr>
          <w:color w:val="000000" w:themeColor="text1"/>
        </w:rPr>
        <w:t xml:space="preserve">*, Fatima Mraiche </w:t>
      </w:r>
      <w:r w:rsidRPr="00E32240">
        <w:rPr>
          <w:color w:val="000000" w:themeColor="text1"/>
          <w:vertAlign w:val="superscript"/>
        </w:rPr>
        <w:t>3</w:t>
      </w:r>
      <w:r w:rsidRPr="00E32240">
        <w:rPr>
          <w:color w:val="000000" w:themeColor="text1"/>
        </w:rPr>
        <w:t xml:space="preserve">, Khurshid </w:t>
      </w:r>
      <w:proofErr w:type="spellStart"/>
      <w:r w:rsidRPr="00E32240">
        <w:rPr>
          <w:color w:val="000000" w:themeColor="text1"/>
        </w:rPr>
        <w:t>Alam</w:t>
      </w:r>
      <w:proofErr w:type="spellEnd"/>
      <w:r w:rsidRPr="00E32240">
        <w:rPr>
          <w:color w:val="000000" w:themeColor="text1"/>
        </w:rPr>
        <w:t xml:space="preserve"> </w:t>
      </w:r>
      <w:r w:rsidRPr="00E32240">
        <w:rPr>
          <w:color w:val="000000" w:themeColor="text1"/>
          <w:vertAlign w:val="superscript"/>
        </w:rPr>
        <w:t xml:space="preserve">4 </w:t>
      </w:r>
      <w:r w:rsidR="00657CE6" w:rsidRPr="00E32240">
        <w:rPr>
          <w:color w:val="000000" w:themeColor="text1"/>
        </w:rPr>
        <w:t xml:space="preserve">and </w:t>
      </w:r>
      <w:r w:rsidRPr="00E32240">
        <w:rPr>
          <w:color w:val="000000" w:themeColor="text1"/>
        </w:rPr>
        <w:t>Ala-Eddin Al Moustafa</w:t>
      </w:r>
      <w:r w:rsidRPr="00E32240">
        <w:rPr>
          <w:color w:val="000000" w:themeColor="text1"/>
          <w:vertAlign w:val="superscript"/>
        </w:rPr>
        <w:t xml:space="preserve"> </w:t>
      </w:r>
      <w:r w:rsidR="00657CE6" w:rsidRPr="00E32240">
        <w:rPr>
          <w:color w:val="000000" w:themeColor="text1"/>
          <w:vertAlign w:val="superscript"/>
        </w:rPr>
        <w:t>2,</w:t>
      </w:r>
      <w:r w:rsidRPr="00E32240">
        <w:rPr>
          <w:color w:val="000000" w:themeColor="text1"/>
          <w:vertAlign w:val="superscript"/>
        </w:rPr>
        <w:t>5</w:t>
      </w:r>
      <w:r w:rsidR="00626738">
        <w:rPr>
          <w:color w:val="000000" w:themeColor="text1"/>
          <w:vertAlign w:val="superscript"/>
        </w:rPr>
        <w:t xml:space="preserve">  </w:t>
      </w:r>
    </w:p>
    <w:p w14:paraId="2383E561" w14:textId="77777777" w:rsidR="00B746BE" w:rsidRPr="00E32240" w:rsidRDefault="00657CE6" w:rsidP="00E5204D">
      <w:pPr>
        <w:pStyle w:val="MDPI16affiliation"/>
        <w:rPr>
          <w:color w:val="000000" w:themeColor="text1"/>
        </w:rPr>
      </w:pPr>
      <w:r w:rsidRPr="00E32240">
        <w:rPr>
          <w:color w:val="000000" w:themeColor="text1"/>
          <w:vertAlign w:val="superscript"/>
        </w:rPr>
        <w:t>1</w:t>
      </w:r>
      <w:r w:rsidRPr="00E32240">
        <w:rPr>
          <w:color w:val="000000" w:themeColor="text1"/>
        </w:rPr>
        <w:tab/>
      </w:r>
      <w:r w:rsidR="00B746BE" w:rsidRPr="00E32240">
        <w:rPr>
          <w:color w:val="000000" w:themeColor="text1"/>
        </w:rPr>
        <w:t>Department of Mechanical and Industrial Engineering, College of Engineering, Qatar University– 2713, Doha, Qatar</w:t>
      </w:r>
    </w:p>
    <w:p w14:paraId="16038804" w14:textId="77777777" w:rsidR="00657CE6" w:rsidRPr="00E32240" w:rsidRDefault="00657CE6" w:rsidP="00E5204D">
      <w:pPr>
        <w:pStyle w:val="MDPI16affiliation"/>
        <w:rPr>
          <w:color w:val="000000" w:themeColor="text1"/>
        </w:rPr>
      </w:pPr>
      <w:r w:rsidRPr="00E32240">
        <w:rPr>
          <w:color w:val="000000" w:themeColor="text1"/>
          <w:vertAlign w:val="superscript"/>
        </w:rPr>
        <w:t>2</w:t>
      </w:r>
      <w:r w:rsidRPr="00E32240">
        <w:rPr>
          <w:color w:val="000000" w:themeColor="text1"/>
        </w:rPr>
        <w:tab/>
      </w:r>
      <w:r w:rsidR="00B746BE" w:rsidRPr="00E32240">
        <w:rPr>
          <w:color w:val="000000" w:themeColor="text1"/>
        </w:rPr>
        <w:t>Biomedical Research Center (BRC), Qatar University– PO Box 2713, Doha, Qatar</w:t>
      </w:r>
    </w:p>
    <w:p w14:paraId="2085C9C3" w14:textId="77777777" w:rsidR="00B746BE" w:rsidRPr="00E32240" w:rsidRDefault="00B746BE" w:rsidP="00E5204D">
      <w:pPr>
        <w:pStyle w:val="MDPI16affiliation"/>
        <w:rPr>
          <w:color w:val="000000" w:themeColor="text1"/>
        </w:rPr>
      </w:pPr>
      <w:r w:rsidRPr="00E32240">
        <w:rPr>
          <w:color w:val="000000" w:themeColor="text1"/>
          <w:szCs w:val="20"/>
          <w:vertAlign w:val="superscript"/>
        </w:rPr>
        <w:t>3</w:t>
      </w:r>
      <w:r w:rsidRPr="00E32240">
        <w:rPr>
          <w:color w:val="000000" w:themeColor="text1"/>
          <w:szCs w:val="20"/>
        </w:rPr>
        <w:tab/>
      </w:r>
      <w:r w:rsidRPr="00E32240">
        <w:rPr>
          <w:color w:val="000000" w:themeColor="text1"/>
        </w:rPr>
        <w:t>College of Pharmacy, Qatar University– 2713, Doha, Qatar</w:t>
      </w:r>
    </w:p>
    <w:p w14:paraId="4799FC2E" w14:textId="77777777" w:rsidR="00B746BE" w:rsidRPr="00E32240" w:rsidRDefault="00B746BE" w:rsidP="00E5204D">
      <w:pPr>
        <w:pStyle w:val="MDPI16affiliation"/>
        <w:rPr>
          <w:color w:val="000000" w:themeColor="text1"/>
        </w:rPr>
      </w:pPr>
      <w:r w:rsidRPr="00E32240">
        <w:rPr>
          <w:color w:val="000000" w:themeColor="text1"/>
          <w:szCs w:val="20"/>
          <w:vertAlign w:val="superscript"/>
        </w:rPr>
        <w:t>4</w:t>
      </w:r>
      <w:r w:rsidRPr="00E32240">
        <w:rPr>
          <w:color w:val="000000" w:themeColor="text1"/>
          <w:szCs w:val="20"/>
        </w:rPr>
        <w:tab/>
      </w:r>
      <w:r w:rsidRPr="00E32240">
        <w:rPr>
          <w:color w:val="000000" w:themeColor="text1"/>
        </w:rPr>
        <w:t>Department of Mechanical and Industrial Engineering, College of Engineering, Sultan Qaboos University, Al-</w:t>
      </w:r>
      <w:proofErr w:type="spellStart"/>
      <w:r w:rsidRPr="00E32240">
        <w:rPr>
          <w:color w:val="000000" w:themeColor="text1"/>
        </w:rPr>
        <w:t>Khoud</w:t>
      </w:r>
      <w:proofErr w:type="spellEnd"/>
      <w:r w:rsidRPr="00E32240">
        <w:rPr>
          <w:color w:val="000000" w:themeColor="text1"/>
        </w:rPr>
        <w:t xml:space="preserve">, 123, Sultanate of Oman.  </w:t>
      </w:r>
    </w:p>
    <w:p w14:paraId="796C4F58" w14:textId="77777777" w:rsidR="00B746BE" w:rsidRPr="00E32240" w:rsidRDefault="00B746BE" w:rsidP="00E5204D">
      <w:pPr>
        <w:pStyle w:val="MDPI16affiliation"/>
        <w:rPr>
          <w:color w:val="000000" w:themeColor="text1"/>
        </w:rPr>
      </w:pPr>
      <w:r w:rsidRPr="00E32240">
        <w:rPr>
          <w:color w:val="000000" w:themeColor="text1"/>
          <w:szCs w:val="20"/>
          <w:vertAlign w:val="superscript"/>
        </w:rPr>
        <w:t>5</w:t>
      </w:r>
      <w:r w:rsidRPr="00E32240">
        <w:rPr>
          <w:color w:val="000000" w:themeColor="text1"/>
          <w:szCs w:val="20"/>
        </w:rPr>
        <w:tab/>
      </w:r>
      <w:r w:rsidRPr="00E32240">
        <w:rPr>
          <w:color w:val="000000" w:themeColor="text1"/>
        </w:rPr>
        <w:t>College of Medicine, Qatar University– 2713, Doha, Qatar</w:t>
      </w:r>
    </w:p>
    <w:p w14:paraId="4B2CCC9E" w14:textId="77777777" w:rsidR="00657CE6" w:rsidRPr="00E32240" w:rsidRDefault="00657CE6" w:rsidP="00E5204D">
      <w:pPr>
        <w:pStyle w:val="MDPI16affiliation"/>
        <w:rPr>
          <w:color w:val="000000" w:themeColor="text1"/>
        </w:rPr>
      </w:pPr>
      <w:r w:rsidRPr="00E32240">
        <w:rPr>
          <w:b/>
          <w:color w:val="000000" w:themeColor="text1"/>
          <w:vertAlign w:val="superscript"/>
        </w:rPr>
        <w:t>*</w:t>
      </w:r>
      <w:r w:rsidRPr="00E32240">
        <w:rPr>
          <w:color w:val="000000" w:themeColor="text1"/>
        </w:rPr>
        <w:tab/>
        <w:t xml:space="preserve">Correspondence: </w:t>
      </w:r>
      <w:r w:rsidR="00B746BE" w:rsidRPr="00E32240">
        <w:rPr>
          <w:color w:val="000000" w:themeColor="text1"/>
        </w:rPr>
        <w:t>ahasan@qu.edu.qa</w:t>
      </w:r>
    </w:p>
    <w:p w14:paraId="10B2A7BD" w14:textId="77777777" w:rsidR="00D96E4B" w:rsidRDefault="00D96E4B" w:rsidP="00E32240">
      <w:pPr>
        <w:pStyle w:val="MDPI71References"/>
        <w:adjustRightInd w:val="0"/>
        <w:snapToGrid w:val="0"/>
        <w:spacing w:before="120" w:line="200" w:lineRule="atLeast"/>
        <w:jc w:val="left"/>
        <w:rPr>
          <w:rFonts w:eastAsia="SimSun"/>
          <w:color w:val="000000" w:themeColor="text1"/>
        </w:rPr>
      </w:pPr>
    </w:p>
    <w:p w14:paraId="30D9A513" w14:textId="4C561B12" w:rsidR="004B7531" w:rsidRPr="00C92494" w:rsidRDefault="00C36C38" w:rsidP="00C92494">
      <w:pPr>
        <w:pStyle w:val="MDPI71References"/>
        <w:adjustRightInd w:val="0"/>
        <w:snapToGrid w:val="0"/>
        <w:spacing w:before="120" w:line="200" w:lineRule="atLeast"/>
        <w:ind w:left="113"/>
        <w:rPr>
          <w:rFonts w:eastAsia="SimSun"/>
          <w:b/>
          <w:bCs/>
          <w:i/>
          <w:iCs/>
          <w:color w:val="000000" w:themeColor="text1"/>
          <w:szCs w:val="18"/>
        </w:rPr>
      </w:pPr>
      <w:r>
        <w:rPr>
          <w:rFonts w:eastAsia="SimSun"/>
          <w:b/>
          <w:bCs/>
          <w:i/>
          <w:iCs/>
          <w:color w:val="000000" w:themeColor="text1"/>
          <w:szCs w:val="18"/>
        </w:rPr>
        <w:t>Migration assay</w:t>
      </w:r>
    </w:p>
    <w:p w14:paraId="289E9236" w14:textId="32358FDC" w:rsidR="00F77050" w:rsidRPr="00C92494" w:rsidRDefault="00E32240" w:rsidP="00C92494">
      <w:pPr>
        <w:pStyle w:val="MDPI71References"/>
        <w:spacing w:before="120" w:line="200" w:lineRule="atLeast"/>
        <w:ind w:left="113"/>
        <w:rPr>
          <w:rFonts w:eastAsia="SimSun"/>
          <w:color w:val="000000" w:themeColor="text1"/>
          <w:szCs w:val="18"/>
        </w:rPr>
      </w:pPr>
      <w:r w:rsidRPr="00C92494">
        <w:rPr>
          <w:rFonts w:eastAsia="SimSun"/>
          <w:b/>
          <w:bCs/>
          <w:color w:val="000000" w:themeColor="text1"/>
          <w:szCs w:val="18"/>
        </w:rPr>
        <w:t xml:space="preserve">Experiment: </w:t>
      </w:r>
      <w:r w:rsidR="00C36C38">
        <w:rPr>
          <w:rFonts w:eastAsia="SimSun"/>
          <w:color w:val="000000" w:themeColor="text1"/>
          <w:szCs w:val="18"/>
        </w:rPr>
        <w:t xml:space="preserve">This </w:t>
      </w:r>
      <w:r w:rsidR="00F77050" w:rsidRPr="00C92494">
        <w:rPr>
          <w:rFonts w:eastAsia="SimSun"/>
          <w:color w:val="000000" w:themeColor="text1"/>
          <w:szCs w:val="18"/>
        </w:rPr>
        <w:t>assay was performed using GFP-MDA-MB-231 cells to determine the effect of</w:t>
      </w:r>
      <w:r w:rsidR="00F77050" w:rsidRPr="00C92494">
        <w:rPr>
          <w:rFonts w:eastAsia="SimSun"/>
          <w:color w:val="000000" w:themeColor="text1"/>
          <w:szCs w:val="18"/>
          <w:lang w:val="en-IN"/>
        </w:rPr>
        <w:t xml:space="preserve"> cisplatin </w:t>
      </w:r>
      <w:r w:rsidR="00F77050" w:rsidRPr="00C92494">
        <w:rPr>
          <w:rFonts w:eastAsia="SimSun"/>
          <w:color w:val="000000" w:themeColor="text1"/>
          <w:szCs w:val="18"/>
        </w:rPr>
        <w:t xml:space="preserve">on cell migration. Cells were cultured </w:t>
      </w:r>
      <w:r w:rsidR="00C36C38">
        <w:rPr>
          <w:rFonts w:eastAsia="SimSun"/>
          <w:color w:val="000000" w:themeColor="text1"/>
          <w:szCs w:val="18"/>
        </w:rPr>
        <w:t>i</w:t>
      </w:r>
      <w:r w:rsidR="00F77050" w:rsidRPr="00C92494">
        <w:rPr>
          <w:rFonts w:eastAsia="SimSun"/>
          <w:color w:val="000000" w:themeColor="text1"/>
          <w:szCs w:val="18"/>
        </w:rPr>
        <w:t xml:space="preserve">n </w:t>
      </w:r>
      <w:r w:rsidR="00F65B00">
        <w:rPr>
          <w:rFonts w:eastAsia="SimSun"/>
          <w:color w:val="000000" w:themeColor="text1"/>
          <w:szCs w:val="18"/>
        </w:rPr>
        <w:t>12</w:t>
      </w:r>
      <w:r w:rsidR="00F77050" w:rsidRPr="00C92494">
        <w:rPr>
          <w:rFonts w:eastAsia="SimSun"/>
          <w:color w:val="000000" w:themeColor="text1"/>
          <w:szCs w:val="18"/>
        </w:rPr>
        <w:t xml:space="preserve">-well cell culture plates in serum containing DMEM medium with 1% penicillin-streptomycin-neomycin solution. Then, a scratch was made in the middle of every well with the help of pipet tip (100-µL). After washing and media replacement, cisplatin at 5 µM, 10 µM and 20 µM concentrations were applied in each well. Scratched areas were imaged using a microscope (Leica DMi1 Inverted Microscope) immediately after the procedure and after 24 hours. </w:t>
      </w:r>
    </w:p>
    <w:p w14:paraId="665BDFF5" w14:textId="704FB4AE" w:rsidR="00305CAC" w:rsidRPr="00C92494" w:rsidRDefault="00305CAC" w:rsidP="00C92494">
      <w:pPr>
        <w:pStyle w:val="MDPI71References"/>
        <w:adjustRightInd w:val="0"/>
        <w:snapToGrid w:val="0"/>
        <w:spacing w:before="120" w:line="200" w:lineRule="atLeast"/>
        <w:ind w:left="113"/>
        <w:rPr>
          <w:rFonts w:eastAsia="SimSun"/>
          <w:b/>
          <w:bCs/>
          <w:color w:val="000000" w:themeColor="text1"/>
          <w:szCs w:val="18"/>
        </w:rPr>
      </w:pPr>
      <w:r w:rsidRPr="00C92494">
        <w:rPr>
          <w:rFonts w:eastAsia="SimSun"/>
          <w:b/>
          <w:bCs/>
          <w:color w:val="000000" w:themeColor="text1"/>
          <w:szCs w:val="18"/>
        </w:rPr>
        <w:t xml:space="preserve">Results: </w:t>
      </w:r>
      <w:r w:rsidRPr="00C92494">
        <w:rPr>
          <w:rFonts w:eastAsia="SimSun"/>
          <w:color w:val="000000" w:themeColor="text1"/>
          <w:szCs w:val="18"/>
        </w:rPr>
        <w:t>Result of cell migration assay showed that cisplatin at 5, 10 and 20 µM concentrations inhibit GFP-MDA-MB-231 cell migration</w:t>
      </w:r>
      <w:r w:rsidR="00C32B7B" w:rsidRPr="00C92494">
        <w:rPr>
          <w:rFonts w:eastAsia="SimSun"/>
          <w:color w:val="000000" w:themeColor="text1"/>
          <w:szCs w:val="18"/>
        </w:rPr>
        <w:t xml:space="preserve"> (Figure S1)</w:t>
      </w:r>
      <w:r w:rsidRPr="00C92494">
        <w:rPr>
          <w:rFonts w:eastAsia="SimSun"/>
          <w:color w:val="000000" w:themeColor="text1"/>
          <w:szCs w:val="18"/>
        </w:rPr>
        <w:t xml:space="preserve">. Based on the results obtained from this study, we have selected </w:t>
      </w:r>
      <w:r w:rsidR="00C36C38">
        <w:rPr>
          <w:rFonts w:eastAsia="SimSun"/>
          <w:color w:val="000000" w:themeColor="text1"/>
          <w:szCs w:val="18"/>
        </w:rPr>
        <w:t>5 and 10</w:t>
      </w:r>
      <w:r w:rsidR="00F65B00">
        <w:rPr>
          <w:rFonts w:eastAsia="SimSun"/>
          <w:color w:val="000000" w:themeColor="text1"/>
          <w:szCs w:val="18"/>
        </w:rPr>
        <w:t xml:space="preserve"> </w:t>
      </w:r>
      <w:proofErr w:type="spellStart"/>
      <w:r w:rsidR="00C36C38">
        <w:rPr>
          <w:rFonts w:eastAsia="SimSun"/>
          <w:color w:val="000000" w:themeColor="text1"/>
          <w:szCs w:val="18"/>
        </w:rPr>
        <w:t>uM</w:t>
      </w:r>
      <w:proofErr w:type="spellEnd"/>
      <w:r w:rsidR="00C36C38" w:rsidRPr="00C92494">
        <w:rPr>
          <w:rFonts w:eastAsia="SimSun"/>
          <w:color w:val="000000" w:themeColor="text1"/>
          <w:szCs w:val="18"/>
        </w:rPr>
        <w:t xml:space="preserve"> </w:t>
      </w:r>
      <w:r w:rsidRPr="00C92494">
        <w:rPr>
          <w:rFonts w:eastAsia="SimSun"/>
          <w:color w:val="000000" w:themeColor="text1"/>
          <w:szCs w:val="18"/>
        </w:rPr>
        <w:t>concentrations</w:t>
      </w:r>
      <w:r w:rsidR="00F65B00">
        <w:rPr>
          <w:rFonts w:eastAsia="SimSun"/>
          <w:color w:val="000000" w:themeColor="text1"/>
          <w:szCs w:val="18"/>
        </w:rPr>
        <w:t xml:space="preserve"> of cisplatin</w:t>
      </w:r>
      <w:r w:rsidRPr="00C92494">
        <w:rPr>
          <w:rFonts w:eastAsia="SimSun"/>
          <w:color w:val="000000" w:themeColor="text1"/>
          <w:szCs w:val="18"/>
        </w:rPr>
        <w:t xml:space="preserve"> to test in BBB model. </w:t>
      </w:r>
    </w:p>
    <w:p w14:paraId="6DAB98A3" w14:textId="77777777" w:rsidR="004B7531" w:rsidRPr="00C92494" w:rsidRDefault="004B7531" w:rsidP="00C92494">
      <w:pPr>
        <w:pStyle w:val="MDPI71References"/>
        <w:adjustRightInd w:val="0"/>
        <w:snapToGrid w:val="0"/>
        <w:spacing w:before="120" w:line="200" w:lineRule="atLeast"/>
        <w:ind w:left="113"/>
        <w:rPr>
          <w:rFonts w:eastAsia="SimSun"/>
          <w:color w:val="000000" w:themeColor="text1"/>
          <w:szCs w:val="18"/>
        </w:rPr>
      </w:pPr>
      <w:r w:rsidRPr="00C92494">
        <w:rPr>
          <w:rFonts w:eastAsia="SimSun"/>
          <w:noProof/>
          <w:color w:val="000000" w:themeColor="text1"/>
          <w:szCs w:val="18"/>
          <w:lang w:eastAsia="en-US" w:bidi="ar-SA"/>
        </w:rPr>
        <w:drawing>
          <wp:inline distT="0" distB="0" distL="0" distR="0" wp14:anchorId="2E38AF58" wp14:editId="4FAB8C9F">
            <wp:extent cx="5323715" cy="2181495"/>
            <wp:effectExtent l="0" t="0" r="0" b="9525"/>
            <wp:docPr id="21" name="Picture 20">
              <a:extLst xmlns:a="http://schemas.openxmlformats.org/drawingml/2006/main">
                <a:ext uri="{FF2B5EF4-FFF2-40B4-BE49-F238E27FC236}">
                  <a16:creationId xmlns:a16="http://schemas.microsoft.com/office/drawing/2014/main" id="{219A2ADA-5FAB-489E-BBFC-38658AA0E1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219A2ADA-5FAB-489E-BBFC-38658AA0E1B2}"/>
                        </a:ext>
                      </a:extLst>
                    </pic:cNvPr>
                    <pic:cNvPicPr>
                      <a:picLocks noChangeAspect="1"/>
                    </pic:cNvPicPr>
                  </pic:nvPicPr>
                  <pic:blipFill rotWithShape="1">
                    <a:blip r:embed="rId7"/>
                    <a:srcRect l="1100" t="4509" r="843"/>
                    <a:stretch/>
                  </pic:blipFill>
                  <pic:spPr>
                    <a:xfrm>
                      <a:off x="0" y="0"/>
                      <a:ext cx="5340539" cy="2188389"/>
                    </a:xfrm>
                    <a:prstGeom prst="rect">
                      <a:avLst/>
                    </a:prstGeom>
                  </pic:spPr>
                </pic:pic>
              </a:graphicData>
            </a:graphic>
          </wp:inline>
        </w:drawing>
      </w:r>
    </w:p>
    <w:p w14:paraId="6B0B8EDD" w14:textId="77777777" w:rsidR="00F77050" w:rsidRPr="00C92494" w:rsidRDefault="00F77050" w:rsidP="00C92494">
      <w:pPr>
        <w:pStyle w:val="MDPI71References"/>
        <w:adjustRightInd w:val="0"/>
        <w:snapToGrid w:val="0"/>
        <w:spacing w:before="120" w:line="200" w:lineRule="atLeast"/>
        <w:ind w:left="113"/>
        <w:rPr>
          <w:rFonts w:eastAsia="SimSun"/>
          <w:color w:val="000000" w:themeColor="text1"/>
          <w:szCs w:val="18"/>
        </w:rPr>
      </w:pPr>
      <w:r w:rsidRPr="00C92494">
        <w:rPr>
          <w:rFonts w:eastAsia="SimSun"/>
          <w:b/>
          <w:bCs/>
          <w:color w:val="000000" w:themeColor="text1"/>
          <w:szCs w:val="18"/>
        </w:rPr>
        <w:t>Figure S1:</w:t>
      </w:r>
      <w:r w:rsidRPr="00C92494">
        <w:rPr>
          <w:rFonts w:eastAsia="SimSun"/>
          <w:color w:val="000000" w:themeColor="text1"/>
          <w:szCs w:val="18"/>
        </w:rPr>
        <w:t xml:space="preserve"> Microscopic images showing the inhibition of GFP-MDA-MB-231 cell migration upon treatment with cisplatin. </w:t>
      </w:r>
    </w:p>
    <w:p w14:paraId="3574929F" w14:textId="77777777" w:rsidR="00A254ED" w:rsidRPr="00C92494" w:rsidRDefault="00A254ED" w:rsidP="00C92494">
      <w:pPr>
        <w:pStyle w:val="MDPI71References"/>
        <w:adjustRightInd w:val="0"/>
        <w:snapToGrid w:val="0"/>
        <w:spacing w:before="120" w:line="200" w:lineRule="atLeast"/>
        <w:ind w:left="113"/>
        <w:rPr>
          <w:rFonts w:eastAsia="SimSun"/>
          <w:b/>
          <w:bCs/>
          <w:i/>
          <w:iCs/>
          <w:color w:val="000000" w:themeColor="text1"/>
          <w:szCs w:val="18"/>
        </w:rPr>
      </w:pPr>
      <w:r w:rsidRPr="00C92494">
        <w:rPr>
          <w:rFonts w:eastAsia="SimSun"/>
          <w:b/>
          <w:bCs/>
          <w:i/>
          <w:iCs/>
          <w:color w:val="000000" w:themeColor="text1"/>
          <w:szCs w:val="18"/>
        </w:rPr>
        <w:t>Viability of MDA-MB-231 cells treated with cisplatin</w:t>
      </w:r>
    </w:p>
    <w:p w14:paraId="5429AB9C" w14:textId="1F8CABEE" w:rsidR="00D01386" w:rsidRPr="00C92494" w:rsidRDefault="00D01386" w:rsidP="00C92494">
      <w:pPr>
        <w:pStyle w:val="MDPI71References"/>
        <w:adjustRightInd w:val="0"/>
        <w:snapToGrid w:val="0"/>
        <w:spacing w:before="120" w:line="200" w:lineRule="atLeast"/>
        <w:ind w:left="113"/>
        <w:rPr>
          <w:rFonts w:eastAsia="SimSun"/>
          <w:color w:val="000000" w:themeColor="text1"/>
          <w:szCs w:val="18"/>
        </w:rPr>
      </w:pPr>
      <w:r w:rsidRPr="00C92494">
        <w:rPr>
          <w:rFonts w:eastAsia="SimSun"/>
          <w:color w:val="000000" w:themeColor="text1"/>
          <w:szCs w:val="18"/>
        </w:rPr>
        <w:t xml:space="preserve">MTT assay was used to analyze the </w:t>
      </w:r>
      <w:r w:rsidR="00305CAC" w:rsidRPr="00C92494">
        <w:rPr>
          <w:rFonts w:eastAsia="SimSun"/>
          <w:color w:val="000000" w:themeColor="text1"/>
          <w:szCs w:val="18"/>
        </w:rPr>
        <w:t>viability of GFP-MDA-MB-231 cells up</w:t>
      </w:r>
      <w:r w:rsidRPr="00C92494">
        <w:rPr>
          <w:rFonts w:eastAsia="SimSun"/>
          <w:color w:val="000000" w:themeColor="text1"/>
          <w:szCs w:val="18"/>
        </w:rPr>
        <w:t xml:space="preserve">on </w:t>
      </w:r>
      <w:r w:rsidR="00305CAC" w:rsidRPr="00C92494">
        <w:rPr>
          <w:rFonts w:eastAsia="SimSun"/>
          <w:color w:val="000000" w:themeColor="text1"/>
          <w:szCs w:val="18"/>
        </w:rPr>
        <w:t>treatment with cisplatin</w:t>
      </w:r>
      <w:r w:rsidRPr="00C92494">
        <w:rPr>
          <w:rFonts w:eastAsia="SimSun"/>
          <w:color w:val="000000" w:themeColor="text1"/>
          <w:szCs w:val="18"/>
        </w:rPr>
        <w:t xml:space="preserve"> after 5 days of incubation. </w:t>
      </w:r>
      <w:r w:rsidR="00305CAC" w:rsidRPr="00C92494">
        <w:rPr>
          <w:rFonts w:eastAsia="SimSun"/>
          <w:color w:val="000000" w:themeColor="text1"/>
          <w:szCs w:val="18"/>
        </w:rPr>
        <w:t>The cells</w:t>
      </w:r>
      <w:r w:rsidRPr="00C92494">
        <w:rPr>
          <w:rFonts w:eastAsia="SimSun"/>
          <w:color w:val="000000" w:themeColor="text1"/>
          <w:szCs w:val="18"/>
        </w:rPr>
        <w:t xml:space="preserve"> were seeded </w:t>
      </w:r>
      <w:r w:rsidR="00C36C38">
        <w:rPr>
          <w:rFonts w:eastAsia="SimSun"/>
          <w:color w:val="000000" w:themeColor="text1"/>
          <w:szCs w:val="18"/>
        </w:rPr>
        <w:t>i</w:t>
      </w:r>
      <w:r w:rsidRPr="00C92494">
        <w:rPr>
          <w:rFonts w:eastAsia="SimSun"/>
          <w:color w:val="000000" w:themeColor="text1"/>
          <w:szCs w:val="18"/>
        </w:rPr>
        <w:t>n 24 well plates at the density of 50x10</w:t>
      </w:r>
      <w:r w:rsidRPr="00C92494">
        <w:rPr>
          <w:rFonts w:eastAsia="SimSun"/>
          <w:color w:val="000000" w:themeColor="text1"/>
          <w:szCs w:val="18"/>
          <w:vertAlign w:val="superscript"/>
        </w:rPr>
        <w:t>3</w:t>
      </w:r>
      <w:r w:rsidRPr="00C92494">
        <w:rPr>
          <w:rFonts w:eastAsia="SimSun"/>
          <w:color w:val="000000" w:themeColor="text1"/>
          <w:szCs w:val="18"/>
        </w:rPr>
        <w:t xml:space="preserve"> cells/well. </w:t>
      </w:r>
      <w:r w:rsidR="00305CAC" w:rsidRPr="00C92494">
        <w:rPr>
          <w:rFonts w:eastAsia="SimSun"/>
          <w:color w:val="000000" w:themeColor="text1"/>
          <w:szCs w:val="18"/>
        </w:rPr>
        <w:t xml:space="preserve">After 24 h of cell culture, cisplatin at 5, 10 and 20 µM </w:t>
      </w:r>
      <w:r w:rsidR="00C36C38" w:rsidRPr="00C92494">
        <w:rPr>
          <w:rFonts w:eastAsia="SimSun"/>
          <w:color w:val="000000" w:themeColor="text1"/>
          <w:szCs w:val="18"/>
        </w:rPr>
        <w:t xml:space="preserve">concentrations </w:t>
      </w:r>
      <w:r w:rsidR="00305CAC" w:rsidRPr="00C92494">
        <w:rPr>
          <w:rFonts w:eastAsia="SimSun"/>
          <w:color w:val="000000" w:themeColor="text1"/>
          <w:szCs w:val="18"/>
        </w:rPr>
        <w:t xml:space="preserve">were added into the wells. Controls were also maintained. After 5 days of incubation, </w:t>
      </w:r>
      <w:r w:rsidRPr="00C92494">
        <w:rPr>
          <w:rFonts w:eastAsia="SimSun"/>
          <w:color w:val="000000" w:themeColor="text1"/>
          <w:szCs w:val="18"/>
        </w:rPr>
        <w:t>50 µl of MTT dye was added</w:t>
      </w:r>
      <w:r w:rsidR="00305CAC" w:rsidRPr="00C92494">
        <w:rPr>
          <w:rFonts w:eastAsia="SimSun"/>
          <w:color w:val="000000" w:themeColor="text1"/>
          <w:szCs w:val="18"/>
        </w:rPr>
        <w:t xml:space="preserve"> according to manufacturer’s protocol (</w:t>
      </w:r>
      <w:proofErr w:type="spellStart"/>
      <w:r w:rsidR="00305CAC" w:rsidRPr="00C92494">
        <w:rPr>
          <w:rFonts w:eastAsia="SimSun"/>
          <w:color w:val="000000" w:themeColor="text1"/>
          <w:szCs w:val="18"/>
        </w:rPr>
        <w:t>Thermofisher</w:t>
      </w:r>
      <w:proofErr w:type="spellEnd"/>
      <w:r w:rsidR="00305CAC" w:rsidRPr="00C92494">
        <w:rPr>
          <w:rFonts w:eastAsia="SimSun"/>
          <w:color w:val="000000" w:themeColor="text1"/>
          <w:szCs w:val="18"/>
        </w:rPr>
        <w:t xml:space="preserve"> scientific)</w:t>
      </w:r>
      <w:r w:rsidRPr="00C92494">
        <w:rPr>
          <w:rFonts w:eastAsia="SimSun"/>
          <w:color w:val="000000" w:themeColor="text1"/>
          <w:szCs w:val="18"/>
        </w:rPr>
        <w:t xml:space="preserve">. After 4h incubation, the supernatant was discarded. Then, 200 µl of DMSO (dimethyl sulfoxide) </w:t>
      </w:r>
      <w:r w:rsidRPr="00C92494">
        <w:rPr>
          <w:rFonts w:eastAsia="SimSun"/>
          <w:color w:val="000000" w:themeColor="text1"/>
          <w:szCs w:val="18"/>
        </w:rPr>
        <w:lastRenderedPageBreak/>
        <w:t>solution was added to dissolve the formazan crystals.  Finally, 30 µl of the solution from each well was transferred into 96 well plates. The absorbance was read at 570 nm using Epoch 2 microplate reader. Cell viability was calculated using equation (1).</w:t>
      </w:r>
    </w:p>
    <w:p w14:paraId="5DA9754F" w14:textId="77777777" w:rsidR="00D01386" w:rsidRPr="00C92494" w:rsidRDefault="00D01386" w:rsidP="00C92494">
      <w:pPr>
        <w:pStyle w:val="MDPI71References"/>
        <w:adjustRightInd w:val="0"/>
        <w:snapToGrid w:val="0"/>
        <w:spacing w:before="120" w:line="200" w:lineRule="atLeast"/>
        <w:ind w:left="113"/>
        <w:rPr>
          <w:rFonts w:eastAsia="SimSun"/>
          <w:color w:val="000000" w:themeColor="text1"/>
          <w:szCs w:val="18"/>
        </w:rPr>
      </w:pPr>
      <w:r w:rsidRPr="00C92494">
        <w:rPr>
          <w:rFonts w:eastAsia="SimSun"/>
          <w:color w:val="000000" w:themeColor="text1"/>
          <w:szCs w:val="18"/>
        </w:rPr>
        <w:t>Cell proliferation (%) = (OD Sample/OD Control) X 100</w:t>
      </w:r>
      <w:r w:rsidRPr="00C92494">
        <w:rPr>
          <w:rFonts w:eastAsia="SimSun"/>
          <w:color w:val="000000" w:themeColor="text1"/>
          <w:szCs w:val="18"/>
        </w:rPr>
        <w:tab/>
      </w:r>
      <w:r w:rsidRPr="00C92494">
        <w:rPr>
          <w:rFonts w:eastAsia="SimSun"/>
          <w:color w:val="000000" w:themeColor="text1"/>
          <w:szCs w:val="18"/>
        </w:rPr>
        <w:tab/>
        <w:t>(1)</w:t>
      </w:r>
    </w:p>
    <w:p w14:paraId="49063848" w14:textId="77777777" w:rsidR="00A254ED" w:rsidRPr="00C92494" w:rsidRDefault="00D01386" w:rsidP="00C92494">
      <w:pPr>
        <w:pStyle w:val="MDPI71References"/>
        <w:adjustRightInd w:val="0"/>
        <w:snapToGrid w:val="0"/>
        <w:spacing w:before="120" w:line="200" w:lineRule="atLeast"/>
        <w:ind w:left="113"/>
        <w:rPr>
          <w:rFonts w:eastAsia="SimSun"/>
          <w:color w:val="000000" w:themeColor="text1"/>
          <w:szCs w:val="18"/>
        </w:rPr>
      </w:pPr>
      <w:r w:rsidRPr="00C92494">
        <w:rPr>
          <w:rFonts w:eastAsia="SimSun"/>
          <w:color w:val="000000" w:themeColor="text1"/>
          <w:szCs w:val="18"/>
        </w:rPr>
        <w:t>All the experiments were repeated 3 times and absorbance were measured in triplicates.</w:t>
      </w:r>
    </w:p>
    <w:p w14:paraId="771CFD92" w14:textId="77777777" w:rsidR="00A00D5E" w:rsidRPr="00E32240" w:rsidRDefault="00A00D5E" w:rsidP="00C92494">
      <w:pPr>
        <w:pStyle w:val="MDPI71References"/>
        <w:adjustRightInd w:val="0"/>
        <w:snapToGrid w:val="0"/>
        <w:spacing w:before="120" w:line="200" w:lineRule="atLeast"/>
        <w:ind w:left="113"/>
        <w:rPr>
          <w:rFonts w:eastAsia="SimSun"/>
          <w:color w:val="000000" w:themeColor="text1"/>
        </w:rPr>
      </w:pPr>
    </w:p>
    <w:sectPr w:rsidR="00A00D5E" w:rsidRPr="00E32240" w:rsidSect="00E32240">
      <w:headerReference w:type="even" r:id="rId8"/>
      <w:headerReference w:type="default" r:id="rId9"/>
      <w:footerReference w:type="default" r:id="rId10"/>
      <w:footerReference w:type="first" r:id="rId11"/>
      <w:type w:val="continuous"/>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9DE5F" w14:textId="77777777" w:rsidR="00012961" w:rsidRDefault="00012961">
      <w:pPr>
        <w:spacing w:line="240" w:lineRule="auto"/>
      </w:pPr>
      <w:r>
        <w:separator/>
      </w:r>
    </w:p>
  </w:endnote>
  <w:endnote w:type="continuationSeparator" w:id="0">
    <w:p w14:paraId="36422204" w14:textId="77777777" w:rsidR="00012961" w:rsidRDefault="000129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279126"/>
      <w:docPartObj>
        <w:docPartGallery w:val="Page Numbers (Bottom of Page)"/>
        <w:docPartUnique/>
      </w:docPartObj>
    </w:sdtPr>
    <w:sdtEndPr>
      <w:rPr>
        <w:noProof/>
      </w:rPr>
    </w:sdtEndPr>
    <w:sdtContent>
      <w:p w14:paraId="406EBD28" w14:textId="0F75E7A8" w:rsidR="00774033" w:rsidRDefault="007740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E8860C" w14:textId="77777777" w:rsidR="00971111" w:rsidRPr="00F2034D" w:rsidRDefault="00971111" w:rsidP="0097111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4356325"/>
      <w:docPartObj>
        <w:docPartGallery w:val="Page Numbers (Bottom of Page)"/>
        <w:docPartUnique/>
      </w:docPartObj>
    </w:sdtPr>
    <w:sdtEndPr>
      <w:rPr>
        <w:noProof/>
      </w:rPr>
    </w:sdtEndPr>
    <w:sdtContent>
      <w:p w14:paraId="2A867008" w14:textId="51549766" w:rsidR="00774033" w:rsidRDefault="007740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5D00A6" w14:textId="236A219B" w:rsidR="00971111" w:rsidRPr="00774033" w:rsidRDefault="00971111" w:rsidP="00774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F07E9" w14:textId="77777777" w:rsidR="00012961" w:rsidRDefault="00012961">
      <w:pPr>
        <w:spacing w:line="240" w:lineRule="auto"/>
      </w:pPr>
      <w:r>
        <w:separator/>
      </w:r>
    </w:p>
  </w:footnote>
  <w:footnote w:type="continuationSeparator" w:id="0">
    <w:p w14:paraId="25B11DBF" w14:textId="77777777" w:rsidR="00012961" w:rsidRDefault="000129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6AD22" w14:textId="77777777" w:rsidR="00971111" w:rsidRDefault="00971111" w:rsidP="0097111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82065" w14:textId="0717931A" w:rsidR="00971111" w:rsidRPr="0013498B" w:rsidRDefault="00971111" w:rsidP="00CF2280">
    <w:pPr>
      <w:tabs>
        <w:tab w:val="right" w:pos="8844"/>
      </w:tabs>
      <w:adjustRightInd w:val="0"/>
      <w:snapToGrid w:val="0"/>
      <w:spacing w:after="240" w:line="240" w:lineRule="auto"/>
      <w:rPr>
        <w:rFonts w:ascii="Palatino Linotype" w:hAnsi="Palatino Linotype"/>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6BE"/>
    <w:rsid w:val="00000DF5"/>
    <w:rsid w:val="00012961"/>
    <w:rsid w:val="00014B2D"/>
    <w:rsid w:val="0002046C"/>
    <w:rsid w:val="00036FA8"/>
    <w:rsid w:val="0007350A"/>
    <w:rsid w:val="000B6527"/>
    <w:rsid w:val="000C0D7C"/>
    <w:rsid w:val="000C31B9"/>
    <w:rsid w:val="000E4397"/>
    <w:rsid w:val="0010080C"/>
    <w:rsid w:val="00132DE6"/>
    <w:rsid w:val="001330A9"/>
    <w:rsid w:val="00141264"/>
    <w:rsid w:val="00146297"/>
    <w:rsid w:val="00156246"/>
    <w:rsid w:val="001E2AEB"/>
    <w:rsid w:val="001E2C02"/>
    <w:rsid w:val="001E52B7"/>
    <w:rsid w:val="00222C4C"/>
    <w:rsid w:val="002230EE"/>
    <w:rsid w:val="00236BEF"/>
    <w:rsid w:val="00242F47"/>
    <w:rsid w:val="0025617B"/>
    <w:rsid w:val="002718E3"/>
    <w:rsid w:val="00293B61"/>
    <w:rsid w:val="002A46FF"/>
    <w:rsid w:val="002D769A"/>
    <w:rsid w:val="00304259"/>
    <w:rsid w:val="00305CAC"/>
    <w:rsid w:val="003202FE"/>
    <w:rsid w:val="00326141"/>
    <w:rsid w:val="003373AF"/>
    <w:rsid w:val="0034314A"/>
    <w:rsid w:val="00357284"/>
    <w:rsid w:val="00385063"/>
    <w:rsid w:val="003D0897"/>
    <w:rsid w:val="003D132E"/>
    <w:rsid w:val="003F6859"/>
    <w:rsid w:val="00401D30"/>
    <w:rsid w:val="0041755A"/>
    <w:rsid w:val="00420ED5"/>
    <w:rsid w:val="00427696"/>
    <w:rsid w:val="00442299"/>
    <w:rsid w:val="00445E9E"/>
    <w:rsid w:val="00446AAD"/>
    <w:rsid w:val="00480683"/>
    <w:rsid w:val="004B7531"/>
    <w:rsid w:val="004E6A47"/>
    <w:rsid w:val="0053202B"/>
    <w:rsid w:val="00565C27"/>
    <w:rsid w:val="005665FF"/>
    <w:rsid w:val="00571B42"/>
    <w:rsid w:val="00581614"/>
    <w:rsid w:val="005B101F"/>
    <w:rsid w:val="005B5774"/>
    <w:rsid w:val="005C3BB4"/>
    <w:rsid w:val="005F4C45"/>
    <w:rsid w:val="006072F8"/>
    <w:rsid w:val="006140E1"/>
    <w:rsid w:val="00614122"/>
    <w:rsid w:val="00626738"/>
    <w:rsid w:val="00650F2B"/>
    <w:rsid w:val="00657CE6"/>
    <w:rsid w:val="006708D5"/>
    <w:rsid w:val="00682865"/>
    <w:rsid w:val="00692393"/>
    <w:rsid w:val="006B1EFB"/>
    <w:rsid w:val="006C3245"/>
    <w:rsid w:val="00701C4E"/>
    <w:rsid w:val="007064C6"/>
    <w:rsid w:val="0072010E"/>
    <w:rsid w:val="00721DFC"/>
    <w:rsid w:val="00723F43"/>
    <w:rsid w:val="00750151"/>
    <w:rsid w:val="00753DF5"/>
    <w:rsid w:val="00774033"/>
    <w:rsid w:val="00781B1E"/>
    <w:rsid w:val="007845E8"/>
    <w:rsid w:val="007A27D9"/>
    <w:rsid w:val="007A78F7"/>
    <w:rsid w:val="007D34E4"/>
    <w:rsid w:val="007F25EE"/>
    <w:rsid w:val="008055D9"/>
    <w:rsid w:val="00813CEC"/>
    <w:rsid w:val="00816234"/>
    <w:rsid w:val="00846311"/>
    <w:rsid w:val="0086342F"/>
    <w:rsid w:val="008727EF"/>
    <w:rsid w:val="00882F50"/>
    <w:rsid w:val="008B18F3"/>
    <w:rsid w:val="008B72AD"/>
    <w:rsid w:val="008C2823"/>
    <w:rsid w:val="008C7F0C"/>
    <w:rsid w:val="008D2579"/>
    <w:rsid w:val="008F3BB4"/>
    <w:rsid w:val="00910700"/>
    <w:rsid w:val="00937D64"/>
    <w:rsid w:val="00967A38"/>
    <w:rsid w:val="00971111"/>
    <w:rsid w:val="009A1FBD"/>
    <w:rsid w:val="009C54E2"/>
    <w:rsid w:val="009F70E6"/>
    <w:rsid w:val="00A00D5E"/>
    <w:rsid w:val="00A254ED"/>
    <w:rsid w:val="00A25607"/>
    <w:rsid w:val="00A259C2"/>
    <w:rsid w:val="00A315D8"/>
    <w:rsid w:val="00A34BA1"/>
    <w:rsid w:val="00A42885"/>
    <w:rsid w:val="00A62584"/>
    <w:rsid w:val="00A764FA"/>
    <w:rsid w:val="00AA275B"/>
    <w:rsid w:val="00AC386B"/>
    <w:rsid w:val="00AE5607"/>
    <w:rsid w:val="00B0017F"/>
    <w:rsid w:val="00B12FA5"/>
    <w:rsid w:val="00B14931"/>
    <w:rsid w:val="00B232D2"/>
    <w:rsid w:val="00B613D5"/>
    <w:rsid w:val="00B746BE"/>
    <w:rsid w:val="00B9097E"/>
    <w:rsid w:val="00B913E8"/>
    <w:rsid w:val="00BE4865"/>
    <w:rsid w:val="00C044CC"/>
    <w:rsid w:val="00C17714"/>
    <w:rsid w:val="00C32B7B"/>
    <w:rsid w:val="00C36C38"/>
    <w:rsid w:val="00C56EC6"/>
    <w:rsid w:val="00C7286F"/>
    <w:rsid w:val="00C741E1"/>
    <w:rsid w:val="00C92494"/>
    <w:rsid w:val="00CA6A09"/>
    <w:rsid w:val="00CB4A9A"/>
    <w:rsid w:val="00CC7C3B"/>
    <w:rsid w:val="00CF2280"/>
    <w:rsid w:val="00D01386"/>
    <w:rsid w:val="00D465C1"/>
    <w:rsid w:val="00D5322D"/>
    <w:rsid w:val="00D665CD"/>
    <w:rsid w:val="00D96E4B"/>
    <w:rsid w:val="00DB372E"/>
    <w:rsid w:val="00DD2AD8"/>
    <w:rsid w:val="00E311B4"/>
    <w:rsid w:val="00E32240"/>
    <w:rsid w:val="00E362C5"/>
    <w:rsid w:val="00E45241"/>
    <w:rsid w:val="00E50BC4"/>
    <w:rsid w:val="00E5204D"/>
    <w:rsid w:val="00E71798"/>
    <w:rsid w:val="00E87EEC"/>
    <w:rsid w:val="00E949D7"/>
    <w:rsid w:val="00EC0DEB"/>
    <w:rsid w:val="00EE38A1"/>
    <w:rsid w:val="00EF6F5F"/>
    <w:rsid w:val="00F3158C"/>
    <w:rsid w:val="00F53871"/>
    <w:rsid w:val="00F6126C"/>
    <w:rsid w:val="00F64E07"/>
    <w:rsid w:val="00F65B00"/>
    <w:rsid w:val="00F77050"/>
    <w:rsid w:val="00F930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E219D"/>
  <w15:chartTrackingRefBased/>
  <w15:docId w15:val="{383A1315-BFD5-4A70-B472-113C3E84D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CE6"/>
    <w:pPr>
      <w:spacing w:line="340" w:lineRule="atLeast"/>
      <w:jc w:val="both"/>
    </w:pPr>
    <w:rPr>
      <w:rFonts w:ascii="Times New Roman" w:eastAsia="Times New Roman" w:hAnsi="Times New Roman"/>
      <w:color w:val="000000"/>
      <w:sz w:val="24"/>
      <w:lang w:eastAsia="de-DE"/>
    </w:rPr>
  </w:style>
  <w:style w:type="paragraph" w:styleId="Heading3">
    <w:name w:val="heading 3"/>
    <w:basedOn w:val="Normal"/>
    <w:link w:val="Heading3Char"/>
    <w:uiPriority w:val="9"/>
    <w:qFormat/>
    <w:rsid w:val="00B746BE"/>
    <w:pPr>
      <w:spacing w:before="100" w:beforeAutospacing="1" w:after="100" w:afterAutospacing="1" w:line="240" w:lineRule="auto"/>
      <w:jc w:val="left"/>
      <w:outlineLvl w:val="2"/>
    </w:pPr>
    <w:rPr>
      <w:b/>
      <w:bCs/>
      <w:color w:val="auto"/>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MDPI12title"/>
    <w:qFormat/>
    <w:rsid w:val="00E5204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MDPI13authornames"/>
    <w:qFormat/>
    <w:rsid w:val="00E5204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MDPI14history"/>
    <w:qFormat/>
    <w:rsid w:val="00E5204D"/>
    <w:pPr>
      <w:adjustRightInd w:val="0"/>
      <w:snapToGrid w:val="0"/>
      <w:spacing w:after="12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MDPI62Acknowledgments"/>
    <w:next w:val="Normal"/>
    <w:qFormat/>
    <w:rsid w:val="00E5204D"/>
    <w:pPr>
      <w:ind w:left="113"/>
      <w:jc w:val="left"/>
    </w:pPr>
    <w:rPr>
      <w:snapToGrid/>
    </w:rPr>
  </w:style>
  <w:style w:type="paragraph" w:customStyle="1" w:styleId="MDPI16affiliation">
    <w:name w:val="MDPI_1.6_affiliation"/>
    <w:qFormat/>
    <w:rsid w:val="00E5204D"/>
    <w:pPr>
      <w:adjustRightInd w:val="0"/>
      <w:snapToGrid w:val="0"/>
      <w:spacing w:line="260" w:lineRule="atLeast"/>
      <w:ind w:left="311" w:hanging="198"/>
    </w:pPr>
    <w:rPr>
      <w:rFonts w:ascii="Palatino Linotype" w:eastAsia="Times New Roman" w:hAnsi="Palatino Linotype"/>
      <w:color w:val="000000"/>
      <w:sz w:val="18"/>
      <w:szCs w:val="18"/>
      <w:lang w:eastAsia="de-DE" w:bidi="en-US"/>
    </w:rPr>
  </w:style>
  <w:style w:type="paragraph" w:customStyle="1" w:styleId="MDPI17abstract">
    <w:name w:val="MDPI_1.7_abstract"/>
    <w:next w:val="Normal"/>
    <w:qFormat/>
    <w:rsid w:val="00E5204D"/>
    <w:pPr>
      <w:adjustRightInd w:val="0"/>
      <w:snapToGrid w:val="0"/>
      <w:spacing w:before="240" w:line="260" w:lineRule="atLeast"/>
      <w:ind w:left="113"/>
      <w:jc w:val="both"/>
    </w:pPr>
    <w:rPr>
      <w:rFonts w:ascii="Palatino Linotype" w:eastAsia="Times New Roman" w:hAnsi="Palatino Linotype"/>
      <w:color w:val="000000"/>
      <w:szCs w:val="22"/>
      <w:lang w:eastAsia="de-DE" w:bidi="en-US"/>
    </w:rPr>
  </w:style>
  <w:style w:type="paragraph" w:customStyle="1" w:styleId="MDPI18keywords">
    <w:name w:val="MDPI_1.8_keywords"/>
    <w:next w:val="Normal"/>
    <w:qFormat/>
    <w:rsid w:val="00E5204D"/>
    <w:pPr>
      <w:adjustRightInd w:val="0"/>
      <w:snapToGrid w:val="0"/>
      <w:spacing w:before="240" w:line="260" w:lineRule="atLeast"/>
      <w:ind w:left="113"/>
      <w:jc w:val="both"/>
    </w:pPr>
    <w:rPr>
      <w:rFonts w:ascii="Palatino Linotype" w:eastAsia="Times New Roman" w:hAnsi="Palatino Linotype"/>
      <w:snapToGrid w:val="0"/>
      <w:color w:val="000000"/>
      <w:szCs w:val="22"/>
      <w:lang w:eastAsia="de-DE" w:bidi="en-US"/>
    </w:rPr>
  </w:style>
  <w:style w:type="paragraph" w:customStyle="1" w:styleId="MDPI19line">
    <w:name w:val="MDPI_1.9_line"/>
    <w:qFormat/>
    <w:rsid w:val="00E5204D"/>
    <w:pPr>
      <w:pBdr>
        <w:bottom w:val="single" w:sz="6" w:space="1" w:color="auto"/>
      </w:pBdr>
      <w:spacing w:line="260" w:lineRule="atLeast"/>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657CE6"/>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657CE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57CE6"/>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657CE6"/>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657CE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657CE6"/>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E5204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qFormat/>
    <w:rsid w:val="00E5204D"/>
    <w:p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E5204D"/>
    <w:pPr>
      <w:spacing w:after="240" w:line="260" w:lineRule="atLeast"/>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E5204D"/>
    <w:pPr>
      <w:spacing w:after="120" w:line="260" w:lineRule="atLeast"/>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E5204D"/>
    <w:pPr>
      <w:spacing w:before="120" w:line="260" w:lineRule="atLeast"/>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E5204D"/>
    <w:p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8bullet">
    <w:name w:val="MDPI_3.8_bullet"/>
    <w:qFormat/>
    <w:rsid w:val="00E5204D"/>
    <w:pPr>
      <w:adjustRightInd w:val="0"/>
      <w:snapToGrid w:val="0"/>
      <w:spacing w:line="260" w:lineRule="atLeast"/>
      <w:ind w:hanging="357"/>
      <w:jc w:val="both"/>
    </w:pPr>
    <w:rPr>
      <w:rFonts w:ascii="Palatino Linotype" w:eastAsia="Times New Roman" w:hAnsi="Palatino Linotype"/>
      <w:snapToGrid w:val="0"/>
      <w:color w:val="000000"/>
      <w:szCs w:val="22"/>
      <w:lang w:eastAsia="de-DE" w:bidi="en-US"/>
    </w:rPr>
  </w:style>
  <w:style w:type="paragraph" w:customStyle="1" w:styleId="MDPI39equation">
    <w:name w:val="MDPI_3.9_equation"/>
    <w:qFormat/>
    <w:rsid w:val="00E5204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E5204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62Acknowledgments">
    <w:name w:val="MDPI_6.2_Acknowledgments"/>
    <w:qFormat/>
    <w:rsid w:val="00E5204D"/>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qFormat/>
    <w:rsid w:val="00E5204D"/>
    <w:pPr>
      <w:adjustRightInd w:val="0"/>
      <w:snapToGrid w:val="0"/>
      <w:spacing w:before="240" w:after="120" w:line="260" w:lineRule="atLeast"/>
      <w:ind w:left="425" w:right="425"/>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44229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E5204D"/>
    <w:pPr>
      <w:adjustRightInd w:val="0"/>
      <w:snapToGrid w:val="0"/>
      <w:spacing w:after="240" w:line="260" w:lineRule="atLeast"/>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E5204D"/>
    <w:pPr>
      <w:adjustRightInd w:val="0"/>
      <w:snapToGrid w:val="0"/>
      <w:spacing w:before="120" w:after="240" w:line="260" w:lineRule="atLeast"/>
      <w:ind w:left="425" w:right="425"/>
      <w:jc w:val="both"/>
    </w:pPr>
    <w:rPr>
      <w:rFonts w:ascii="Palatino Linotype" w:eastAsia="Times New Roman" w:hAnsi="Palatino Linotype"/>
      <w:color w:val="000000"/>
      <w:sz w:val="18"/>
      <w:lang w:eastAsia="de-DE" w:bidi="en-US"/>
    </w:rPr>
  </w:style>
  <w:style w:type="paragraph" w:customStyle="1" w:styleId="MDPI52figure">
    <w:name w:val="MDPI_5.2_figure"/>
    <w:qFormat/>
    <w:rsid w:val="00E5204D"/>
    <w:pPr>
      <w:adjustRightInd w:val="0"/>
      <w:snapToGrid w:val="0"/>
      <w:spacing w:before="240" w:after="120" w:line="260" w:lineRule="atLeast"/>
      <w:jc w:val="center"/>
    </w:pPr>
    <w:rPr>
      <w:rFonts w:ascii="Palatino Linotype" w:eastAsia="Times New Roman" w:hAnsi="Palatino Linotype"/>
      <w:snapToGrid w:val="0"/>
      <w:color w:val="000000"/>
      <w:lang w:eastAsia="de-DE" w:bidi="en-US"/>
    </w:rPr>
  </w:style>
  <w:style w:type="paragraph" w:customStyle="1" w:styleId="MDPI61Supplementary">
    <w:name w:val="MDPI_6.1_Supplementary"/>
    <w:qFormat/>
    <w:rsid w:val="00E5204D"/>
    <w:pPr>
      <w:spacing w:before="240" w:line="260" w:lineRule="atLeast"/>
      <w:jc w:val="both"/>
    </w:pPr>
    <w:rPr>
      <w:rFonts w:ascii="Palatino Linotype" w:eastAsia="Times New Roman" w:hAnsi="Palatino Linotype"/>
      <w:snapToGrid w:val="0"/>
      <w:color w:val="000000"/>
      <w:sz w:val="18"/>
      <w:lang w:eastAsia="en-US" w:bidi="en-US"/>
    </w:rPr>
  </w:style>
  <w:style w:type="paragraph" w:customStyle="1" w:styleId="MDPI63AuthorContributions">
    <w:name w:val="MDPI_6.3_AuthorContributions"/>
    <w:qFormat/>
    <w:rsid w:val="00E5204D"/>
    <w:pPr>
      <w:spacing w:line="260" w:lineRule="atLeast"/>
      <w:jc w:val="both"/>
    </w:pPr>
    <w:rPr>
      <w:rFonts w:ascii="Palatino Linotype" w:hAnsi="Palatino Linotype"/>
      <w:snapToGrid w:val="0"/>
      <w:sz w:val="18"/>
      <w:lang w:eastAsia="en-US" w:bidi="en-US"/>
    </w:rPr>
  </w:style>
  <w:style w:type="paragraph" w:customStyle="1" w:styleId="MDPI64CoI">
    <w:name w:val="MDPI_6.4_CoI"/>
    <w:qFormat/>
    <w:rsid w:val="00E5204D"/>
    <w:pPr>
      <w:adjustRightInd w:val="0"/>
      <w:snapToGrid w:val="0"/>
      <w:spacing w:before="120" w:after="120" w:line="260" w:lineRule="atLeast"/>
      <w:jc w:val="both"/>
    </w:pPr>
    <w:rPr>
      <w:rFonts w:ascii="Palatino Linotype" w:eastAsia="Times New Roman" w:hAnsi="Palatino Linotype"/>
      <w:snapToGrid w:val="0"/>
      <w:color w:val="000000"/>
      <w:sz w:val="18"/>
      <w:lang w:eastAsia="de-DE" w:bidi="en-US"/>
    </w:rPr>
  </w:style>
  <w:style w:type="paragraph" w:customStyle="1" w:styleId="MDPI31text">
    <w:name w:val="MDPI_3.1_text"/>
    <w:qFormat/>
    <w:rsid w:val="00E5204D"/>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E5204D"/>
    <w:pPr>
      <w:adjustRightInd w:val="0"/>
      <w:snapToGrid w:val="0"/>
      <w:spacing w:before="240" w:after="120" w:line="260" w:lineRule="atLeast"/>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E5204D"/>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E5204D"/>
    <w:pPr>
      <w:adjustRightInd w:val="0"/>
      <w:snapToGrid w:val="0"/>
      <w:spacing w:before="240" w:after="120" w:line="260" w:lineRule="atLeast"/>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E5204D"/>
    <w:pPr>
      <w:spacing w:line="260" w:lineRule="atLeast"/>
      <w:jc w:val="both"/>
    </w:pPr>
    <w:rPr>
      <w:rFonts w:ascii="Palatino Linotype" w:eastAsia="Times New Roman" w:hAnsi="Palatino Linotype"/>
      <w:snapToGrid w:val="0"/>
      <w:color w:val="000000"/>
      <w:sz w:val="18"/>
      <w:lang w:eastAsia="de-DE" w:bidi="en-US"/>
    </w:rPr>
  </w:style>
  <w:style w:type="paragraph" w:styleId="BalloonText">
    <w:name w:val="Balloon Text"/>
    <w:basedOn w:val="Normal"/>
    <w:link w:val="BalloonTextChar"/>
    <w:uiPriority w:val="99"/>
    <w:semiHidden/>
    <w:unhideWhenUsed/>
    <w:rsid w:val="00657CE6"/>
    <w:pPr>
      <w:spacing w:line="240" w:lineRule="auto"/>
    </w:pPr>
    <w:rPr>
      <w:sz w:val="18"/>
      <w:szCs w:val="18"/>
    </w:rPr>
  </w:style>
  <w:style w:type="character" w:customStyle="1" w:styleId="BalloonTextChar">
    <w:name w:val="Balloon Text Char"/>
    <w:link w:val="BalloonText"/>
    <w:uiPriority w:val="99"/>
    <w:semiHidden/>
    <w:rsid w:val="00657CE6"/>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657CE6"/>
  </w:style>
  <w:style w:type="table" w:customStyle="1" w:styleId="MDPI41threelinetable">
    <w:name w:val="MDPI_4.1_three_line_table"/>
    <w:basedOn w:val="TableNormal"/>
    <w:uiPriority w:val="99"/>
    <w:rsid w:val="00E5204D"/>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614122"/>
    <w:rPr>
      <w:color w:val="0563C1"/>
      <w:u w:val="single"/>
    </w:rPr>
  </w:style>
  <w:style w:type="character" w:customStyle="1" w:styleId="UnresolvedMention1">
    <w:name w:val="Unresolved Mention1"/>
    <w:uiPriority w:val="99"/>
    <w:semiHidden/>
    <w:unhideWhenUsed/>
    <w:rsid w:val="00D465C1"/>
    <w:rPr>
      <w:color w:val="605E5C"/>
      <w:shd w:val="clear" w:color="auto" w:fill="E1DFDD"/>
    </w:rPr>
  </w:style>
  <w:style w:type="table" w:styleId="PlainTable4">
    <w:name w:val="Plain Table 4"/>
    <w:basedOn w:val="TableNormal"/>
    <w:uiPriority w:val="44"/>
    <w:rsid w:val="005C3BB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3Char">
    <w:name w:val="Heading 3 Char"/>
    <w:basedOn w:val="DefaultParagraphFont"/>
    <w:link w:val="Heading3"/>
    <w:uiPriority w:val="9"/>
    <w:rsid w:val="00B746BE"/>
    <w:rPr>
      <w:rFonts w:ascii="Times New Roman" w:eastAsia="Times New Roman" w:hAnsi="Times New Roman"/>
      <w:b/>
      <w:bCs/>
      <w:sz w:val="27"/>
      <w:szCs w:val="27"/>
      <w:lang w:eastAsia="en-US"/>
    </w:rPr>
  </w:style>
  <w:style w:type="paragraph" w:styleId="NormalWeb">
    <w:name w:val="Normal (Web)"/>
    <w:basedOn w:val="Normal"/>
    <w:uiPriority w:val="99"/>
    <w:semiHidden/>
    <w:unhideWhenUsed/>
    <w:rsid w:val="00B746BE"/>
    <w:pPr>
      <w:spacing w:before="100" w:beforeAutospacing="1" w:after="100" w:afterAutospacing="1" w:line="240" w:lineRule="auto"/>
      <w:jc w:val="left"/>
    </w:pPr>
    <w:rPr>
      <w:color w:val="auto"/>
      <w:szCs w:val="24"/>
      <w:lang w:eastAsia="en-US"/>
    </w:rPr>
  </w:style>
  <w:style w:type="paragraph" w:customStyle="1" w:styleId="p">
    <w:name w:val="p"/>
    <w:basedOn w:val="Normal"/>
    <w:rsid w:val="00B746BE"/>
    <w:pPr>
      <w:spacing w:before="100" w:beforeAutospacing="1" w:after="100" w:afterAutospacing="1" w:line="240" w:lineRule="auto"/>
      <w:jc w:val="left"/>
    </w:pPr>
    <w:rPr>
      <w:color w:val="auto"/>
      <w:szCs w:val="24"/>
      <w:lang w:eastAsia="en-US"/>
    </w:rPr>
  </w:style>
  <w:style w:type="character" w:styleId="Strong">
    <w:name w:val="Strong"/>
    <w:uiPriority w:val="22"/>
    <w:qFormat/>
    <w:rsid w:val="00B746BE"/>
    <w:rPr>
      <w:b/>
      <w:bCs/>
    </w:rPr>
  </w:style>
  <w:style w:type="paragraph" w:customStyle="1" w:styleId="MDPI15academiceditor">
    <w:name w:val="MDPI_1.5_academic_editor"/>
    <w:qFormat/>
    <w:rsid w:val="00E5204D"/>
    <w:pPr>
      <w:adjustRightInd w:val="0"/>
      <w:snapToGrid w:val="0"/>
      <w:spacing w:line="260" w:lineRule="atLeast"/>
      <w:ind w:left="113"/>
    </w:pPr>
    <w:rPr>
      <w:rFonts w:ascii="Palatino Linotype" w:eastAsia="Times New Roman" w:hAnsi="Palatino Linotype"/>
      <w:color w:val="000000"/>
      <w:sz w:val="18"/>
      <w:szCs w:val="22"/>
      <w:lang w:eastAsia="de-DE" w:bidi="en-US"/>
    </w:rPr>
  </w:style>
  <w:style w:type="paragraph" w:customStyle="1" w:styleId="MDPI19classification">
    <w:name w:val="MDPI_1.9_classification"/>
    <w:qFormat/>
    <w:rsid w:val="00E5204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34textspacebefore">
    <w:name w:val="MDPI_3.4_text_space_before"/>
    <w:qFormat/>
    <w:rsid w:val="00E5204D"/>
    <w:pPr>
      <w:spacing w:before="240" w:line="260" w:lineRule="atLeast"/>
      <w:jc w:val="both"/>
    </w:pPr>
    <w:rPr>
      <w:rFonts w:ascii="Palatino Linotype" w:eastAsia="Times New Roman" w:hAnsi="Palatino Linotype"/>
      <w:snapToGrid w:val="0"/>
      <w:color w:val="000000"/>
      <w:szCs w:val="22"/>
      <w:lang w:eastAsia="de-DE" w:bidi="en-US"/>
    </w:rPr>
  </w:style>
  <w:style w:type="paragraph" w:customStyle="1" w:styleId="MDPI411onetablecaption">
    <w:name w:val="MDPI_4.1.1_one_table_caption"/>
    <w:qFormat/>
    <w:rsid w:val="00E5204D"/>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E5204D"/>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E5204D"/>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E5204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81theorem">
    <w:name w:val="MDPI_8.1_theorem"/>
    <w:qFormat/>
    <w:rsid w:val="00E5204D"/>
    <w:pPr>
      <w:spacing w:line="260" w:lineRule="atLeast"/>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E5204D"/>
    <w:p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equationFram">
    <w:name w:val="MDPI_equationFram"/>
    <w:qFormat/>
    <w:rsid w:val="00E5204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E5204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E5204D"/>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E5204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E5204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E5204D"/>
    <w:pPr>
      <w:adjustRightInd w:val="0"/>
      <w:snapToGrid w:val="0"/>
      <w:spacing w:line="260" w:lineRule="atLeast"/>
      <w:jc w:val="right"/>
    </w:pPr>
    <w:rPr>
      <w:rFonts w:ascii="Palatino Linotype" w:eastAsia="Times New Roman" w:hAnsi="Palatino Linotype"/>
      <w:color w:val="000000"/>
      <w:sz w:val="24"/>
      <w:szCs w:val="22"/>
      <w:lang w:eastAsia="de-CH"/>
    </w:rPr>
  </w:style>
  <w:style w:type="paragraph" w:customStyle="1" w:styleId="MDPItext">
    <w:name w:val="MDPI_text"/>
    <w:qFormat/>
    <w:rsid w:val="00E5204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E5204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paragraph" w:styleId="Revision">
    <w:name w:val="Revision"/>
    <w:hidden/>
    <w:uiPriority w:val="99"/>
    <w:semiHidden/>
    <w:rsid w:val="007845E8"/>
    <w:rPr>
      <w:rFonts w:ascii="Times New Roman" w:eastAsia="Times New Roman" w:hAnsi="Times New Roman"/>
      <w:color w:val="000000"/>
      <w:sz w:val="24"/>
      <w:lang w:eastAsia="de-DE"/>
    </w:rPr>
  </w:style>
  <w:style w:type="character" w:styleId="CommentReference">
    <w:name w:val="annotation reference"/>
    <w:basedOn w:val="DefaultParagraphFont"/>
    <w:uiPriority w:val="99"/>
    <w:semiHidden/>
    <w:unhideWhenUsed/>
    <w:rsid w:val="00C36C38"/>
    <w:rPr>
      <w:sz w:val="16"/>
      <w:szCs w:val="16"/>
    </w:rPr>
  </w:style>
  <w:style w:type="paragraph" w:styleId="CommentText">
    <w:name w:val="annotation text"/>
    <w:basedOn w:val="Normal"/>
    <w:link w:val="CommentTextChar"/>
    <w:uiPriority w:val="99"/>
    <w:semiHidden/>
    <w:unhideWhenUsed/>
    <w:rsid w:val="00C36C38"/>
    <w:pPr>
      <w:spacing w:line="240" w:lineRule="auto"/>
    </w:pPr>
    <w:rPr>
      <w:sz w:val="20"/>
    </w:rPr>
  </w:style>
  <w:style w:type="character" w:customStyle="1" w:styleId="CommentTextChar">
    <w:name w:val="Comment Text Char"/>
    <w:basedOn w:val="DefaultParagraphFont"/>
    <w:link w:val="CommentText"/>
    <w:uiPriority w:val="99"/>
    <w:semiHidden/>
    <w:rsid w:val="00C36C38"/>
    <w:rPr>
      <w:rFonts w:ascii="Times New Roman" w:eastAsia="Times New Roman" w:hAnsi="Times New Roman"/>
      <w:color w:val="000000"/>
      <w:lang w:eastAsia="de-DE"/>
    </w:rPr>
  </w:style>
  <w:style w:type="paragraph" w:styleId="CommentSubject">
    <w:name w:val="annotation subject"/>
    <w:basedOn w:val="CommentText"/>
    <w:next w:val="CommentText"/>
    <w:link w:val="CommentSubjectChar"/>
    <w:uiPriority w:val="99"/>
    <w:semiHidden/>
    <w:unhideWhenUsed/>
    <w:rsid w:val="00C36C38"/>
    <w:rPr>
      <w:b/>
      <w:bCs/>
    </w:rPr>
  </w:style>
  <w:style w:type="character" w:customStyle="1" w:styleId="CommentSubjectChar">
    <w:name w:val="Comment Subject Char"/>
    <w:basedOn w:val="CommentTextChar"/>
    <w:link w:val="CommentSubject"/>
    <w:uiPriority w:val="99"/>
    <w:semiHidden/>
    <w:rsid w:val="00C36C38"/>
    <w:rPr>
      <w:rFonts w:ascii="Times New Roman" w:eastAsia="Times New Roman" w:hAnsi="Times New Roman"/>
      <w:b/>
      <w:bCs/>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Manuscripts\cells-582335\cell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cells-template</Template>
  <TotalTime>39</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vt:lpstr>
    </vt:vector>
  </TitlesOfParts>
  <Company/>
  <LinksUpToDate>false</LinksUpToDate>
  <CharactersWithSpaces>2739</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MDPI</dc:creator>
  <cp:keywords/>
  <dc:description/>
  <cp:lastModifiedBy>Robin Augustine</cp:lastModifiedBy>
  <cp:revision>9</cp:revision>
  <cp:lastPrinted>2019-08-12T02:46:00Z</cp:lastPrinted>
  <dcterms:created xsi:type="dcterms:W3CDTF">2019-09-10T14:56:00Z</dcterms:created>
  <dcterms:modified xsi:type="dcterms:W3CDTF">2020-12-06T20:27:00Z</dcterms:modified>
</cp:coreProperties>
</file>