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221D9B" w14:textId="00CA2150" w:rsidR="00BE6129" w:rsidRDefault="00BE6129" w:rsidP="00BE6129">
      <w:pPr>
        <w:ind w:left="720" w:firstLine="1170"/>
        <w:rPr>
          <w:rFonts w:asciiTheme="majorHAnsi" w:hAnsiTheme="majorHAnsi"/>
          <w:b/>
          <w:sz w:val="28"/>
          <w:szCs w:val="28"/>
        </w:rPr>
      </w:pPr>
      <w:r w:rsidRPr="004372CE">
        <w:rPr>
          <w:noProof/>
        </w:rPr>
        <w:drawing>
          <wp:anchor distT="0" distB="0" distL="114300" distR="114300" simplePos="0" relativeHeight="251663360" behindDoc="0" locked="0" layoutInCell="1" allowOverlap="1" wp14:anchorId="56DDF60C" wp14:editId="14AC3FEC">
            <wp:simplePos x="0" y="0"/>
            <wp:positionH relativeFrom="column">
              <wp:posOffset>7187565</wp:posOffset>
            </wp:positionH>
            <wp:positionV relativeFrom="paragraph">
              <wp:posOffset>20955</wp:posOffset>
            </wp:positionV>
            <wp:extent cx="757555" cy="161290"/>
            <wp:effectExtent l="0" t="0" r="4445" b="0"/>
            <wp:wrapNone/>
            <wp:docPr id="5" name="Picture 7" descr="ttp://i.creativecommons.org/l/by-nc-nd/3.0/80x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ttp://i.creativecommons.org/l/by-nc-nd/3.0/80x1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BB7">
        <w:rPr>
          <w:rFonts w:asciiTheme="majorHAnsi" w:hAnsiTheme="majorHAnsi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0AA665A4" wp14:editId="27C94E92">
            <wp:simplePos x="0" y="0"/>
            <wp:positionH relativeFrom="column">
              <wp:posOffset>8398510</wp:posOffset>
            </wp:positionH>
            <wp:positionV relativeFrom="paragraph">
              <wp:posOffset>-114300</wp:posOffset>
            </wp:positionV>
            <wp:extent cx="299720" cy="299720"/>
            <wp:effectExtent l="0" t="0" r="508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ckmark.ai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20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6A5B">
        <w:rPr>
          <w:rFonts w:asciiTheme="majorHAnsi" w:hAnsiTheme="majorHAnsi"/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19EFDDE5" wp14:editId="79C417F2">
            <wp:simplePos x="0" y="0"/>
            <wp:positionH relativeFrom="column">
              <wp:posOffset>175895</wp:posOffset>
            </wp:positionH>
            <wp:positionV relativeFrom="paragraph">
              <wp:posOffset>-255693</wp:posOffset>
            </wp:positionV>
            <wp:extent cx="831215" cy="544195"/>
            <wp:effectExtent l="0" t="0" r="698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E-logo-crosses.ai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215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7AF2">
        <w:rPr>
          <w:rFonts w:asciiTheme="majorHAnsi" w:hAnsiTheme="majorHAnsi"/>
          <w:b/>
          <w:sz w:val="28"/>
          <w:szCs w:val="28"/>
        </w:rPr>
        <w:t xml:space="preserve">  </w:t>
      </w:r>
      <w:r w:rsidR="00521C8F">
        <w:rPr>
          <w:rFonts w:asciiTheme="majorHAnsi" w:hAnsiTheme="majorHAnsi"/>
          <w:b/>
          <w:sz w:val="28"/>
          <w:szCs w:val="28"/>
        </w:rPr>
        <w:t xml:space="preserve">   </w:t>
      </w:r>
      <w:r w:rsidR="00F17AF2" w:rsidRPr="000D1BB7">
        <w:rPr>
          <w:rFonts w:asciiTheme="majorHAnsi" w:hAnsiTheme="majorHAnsi"/>
          <w:b/>
          <w:sz w:val="28"/>
          <w:szCs w:val="28"/>
        </w:rPr>
        <w:t>CARE Checklist (2013) of information to include when writing a case report</w:t>
      </w:r>
    </w:p>
    <w:p w14:paraId="6001DC29" w14:textId="276F5699" w:rsidR="003377AC" w:rsidRPr="00BE6129" w:rsidRDefault="00F17AF2" w:rsidP="00BE6129">
      <w:pPr>
        <w:spacing w:line="240" w:lineRule="exact"/>
        <w:ind w:left="720" w:firstLine="1166"/>
        <w:rPr>
          <w:rFonts w:asciiTheme="majorHAnsi" w:hAnsiTheme="majorHAnsi"/>
          <w:b/>
          <w:sz w:val="28"/>
          <w:szCs w:val="28"/>
        </w:rPr>
      </w:pPr>
      <w:r>
        <w:rPr>
          <w:rFonts w:asciiTheme="majorHAnsi" w:hAnsiTheme="majorHAnsi"/>
          <w:b/>
          <w:sz w:val="28"/>
          <w:szCs w:val="28"/>
        </w:rPr>
        <w:t xml:space="preserve">  </w:t>
      </w:r>
      <w:r w:rsidRPr="000D1BB7">
        <w:rPr>
          <w:noProof/>
        </w:rPr>
        <w:t xml:space="preserve"> </w:t>
      </w:r>
    </w:p>
    <w:tbl>
      <w:tblPr>
        <w:tblStyle w:val="TableGrid"/>
        <w:tblW w:w="146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185"/>
        <w:gridCol w:w="720"/>
        <w:gridCol w:w="9630"/>
        <w:gridCol w:w="2081"/>
      </w:tblGrid>
      <w:tr w:rsidR="003377AC" w:rsidRPr="00C22600" w14:paraId="6EC6D06C" w14:textId="77777777" w:rsidTr="00536D2E">
        <w:trPr>
          <w:trHeight w:val="374"/>
        </w:trPr>
        <w:tc>
          <w:tcPr>
            <w:tcW w:w="2185" w:type="dxa"/>
            <w:tcBorders>
              <w:left w:val="single" w:sz="4" w:space="0" w:color="auto"/>
            </w:tcBorders>
            <w:shd w:val="clear" w:color="auto" w:fill="9C2631"/>
            <w:tcMar>
              <w:top w:w="86" w:type="dxa"/>
              <w:left w:w="115" w:type="dxa"/>
              <w:bottom w:w="0" w:type="dxa"/>
              <w:right w:w="115" w:type="dxa"/>
            </w:tcMar>
            <w:vAlign w:val="center"/>
          </w:tcPr>
          <w:p w14:paraId="46E1F74A" w14:textId="5E37D8DE" w:rsidR="00437929" w:rsidRPr="000443C5" w:rsidRDefault="005B475C" w:rsidP="00886A5B">
            <w:pPr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</w:pPr>
            <w:r w:rsidRPr="000443C5"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  <w:t>Topic</w:t>
            </w:r>
          </w:p>
        </w:tc>
        <w:tc>
          <w:tcPr>
            <w:tcW w:w="720" w:type="dxa"/>
            <w:shd w:val="clear" w:color="auto" w:fill="9C2631"/>
            <w:tcMar>
              <w:top w:w="86" w:type="dxa"/>
              <w:left w:w="115" w:type="dxa"/>
              <w:bottom w:w="0" w:type="dxa"/>
              <w:right w:w="115" w:type="dxa"/>
            </w:tcMar>
            <w:vAlign w:val="center"/>
          </w:tcPr>
          <w:p w14:paraId="65D8A6A0" w14:textId="1F87B848" w:rsidR="00437929" w:rsidRPr="000443C5" w:rsidRDefault="00437929" w:rsidP="005B475C">
            <w:pPr>
              <w:jc w:val="center"/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</w:pPr>
            <w:r w:rsidRPr="000443C5"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  <w:t xml:space="preserve">Item </w:t>
            </w:r>
          </w:p>
        </w:tc>
        <w:tc>
          <w:tcPr>
            <w:tcW w:w="9630" w:type="dxa"/>
            <w:shd w:val="clear" w:color="auto" w:fill="9C2631"/>
            <w:tcMar>
              <w:top w:w="86" w:type="dxa"/>
              <w:left w:w="115" w:type="dxa"/>
              <w:bottom w:w="0" w:type="dxa"/>
              <w:right w:w="115" w:type="dxa"/>
            </w:tcMar>
            <w:vAlign w:val="center"/>
          </w:tcPr>
          <w:p w14:paraId="437D32AC" w14:textId="6671F0F0" w:rsidR="00437929" w:rsidRPr="000443C5" w:rsidRDefault="005B475C" w:rsidP="00886A5B">
            <w:pPr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</w:pPr>
            <w:r w:rsidRPr="000443C5"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  <w:t>Checklist item description</w:t>
            </w:r>
          </w:p>
        </w:tc>
        <w:tc>
          <w:tcPr>
            <w:tcW w:w="2081" w:type="dxa"/>
            <w:shd w:val="clear" w:color="auto" w:fill="9C2631"/>
            <w:tcMar>
              <w:top w:w="86" w:type="dxa"/>
              <w:left w:w="115" w:type="dxa"/>
              <w:bottom w:w="0" w:type="dxa"/>
              <w:right w:w="115" w:type="dxa"/>
            </w:tcMar>
            <w:vAlign w:val="center"/>
          </w:tcPr>
          <w:p w14:paraId="350DD590" w14:textId="2FB38AB5" w:rsidR="00437929" w:rsidRPr="000443C5" w:rsidRDefault="005B475C" w:rsidP="005B475C">
            <w:pPr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</w:pPr>
            <w:r w:rsidRPr="000443C5">
              <w:rPr>
                <w:rFonts w:ascii="Arial" w:hAnsi="Arial" w:cs="Arial"/>
                <w:b/>
                <w:color w:val="FFFFFF" w:themeColor="background1"/>
                <w:sz w:val="21"/>
                <w:szCs w:val="21"/>
              </w:rPr>
              <w:t>Reported on Page</w:t>
            </w:r>
          </w:p>
        </w:tc>
      </w:tr>
      <w:tr w:rsidR="00536D2E" w:rsidRPr="00D571EE" w14:paraId="6BD18D0C" w14:textId="77777777" w:rsidTr="00536D2E">
        <w:trPr>
          <w:trHeight w:hRule="exact" w:val="346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5C36BAA4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Title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3AA305B6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center"/>
          </w:tcPr>
          <w:p w14:paraId="1B1EF2AF" w14:textId="47AFCE9D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The words “case report” should be in the title along with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the area of focus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</w:t>
            </w:r>
          </w:p>
        </w:tc>
        <w:tc>
          <w:tcPr>
            <w:tcW w:w="2081" w:type="dxa"/>
            <w:tcBorders>
              <w:bottom w:val="single" w:sz="4" w:space="0" w:color="auto"/>
            </w:tcBorders>
            <w:tcMar>
              <w:top w:w="86" w:type="dxa"/>
              <w:bottom w:w="0" w:type="dxa"/>
            </w:tcMar>
            <w:vAlign w:val="center"/>
          </w:tcPr>
          <w:p w14:paraId="712321B8" w14:textId="1B05B1E6" w:rsidR="00536D2E" w:rsidRPr="00064BC7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3B34D6" w14:paraId="4241D36E" w14:textId="77777777" w:rsidTr="00536D2E">
        <w:trPr>
          <w:trHeight w:hRule="exact" w:val="346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611CF347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Key Words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EADD69E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center"/>
          </w:tcPr>
          <w:p w14:paraId="5E0F2D7C" w14:textId="1A303D63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2 to 5 key words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that identify areas covered in this case report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center"/>
          </w:tcPr>
          <w:p w14:paraId="0750CFD5" w14:textId="76DFAF41" w:rsidR="00536D2E" w:rsidRPr="003B34D6" w:rsidRDefault="00536D2E" w:rsidP="00536D2E">
            <w:pPr>
              <w:jc w:val="center"/>
              <w:rPr>
                <w:rFonts w:ascii="Arial" w:hAnsi="Arial" w:cs="Arial"/>
                <w:b/>
                <w:color w:val="404040" w:themeColor="text1" w:themeTint="BF"/>
                <w:sz w:val="21"/>
                <w:szCs w:val="21"/>
              </w:rPr>
            </w:pPr>
            <w:r>
              <w:rPr>
                <w:rFonts w:ascii="Arial" w:hAnsi="Arial" w:cs="Arial"/>
                <w:b/>
                <w:color w:val="404040" w:themeColor="text1" w:themeTint="BF"/>
                <w:sz w:val="21"/>
                <w:szCs w:val="21"/>
              </w:rPr>
              <w:t>1</w:t>
            </w:r>
          </w:p>
        </w:tc>
      </w:tr>
      <w:tr w:rsidR="00536D2E" w:rsidRPr="00D571EE" w14:paraId="1C06B32C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7258ED83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Abstract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89CB087" w14:textId="7C20BB1B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3a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33026B1B" w14:textId="6102190B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Introduction—What is unique about this case? What does it add to the medical literature?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7ED3BD00" w14:textId="5CE018A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5883DE42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06DBBC67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36D7690D" w14:textId="52E08BEB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3b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00E5E2F4" w14:textId="144F956A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The main symptoms of the patient and the important clinical findings . . .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0E406C35" w14:textId="4C96BFA5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487F0175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55F26760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4F74A47E" w14:textId="0B64A74B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3c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48D74EB7" w14:textId="608654E0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The main diagnoses, therapeutics interventions, and outcomes . . . . . . . . .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06F38D43" w14:textId="7A9D6157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</w:tr>
      <w:tr w:rsidR="00536D2E" w:rsidRPr="00D571EE" w14:paraId="33EF0D36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4B67AF3C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63BA6072" w14:textId="386763BC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3d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0012D27B" w14:textId="5B67D615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Conclusion—What are the main “take-away” lessons from this case?  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6D215CB9" w14:textId="27393888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06418CB5" w14:textId="77777777" w:rsidTr="00536D2E">
        <w:trPr>
          <w:trHeight w:val="230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4814505D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Introduction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4E5BCE29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4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3300D496" w14:textId="243F9B7D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One or two paragraphs summarizing why this case is unique with references . . . 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41E8423A" w14:textId="365DEA01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4778A56A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1BBFA2DE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Patient Information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1D7F172" w14:textId="4F2B1EC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5a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2E884B0F" w14:textId="03F0AAC4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>De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-identified de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mographic information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and other patient specific information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3DB442EF" w14:textId="75F67176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36299B3C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1A5B2D60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36E87C3D" w14:textId="586C55F9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5b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0FF30B20" w14:textId="5797787E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Main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concerns and symptoms of the patient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 . . . . . . . . . .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79FE91BB" w14:textId="5E43BC8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6B6DF508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753520A4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1232173C" w14:textId="79E16F00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5c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26B222C1" w14:textId="217C5C1B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>Medical, family, and psychosocial history including relevant genetic information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(also see </w:t>
            </w:r>
            <w:proofErr w:type="gramStart"/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timeline).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1AEC044E" w14:textId="165F3C80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35F9D7F8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745E25CB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ADCE08B" w14:textId="0C0D6B7E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5d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669F21D0" w14:textId="5FDFB196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Relevant past interventions and their outcomes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. . . . . . . . . . . . . . . . . . . . . . . . 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01E1294B" w14:textId="5575BF09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78CA50CE" w14:textId="77777777" w:rsidTr="00536D2E">
        <w:trPr>
          <w:trHeight w:val="230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7A6E9E22" w14:textId="7584A362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Clinical Findings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00B57B43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6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center"/>
          </w:tcPr>
          <w:p w14:paraId="4D466506" w14:textId="3F143280" w:rsidR="00536D2E" w:rsidRPr="00931B00" w:rsidRDefault="00536D2E" w:rsidP="00536D2E">
            <w:pPr>
              <w:tabs>
                <w:tab w:val="left" w:pos="2816"/>
              </w:tabs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Describe the relevant physical examination (PE)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and other significant clinical 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findings.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</w:t>
            </w:r>
            <w:proofErr w:type="gramStart"/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209E6D0D" w14:textId="12F3E557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2</w:t>
            </w:r>
          </w:p>
        </w:tc>
      </w:tr>
      <w:tr w:rsidR="00536D2E" w:rsidRPr="00D571EE" w14:paraId="17D7A670" w14:textId="77777777" w:rsidTr="00536D2E">
        <w:trPr>
          <w:trHeight w:val="230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048ADAD0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Timeline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DF9074C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7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</w:tcPr>
          <w:p w14:paraId="3599CF1E" w14:textId="51D2A516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Important information from the patient’s history organized as a timeline . . . . . . . . . . . . .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. . . 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68AB89F0" w14:textId="116394AD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1A66E664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4718DFE4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Diagnostic Assessment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052196D" w14:textId="2A6F85EA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8a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</w:tcPr>
          <w:p w14:paraId="7A29C0D4" w14:textId="77F879FB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Diagnostic methods (such as PE, laboratory testing, imaging, </w:t>
            </w:r>
            <w:proofErr w:type="gramStart"/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surveys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).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 . . .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2ED77316" w14:textId="4BF86E7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2</w:t>
            </w:r>
          </w:p>
        </w:tc>
      </w:tr>
      <w:tr w:rsidR="00536D2E" w:rsidRPr="00D571EE" w14:paraId="2C0B026D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20258A73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B3D203D" w14:textId="11F73EBE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8b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</w:tcPr>
          <w:p w14:paraId="530AA26B" w14:textId="42CDEA69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Diagnostic challenges (such as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access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,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>financial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>, or cultural)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5A05D00A" w14:textId="126DE4C8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</w:t>
            </w:r>
          </w:p>
        </w:tc>
      </w:tr>
      <w:tr w:rsidR="00536D2E" w:rsidRPr="00D571EE" w14:paraId="3D30DDBD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3D68CD90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78A2EF77" w14:textId="3E219C21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8c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</w:tcPr>
          <w:p w14:paraId="1DC9A67D" w14:textId="52640F5C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Diagnostic reasoning including other diagnoses considered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5C04BF6F" w14:textId="0703AF8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2</w:t>
            </w:r>
          </w:p>
        </w:tc>
      </w:tr>
      <w:tr w:rsidR="00536D2E" w:rsidRPr="00D571EE" w14:paraId="60726FAA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16B78264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1911EAEE" w14:textId="3DEB4DC8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8d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</w:tcPr>
          <w:p w14:paraId="5F6E7391" w14:textId="3DED5851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Prognostic characteristics (such as staging in oncology) where applicable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2B5469FA" w14:textId="131285D6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N/A</w:t>
            </w:r>
          </w:p>
        </w:tc>
      </w:tr>
      <w:tr w:rsidR="00536D2E" w:rsidRPr="00D571EE" w14:paraId="1E5415DD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78A1442B" w14:textId="528BD819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Therapeutic Intervention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DC12E83" w14:textId="417867AA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9a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0E439223" w14:textId="779864F1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Types of intervention (such as pharmacologic, surgical, preventive, self-care)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5149FBF7" w14:textId="7F41204C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</w:tr>
      <w:tr w:rsidR="00536D2E" w:rsidRPr="00D571EE" w14:paraId="6442F553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1E3FB4A5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0D01F2EA" w14:textId="6D2F0FA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9b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1ED0ADBD" w14:textId="33DD86CC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Administration of intervention (such as dosage, strength,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duration) 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46A5DE03" w14:textId="7198A79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</w:tr>
      <w:tr w:rsidR="00536D2E" w:rsidRPr="00D571EE" w14:paraId="60906A3C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77CA61FE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A1E3C3E" w14:textId="4AEFD0EE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9c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64F9F0CF" w14:textId="7517F9F8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Changes in intervention (with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rationale) 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. . . 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639830AE" w14:textId="2B2CB20F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N/A</w:t>
            </w:r>
          </w:p>
        </w:tc>
      </w:tr>
      <w:tr w:rsidR="00536D2E" w:rsidRPr="00D571EE" w14:paraId="1595C394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294E7120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Follow-up and</w:t>
            </w:r>
          </w:p>
          <w:p w14:paraId="35570EFD" w14:textId="4156A67A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Outcomes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67E6C4C4" w14:textId="6C550B9F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10a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1B1790A3" w14:textId="01BB2F06" w:rsidR="00536D2E" w:rsidRPr="00931B00" w:rsidRDefault="00536D2E" w:rsidP="00536D2E">
            <w:pPr>
              <w:spacing w:line="240" w:lineRule="exact"/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</w:pPr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Clinician and </w:t>
            </w:r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patient-assessed outcomes </w:t>
            </w:r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(when appropriate) . . . . . . . . . . . . </w:t>
            </w:r>
            <w:proofErr w:type="gramStart"/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 .</w:t>
            </w:r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 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7214733C" w14:textId="5E227E34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5C185EC8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2D7CC521" w14:textId="652DCE41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6A35DF4" w14:textId="1EB3A1DB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10b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645820BF" w14:textId="530CA7D9" w:rsidR="00536D2E" w:rsidRPr="00931B00" w:rsidRDefault="00536D2E" w:rsidP="00536D2E">
            <w:pPr>
              <w:spacing w:line="240" w:lineRule="exact"/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Important follow-up </w:t>
            </w:r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diagnostic and other </w:t>
            </w:r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test </w:t>
            </w:r>
            <w:proofErr w:type="gramStart"/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>results  . . .</w:t>
            </w:r>
            <w:proofErr w:type="gramEnd"/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 . . 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 . . . . . . . . . . . . . . . . . . . . . . . . . . . . . . . . . . . . . . .</w:t>
            </w:r>
            <w:r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 . . . </w:t>
            </w:r>
            <w:r w:rsidRPr="00931B00"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  <w:t xml:space="preserve">   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23ED27B0" w14:textId="66B07BDC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70407CB8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2DF90250" w14:textId="52F65F2B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44DA80DE" w14:textId="4ABF0F1D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10c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0D8E9B45" w14:textId="492F173F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Intervention adherence and tolerability (How was this assessed?) . . . . 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32E758A5" w14:textId="79D277E3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12FC6F10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74FD8352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3CA3D0F5" w14:textId="0638C3E0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10d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73941DB1" w14:textId="158E5326" w:rsidR="00536D2E" w:rsidRPr="00931B00" w:rsidRDefault="00536D2E" w:rsidP="00536D2E">
            <w:pPr>
              <w:spacing w:line="240" w:lineRule="exact"/>
              <w:rPr>
                <w:rFonts w:ascii="Arial" w:eastAsia="PMingLiU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Adverse and unanticipated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events 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. . . . . . . . . . . . . . . . . . . . . . . . . . . . 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14441593" w14:textId="442A34AF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N/A</w:t>
            </w:r>
          </w:p>
        </w:tc>
      </w:tr>
      <w:tr w:rsidR="00536D2E" w:rsidRPr="00D571EE" w14:paraId="60A27795" w14:textId="77777777" w:rsidTr="00536D2E">
        <w:trPr>
          <w:trHeight w:val="230"/>
        </w:trPr>
        <w:tc>
          <w:tcPr>
            <w:tcW w:w="2185" w:type="dxa"/>
            <w:vMerge w:val="restart"/>
            <w:tcMar>
              <w:top w:w="86" w:type="dxa"/>
              <w:bottom w:w="0" w:type="dxa"/>
            </w:tcMar>
          </w:tcPr>
          <w:p w14:paraId="73DBD437" w14:textId="640285B1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Discussion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5369439B" w14:textId="5292A76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11a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5CCCDC7C" w14:textId="4E7D3CDB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Discussion of the strengths and limitations in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your approach to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this case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3A33647A" w14:textId="3C5469F3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</w:tr>
      <w:tr w:rsidR="00536D2E" w:rsidRPr="00D571EE" w14:paraId="0F1A396F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3B422E29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74F19F60" w14:textId="5F2D0B09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11b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747C26D3" w14:textId="30F1BE15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Discussion of the relevant medical literature. . . . . . . . . . . . . . . . . . . . . . . . . . . . . . . . . . . . . . . . . 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. . . . . . . . . . . . . . .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59EA5DB8" w14:textId="542506B2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</w:tr>
      <w:tr w:rsidR="00536D2E" w:rsidRPr="00D571EE" w14:paraId="163DA73B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7C1A05C7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0D5C94D0" w14:textId="5E0D3255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11c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33C5AA3C" w14:textId="03342A18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The rationale for conclusions (including assessment of possible causes) . . . . . . . . .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41207BE4" w14:textId="3A85C081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5B577BEB" w14:textId="77777777" w:rsidTr="00536D2E">
        <w:trPr>
          <w:trHeight w:val="230"/>
        </w:trPr>
        <w:tc>
          <w:tcPr>
            <w:tcW w:w="2185" w:type="dxa"/>
            <w:vMerge/>
            <w:tcMar>
              <w:top w:w="86" w:type="dxa"/>
              <w:bottom w:w="0" w:type="dxa"/>
            </w:tcMar>
          </w:tcPr>
          <w:p w14:paraId="56454E43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3BD83349" w14:textId="3B50CD75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11d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70345447" w14:textId="5F88BB48" w:rsidR="00536D2E" w:rsidRPr="00931B00" w:rsidRDefault="00536D2E" w:rsidP="00536D2E">
            <w:pPr>
              <w:spacing w:line="240" w:lineRule="exact"/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The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primary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“take-away” lessons of this case report . . . . . . . . . . . . . . . . . . . . .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 .. . . . . . . . . . . . . . . </w:t>
            </w:r>
            <w:r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. . . . . . . . . 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2292230D" w14:textId="2EE05C05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3AFE6C2F" w14:textId="77777777" w:rsidTr="00536D2E">
        <w:trPr>
          <w:trHeight w:val="202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53D2721C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Patient Perspective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4B7073FD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12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341E8641" w14:textId="05B7960A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When appropriate the patient should share their perspective on the treatments they received</w:t>
            </w: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  . . . . . . . . . . </w:t>
            </w:r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. . </w:t>
            </w:r>
            <w:proofErr w:type="gramStart"/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. . . .</w:t>
            </w:r>
            <w:proofErr w:type="gramEnd"/>
            <w:r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</w:t>
            </w:r>
          </w:p>
        </w:tc>
        <w:tc>
          <w:tcPr>
            <w:tcW w:w="2081" w:type="dxa"/>
            <w:tcBorders>
              <w:top w:val="single" w:sz="4" w:space="0" w:color="auto"/>
              <w:bottom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1211412F" w14:textId="08B8BD07" w:rsidR="00536D2E" w:rsidRPr="00D571EE" w:rsidRDefault="00536D2E" w:rsidP="00536D2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</w:tr>
      <w:tr w:rsidR="00536D2E" w:rsidRPr="00D571EE" w14:paraId="159647C6" w14:textId="77777777" w:rsidTr="00536D2E">
        <w:trPr>
          <w:trHeight w:val="202"/>
        </w:trPr>
        <w:tc>
          <w:tcPr>
            <w:tcW w:w="2185" w:type="dxa"/>
            <w:tcMar>
              <w:top w:w="86" w:type="dxa"/>
              <w:bottom w:w="0" w:type="dxa"/>
            </w:tcMar>
          </w:tcPr>
          <w:p w14:paraId="4D89252F" w14:textId="77777777" w:rsidR="00536D2E" w:rsidRPr="00931B00" w:rsidRDefault="00536D2E" w:rsidP="00536D2E">
            <w:pPr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Informed Consent</w:t>
            </w:r>
          </w:p>
        </w:tc>
        <w:tc>
          <w:tcPr>
            <w:tcW w:w="720" w:type="dxa"/>
            <w:tcBorders>
              <w:left w:val="nil"/>
            </w:tcBorders>
            <w:tcMar>
              <w:top w:w="86" w:type="dxa"/>
              <w:bottom w:w="0" w:type="dxa"/>
            </w:tcMar>
            <w:vAlign w:val="center"/>
          </w:tcPr>
          <w:p w14:paraId="21645B4F" w14:textId="77777777" w:rsidR="00536D2E" w:rsidRPr="00931B00" w:rsidRDefault="00536D2E" w:rsidP="00536D2E">
            <w:pPr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13</w:t>
            </w:r>
          </w:p>
        </w:tc>
        <w:tc>
          <w:tcPr>
            <w:tcW w:w="9630" w:type="dxa"/>
            <w:tcMar>
              <w:top w:w="86" w:type="dxa"/>
              <w:bottom w:w="0" w:type="dxa"/>
            </w:tcMar>
            <w:vAlign w:val="bottom"/>
          </w:tcPr>
          <w:p w14:paraId="220FBA5F" w14:textId="358971AF" w:rsidR="00536D2E" w:rsidRPr="00931B00" w:rsidRDefault="00536D2E" w:rsidP="00536D2E">
            <w:pPr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Did the patient give informed consent? Please provide if </w:t>
            </w:r>
            <w:proofErr w:type="gramStart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>requested  . . .</w:t>
            </w:r>
            <w:proofErr w:type="gramEnd"/>
            <w:r w:rsidRPr="00931B00">
              <w:rPr>
                <w:rFonts w:ascii="Arial" w:hAnsi="Arial" w:cs="Arial"/>
                <w:color w:val="000000" w:themeColor="text1"/>
                <w:spacing w:val="-10"/>
                <w:sz w:val="21"/>
                <w:szCs w:val="21"/>
              </w:rPr>
              <w:t xml:space="preserve"> . . . . . . . . . . . . . . . . . . . . . . . . . . . . </w:t>
            </w:r>
            <w:r w:rsidRPr="00931B00">
              <w:rPr>
                <w:rFonts w:ascii="Arial" w:hAnsi="Arial" w:cs="Arial"/>
                <w:color w:val="000000" w:themeColor="text1"/>
                <w:sz w:val="21"/>
                <w:szCs w:val="21"/>
              </w:rPr>
              <w:t xml:space="preserve">. . . . . . .  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tcMar>
              <w:top w:w="86" w:type="dxa"/>
              <w:bottom w:w="0" w:type="dxa"/>
            </w:tcMar>
            <w:vAlign w:val="bottom"/>
          </w:tcPr>
          <w:p w14:paraId="506D8BBA" w14:textId="397232DE" w:rsidR="00536D2E" w:rsidRPr="00D571EE" w:rsidRDefault="00536D2E" w:rsidP="00536D2E">
            <w:pPr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 xml:space="preserve">             Yes  </w:t>
            </w:r>
          </w:p>
        </w:tc>
      </w:tr>
    </w:tbl>
    <w:p w14:paraId="414C2B4E" w14:textId="77777777" w:rsidR="00437929" w:rsidRPr="00D571EE" w:rsidRDefault="00437929" w:rsidP="00CF3117">
      <w:pPr>
        <w:rPr>
          <w:b/>
          <w:sz w:val="21"/>
          <w:szCs w:val="21"/>
        </w:rPr>
      </w:pPr>
    </w:p>
    <w:sectPr w:rsidR="00437929" w:rsidRPr="00D571EE" w:rsidSect="00BE6129">
      <w:pgSz w:w="15840" w:h="12240" w:orient="landscape"/>
      <w:pgMar w:top="540" w:right="720" w:bottom="216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CC4A0D" w14:textId="77777777" w:rsidR="0086662F" w:rsidRDefault="0086662F" w:rsidP="000717BB">
      <w:r>
        <w:separator/>
      </w:r>
    </w:p>
  </w:endnote>
  <w:endnote w:type="continuationSeparator" w:id="0">
    <w:p w14:paraId="542C9186" w14:textId="77777777" w:rsidR="0086662F" w:rsidRDefault="0086662F" w:rsidP="000717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072AE8" w14:textId="77777777" w:rsidR="0086662F" w:rsidRDefault="0086662F" w:rsidP="000717BB">
      <w:r>
        <w:separator/>
      </w:r>
    </w:p>
  </w:footnote>
  <w:footnote w:type="continuationSeparator" w:id="0">
    <w:p w14:paraId="390BD90F" w14:textId="77777777" w:rsidR="0086662F" w:rsidRDefault="0086662F" w:rsidP="000717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0A0B68"/>
    <w:multiLevelType w:val="hybridMultilevel"/>
    <w:tmpl w:val="A95CCFB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183133F"/>
    <w:multiLevelType w:val="hybridMultilevel"/>
    <w:tmpl w:val="4782B69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338ABFE8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D57D2E"/>
    <w:multiLevelType w:val="hybridMultilevel"/>
    <w:tmpl w:val="ED046AAE"/>
    <w:lvl w:ilvl="0" w:tplc="6AF4B05A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1F0AC5"/>
    <w:multiLevelType w:val="hybridMultilevel"/>
    <w:tmpl w:val="91F83D9C"/>
    <w:lvl w:ilvl="0" w:tplc="BF886D6E">
      <w:start w:val="1"/>
      <w:numFmt w:val="lowerLetter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CC354F"/>
    <w:multiLevelType w:val="hybridMultilevel"/>
    <w:tmpl w:val="8A5692D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9D5096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AB4193"/>
    <w:multiLevelType w:val="hybridMultilevel"/>
    <w:tmpl w:val="DA3E3CDE"/>
    <w:lvl w:ilvl="0" w:tplc="9D5096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0D07228"/>
    <w:multiLevelType w:val="hybridMultilevel"/>
    <w:tmpl w:val="50065EB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9F523B"/>
    <w:multiLevelType w:val="multilevel"/>
    <w:tmpl w:val="DA3E3CD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6F7F6F"/>
    <w:multiLevelType w:val="multilevel"/>
    <w:tmpl w:val="7884DE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BE5609"/>
    <w:multiLevelType w:val="hybridMultilevel"/>
    <w:tmpl w:val="9B6640B4"/>
    <w:lvl w:ilvl="0" w:tplc="315E600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CA2D4A"/>
    <w:multiLevelType w:val="hybridMultilevel"/>
    <w:tmpl w:val="73D8A56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394122"/>
    <w:multiLevelType w:val="multilevel"/>
    <w:tmpl w:val="ED046AAE"/>
    <w:lvl w:ilvl="0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535433"/>
    <w:multiLevelType w:val="multilevel"/>
    <w:tmpl w:val="F710D242"/>
    <w:lvl w:ilvl="0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184CF1"/>
    <w:multiLevelType w:val="multilevel"/>
    <w:tmpl w:val="9B6640B4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956237"/>
    <w:multiLevelType w:val="multilevel"/>
    <w:tmpl w:val="50065EB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D55F85"/>
    <w:multiLevelType w:val="hybridMultilevel"/>
    <w:tmpl w:val="56FC75C8"/>
    <w:lvl w:ilvl="0" w:tplc="9D5096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107FCF"/>
    <w:multiLevelType w:val="multilevel"/>
    <w:tmpl w:val="50065EB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462893"/>
    <w:multiLevelType w:val="hybridMultilevel"/>
    <w:tmpl w:val="A1E2F5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123ED3"/>
    <w:multiLevelType w:val="multilevel"/>
    <w:tmpl w:val="67CC94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A40BC0"/>
    <w:multiLevelType w:val="hybridMultilevel"/>
    <w:tmpl w:val="F710D242"/>
    <w:lvl w:ilvl="0" w:tplc="6AF4B05A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3057F7"/>
    <w:multiLevelType w:val="hybridMultilevel"/>
    <w:tmpl w:val="BFD02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4F5244"/>
    <w:multiLevelType w:val="hybridMultilevel"/>
    <w:tmpl w:val="82EC127E"/>
    <w:lvl w:ilvl="0" w:tplc="315E600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CB50F0"/>
    <w:multiLevelType w:val="hybridMultilevel"/>
    <w:tmpl w:val="7884DE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8"/>
  </w:num>
  <w:num w:numId="3">
    <w:abstractNumId w:val="6"/>
  </w:num>
  <w:num w:numId="4">
    <w:abstractNumId w:val="16"/>
  </w:num>
  <w:num w:numId="5">
    <w:abstractNumId w:val="14"/>
  </w:num>
  <w:num w:numId="6">
    <w:abstractNumId w:val="3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18"/>
  </w:num>
  <w:num w:numId="12">
    <w:abstractNumId w:val="11"/>
  </w:num>
  <w:num w:numId="13">
    <w:abstractNumId w:val="19"/>
  </w:num>
  <w:num w:numId="14">
    <w:abstractNumId w:val="12"/>
  </w:num>
  <w:num w:numId="15">
    <w:abstractNumId w:val="21"/>
  </w:num>
  <w:num w:numId="16">
    <w:abstractNumId w:val="9"/>
  </w:num>
  <w:num w:numId="17">
    <w:abstractNumId w:val="13"/>
  </w:num>
  <w:num w:numId="18">
    <w:abstractNumId w:val="17"/>
  </w:num>
  <w:num w:numId="19">
    <w:abstractNumId w:val="15"/>
  </w:num>
  <w:num w:numId="20">
    <w:abstractNumId w:val="10"/>
  </w:num>
  <w:num w:numId="21">
    <w:abstractNumId w:val="4"/>
  </w:num>
  <w:num w:numId="22">
    <w:abstractNumId w:val="1"/>
  </w:num>
  <w:num w:numId="2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7929"/>
    <w:rsid w:val="000443C5"/>
    <w:rsid w:val="00064BC7"/>
    <w:rsid w:val="000717BB"/>
    <w:rsid w:val="000B7F80"/>
    <w:rsid w:val="000C4E9F"/>
    <w:rsid w:val="000E5DFB"/>
    <w:rsid w:val="00150443"/>
    <w:rsid w:val="00182CBE"/>
    <w:rsid w:val="00191C69"/>
    <w:rsid w:val="00256DBE"/>
    <w:rsid w:val="00276343"/>
    <w:rsid w:val="0029224A"/>
    <w:rsid w:val="002A71F5"/>
    <w:rsid w:val="002E553E"/>
    <w:rsid w:val="002E5F4A"/>
    <w:rsid w:val="002F186F"/>
    <w:rsid w:val="003377AC"/>
    <w:rsid w:val="003B34D6"/>
    <w:rsid w:val="00402F6B"/>
    <w:rsid w:val="00404885"/>
    <w:rsid w:val="00431FAA"/>
    <w:rsid w:val="00437929"/>
    <w:rsid w:val="00482D8C"/>
    <w:rsid w:val="004944C8"/>
    <w:rsid w:val="004A5AFB"/>
    <w:rsid w:val="004D359B"/>
    <w:rsid w:val="004E1B03"/>
    <w:rsid w:val="00521C8F"/>
    <w:rsid w:val="00535C36"/>
    <w:rsid w:val="00536D2E"/>
    <w:rsid w:val="0053796E"/>
    <w:rsid w:val="005B475C"/>
    <w:rsid w:val="005D1EFC"/>
    <w:rsid w:val="005D5210"/>
    <w:rsid w:val="00643B92"/>
    <w:rsid w:val="00652B45"/>
    <w:rsid w:val="00690107"/>
    <w:rsid w:val="00751830"/>
    <w:rsid w:val="00761BFA"/>
    <w:rsid w:val="007E323B"/>
    <w:rsid w:val="00806CF9"/>
    <w:rsid w:val="00826790"/>
    <w:rsid w:val="00860017"/>
    <w:rsid w:val="0086662F"/>
    <w:rsid w:val="00886A5B"/>
    <w:rsid w:val="008C68DF"/>
    <w:rsid w:val="00931B00"/>
    <w:rsid w:val="009A54A4"/>
    <w:rsid w:val="00A24371"/>
    <w:rsid w:val="00A26648"/>
    <w:rsid w:val="00AB698F"/>
    <w:rsid w:val="00AD0DDA"/>
    <w:rsid w:val="00AD2660"/>
    <w:rsid w:val="00AE1864"/>
    <w:rsid w:val="00B04039"/>
    <w:rsid w:val="00B52B25"/>
    <w:rsid w:val="00BC2FC7"/>
    <w:rsid w:val="00BE6129"/>
    <w:rsid w:val="00BE6818"/>
    <w:rsid w:val="00BF00BB"/>
    <w:rsid w:val="00C02781"/>
    <w:rsid w:val="00C22600"/>
    <w:rsid w:val="00CA1A5D"/>
    <w:rsid w:val="00CD3927"/>
    <w:rsid w:val="00CF3117"/>
    <w:rsid w:val="00D571EE"/>
    <w:rsid w:val="00DB5B52"/>
    <w:rsid w:val="00E1219A"/>
    <w:rsid w:val="00E6228D"/>
    <w:rsid w:val="00E67C5F"/>
    <w:rsid w:val="00F17AF2"/>
    <w:rsid w:val="00FC03F0"/>
    <w:rsid w:val="00FC5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CD59738"/>
  <w14:defaultImageDpi w14:val="300"/>
  <w15:docId w15:val="{6D6F6FEE-9AC9-4F6A-B727-0AB1431A5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37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99"/>
    <w:qFormat/>
    <w:rsid w:val="00B52B25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rsid w:val="00B52B25"/>
    <w:rPr>
      <w:rFonts w:cs="Times New Roman"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00B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00BB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717B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717BB"/>
  </w:style>
  <w:style w:type="paragraph" w:styleId="Footer">
    <w:name w:val="footer"/>
    <w:basedOn w:val="Normal"/>
    <w:link w:val="FooterChar"/>
    <w:uiPriority w:val="99"/>
    <w:unhideWhenUsed/>
    <w:rsid w:val="000717B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717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726</Words>
  <Characters>4144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GAHM, LLC</Company>
  <LinksUpToDate>false</LinksUpToDate>
  <CharactersWithSpaces>4861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Suzanne Snyder</dc:creator>
  <cp:lastModifiedBy>Almurtada Razok</cp:lastModifiedBy>
  <cp:revision>2</cp:revision>
  <cp:lastPrinted>2013-10-14T04:25:00Z</cp:lastPrinted>
  <dcterms:created xsi:type="dcterms:W3CDTF">2021-05-19T19:59:00Z</dcterms:created>
  <dcterms:modified xsi:type="dcterms:W3CDTF">2021-05-19T19:59:00Z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49ac42a-3eb4-4074-b885-aea26bd6241e_Enabled">
    <vt:lpwstr>true</vt:lpwstr>
  </property>
  <property fmtid="{D5CDD505-2E9C-101B-9397-08002B2CF9AE}" pid="3" name="MSIP_Label_549ac42a-3eb4-4074-b885-aea26bd6241e_SetDate">
    <vt:lpwstr>2021-05-19T08:38:25Z</vt:lpwstr>
  </property>
  <property fmtid="{D5CDD505-2E9C-101B-9397-08002B2CF9AE}" pid="4" name="MSIP_Label_549ac42a-3eb4-4074-b885-aea26bd6241e_Method">
    <vt:lpwstr>Standard</vt:lpwstr>
  </property>
  <property fmtid="{D5CDD505-2E9C-101B-9397-08002B2CF9AE}" pid="5" name="MSIP_Label_549ac42a-3eb4-4074-b885-aea26bd6241e_Name">
    <vt:lpwstr>General Business</vt:lpwstr>
  </property>
  <property fmtid="{D5CDD505-2E9C-101B-9397-08002B2CF9AE}" pid="6" name="MSIP_Label_549ac42a-3eb4-4074-b885-aea26bd6241e_SiteId">
    <vt:lpwstr>9274ee3f-9425-4109-a27f-9fb15c10675d</vt:lpwstr>
  </property>
  <property fmtid="{D5CDD505-2E9C-101B-9397-08002B2CF9AE}" pid="7" name="MSIP_Label_549ac42a-3eb4-4074-b885-aea26bd6241e_ActionId">
    <vt:lpwstr>34694d19-a6ea-4346-aa45-b141abfeefd1</vt:lpwstr>
  </property>
  <property fmtid="{D5CDD505-2E9C-101B-9397-08002B2CF9AE}" pid="8" name="MSIP_Label_549ac42a-3eb4-4074-b885-aea26bd6241e_ContentBits">
    <vt:lpwstr>0</vt:lpwstr>
  </property>
  <property fmtid="{D5CDD505-2E9C-101B-9397-08002B2CF9AE}" pid="9" name="MSIP_Label_b173190e-f435-4907-84da-8c3f581d5207_Enabled">
    <vt:lpwstr>true</vt:lpwstr>
  </property>
  <property fmtid="{D5CDD505-2E9C-101B-9397-08002B2CF9AE}" pid="10" name="MSIP_Label_b173190e-f435-4907-84da-8c3f581d5207_SetDate">
    <vt:lpwstr>2021-05-19T19:57:58Z</vt:lpwstr>
  </property>
  <property fmtid="{D5CDD505-2E9C-101B-9397-08002B2CF9AE}" pid="11" name="MSIP_Label_b173190e-f435-4907-84da-8c3f581d5207_Method">
    <vt:lpwstr>Privileged</vt:lpwstr>
  </property>
  <property fmtid="{D5CDD505-2E9C-101B-9397-08002B2CF9AE}" pid="12" name="MSIP_Label_b173190e-f435-4907-84da-8c3f581d5207_Name">
    <vt:lpwstr>Personal</vt:lpwstr>
  </property>
  <property fmtid="{D5CDD505-2E9C-101B-9397-08002B2CF9AE}" pid="13" name="MSIP_Label_b173190e-f435-4907-84da-8c3f581d5207_SiteId">
    <vt:lpwstr>f08ae827-76a0-4eda-8325-df208f3835ab</vt:lpwstr>
  </property>
  <property fmtid="{D5CDD505-2E9C-101B-9397-08002B2CF9AE}" pid="14" name="MSIP_Label_b173190e-f435-4907-84da-8c3f581d5207_ActionId">
    <vt:lpwstr>8bed7fc4-2991-49fb-9b1f-3f2838837c18</vt:lpwstr>
  </property>
  <property fmtid="{D5CDD505-2E9C-101B-9397-08002B2CF9AE}" pid="15" name="MSIP_Label_b173190e-f435-4907-84da-8c3f581d5207_ContentBits">
    <vt:lpwstr>0</vt:lpwstr>
  </property>
</Properties>
</file>