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21886" w14:textId="77777777" w:rsidR="00007651" w:rsidRPr="00007651" w:rsidRDefault="00007651" w:rsidP="00007651">
      <w:pPr>
        <w:spacing w:after="0" w:line="264" w:lineRule="auto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007651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Supplementary Content 1</w:t>
      </w:r>
    </w:p>
    <w:p w14:paraId="7F93B92C" w14:textId="77777777" w:rsidR="00007651" w:rsidRPr="00007651" w:rsidRDefault="00007651" w:rsidP="00007651">
      <w:pPr>
        <w:spacing w:after="0" w:line="264" w:lineRule="auto"/>
        <w:rPr>
          <w:rFonts w:ascii="Times New Roman" w:eastAsia="Calibri" w:hAnsi="Times New Roman" w:cs="Times New Roman"/>
          <w:kern w:val="2"/>
          <w:sz w:val="22"/>
          <w:szCs w:val="22"/>
          <w:lang w:eastAsia="en-US"/>
          <w14:ligatures w14:val="standardContextual"/>
        </w:rPr>
      </w:pPr>
    </w:p>
    <w:p w14:paraId="6133CDC9" w14:textId="77777777" w:rsidR="00007651" w:rsidRPr="00007651" w:rsidRDefault="00007651" w:rsidP="00007651">
      <w:pPr>
        <w:spacing w:after="0" w:line="264" w:lineRule="auto"/>
        <w:rPr>
          <w:rFonts w:ascii="Times New Roman" w:eastAsia="Calibri" w:hAnsi="Times New Roman" w:cs="Times New Roman"/>
          <w:kern w:val="2"/>
          <w:sz w:val="22"/>
          <w:szCs w:val="22"/>
          <w:lang w:eastAsia="en-US"/>
          <w14:ligatures w14:val="standardContextual"/>
        </w:rPr>
      </w:pPr>
      <w:r w:rsidRPr="00007651">
        <w:rPr>
          <w:rFonts w:ascii="Times New Roman" w:eastAsia="Calibri" w:hAnsi="Times New Roman" w:cs="Times New Roman"/>
          <w:kern w:val="2"/>
          <w:sz w:val="22"/>
          <w:szCs w:val="22"/>
          <w:lang w:eastAsia="en-US"/>
          <w14:ligatures w14:val="standardContextual"/>
        </w:rPr>
        <w:t>Search strategy used for PubMed</w:t>
      </w:r>
    </w:p>
    <w:p w14:paraId="1B6A7B27" w14:textId="77777777" w:rsidR="00007651" w:rsidRPr="00007651" w:rsidRDefault="00007651" w:rsidP="00007651">
      <w:pPr>
        <w:spacing w:after="0" w:line="264" w:lineRule="auto"/>
        <w:rPr>
          <w:rFonts w:ascii="Times New Roman" w:eastAsia="Calibri" w:hAnsi="Times New Roman" w:cs="Times New Roman"/>
          <w:kern w:val="2"/>
          <w:sz w:val="22"/>
          <w:szCs w:val="22"/>
          <w:lang w:eastAsia="en-US"/>
          <w14:ligatures w14:val="standardContextual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42"/>
        <w:gridCol w:w="7464"/>
        <w:gridCol w:w="1111"/>
      </w:tblGrid>
      <w:tr w:rsidR="00007651" w:rsidRPr="00007651" w14:paraId="55731910" w14:textId="77777777" w:rsidTr="00007651">
        <w:trPr>
          <w:trHeight w:val="300"/>
        </w:trPr>
        <w:tc>
          <w:tcPr>
            <w:tcW w:w="245" w:type="pct"/>
            <w:shd w:val="clear" w:color="auto" w:fill="F2F2F2"/>
            <w:vAlign w:val="center"/>
            <w:hideMark/>
          </w:tcPr>
          <w:p w14:paraId="5F03468E" w14:textId="77777777" w:rsidR="00007651" w:rsidRPr="00007651" w:rsidRDefault="00007651" w:rsidP="00007651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#</w:t>
            </w:r>
          </w:p>
        </w:tc>
        <w:tc>
          <w:tcPr>
            <w:tcW w:w="4139" w:type="pct"/>
            <w:shd w:val="clear" w:color="auto" w:fill="F2F2F2"/>
            <w:vAlign w:val="center"/>
            <w:hideMark/>
          </w:tcPr>
          <w:p w14:paraId="1BB6A90E" w14:textId="77777777" w:rsidR="00007651" w:rsidRPr="00007651" w:rsidRDefault="00007651" w:rsidP="00007651">
            <w:pPr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Search Query</w:t>
            </w:r>
          </w:p>
        </w:tc>
        <w:tc>
          <w:tcPr>
            <w:tcW w:w="616" w:type="pct"/>
            <w:shd w:val="clear" w:color="auto" w:fill="F2F2F2"/>
            <w:vAlign w:val="center"/>
            <w:hideMark/>
          </w:tcPr>
          <w:p w14:paraId="49802E0A" w14:textId="77777777" w:rsidR="00007651" w:rsidRPr="00007651" w:rsidRDefault="00007651" w:rsidP="00007651">
            <w:pPr>
              <w:spacing w:after="0" w:line="264" w:lineRule="auto"/>
              <w:jc w:val="right"/>
              <w:rPr>
                <w:rFonts w:ascii="Times New Roman" w:eastAsia="Calibri" w:hAnsi="Times New Roman" w:cs="Times New Roman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Search Results</w:t>
            </w:r>
          </w:p>
        </w:tc>
      </w:tr>
      <w:tr w:rsidR="00007651" w:rsidRPr="00007651" w14:paraId="02894EB8" w14:textId="77777777" w:rsidTr="00247041">
        <w:trPr>
          <w:trHeight w:val="300"/>
        </w:trPr>
        <w:tc>
          <w:tcPr>
            <w:tcW w:w="245" w:type="pct"/>
            <w:shd w:val="clear" w:color="auto" w:fill="auto"/>
            <w:hideMark/>
          </w:tcPr>
          <w:p w14:paraId="3B955613" w14:textId="77777777" w:rsidR="00007651" w:rsidRPr="00007651" w:rsidRDefault="00007651" w:rsidP="00007651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4139" w:type="pct"/>
            <w:shd w:val="clear" w:color="auto" w:fill="auto"/>
            <w:hideMark/>
          </w:tcPr>
          <w:p w14:paraId="6B13F9E1" w14:textId="77777777" w:rsidR="00007651" w:rsidRPr="00007651" w:rsidRDefault="00007651" w:rsidP="00007651">
            <w:pPr>
              <w:spacing w:after="0" w:line="264" w:lineRule="auto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(("Surgical Procedures, Operative"[Mesh] or "Surgery, Computer-Assisted"[Mesh] or "surgery" [Subheading] or "open surgery" or "surgical procedure" or "open approach" or "invasive surgery" or "investigational procedure" or "microsurgery") not (</w:t>
            </w:r>
            <w:proofErr w:type="spellStart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endoscop</w:t>
            </w:r>
            <w:proofErr w:type="spellEnd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* or </w:t>
            </w:r>
            <w:proofErr w:type="spellStart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laparoscop</w:t>
            </w:r>
            <w:proofErr w:type="spellEnd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*))</w:t>
            </w:r>
          </w:p>
        </w:tc>
        <w:tc>
          <w:tcPr>
            <w:tcW w:w="616" w:type="pct"/>
            <w:shd w:val="clear" w:color="auto" w:fill="auto"/>
            <w:hideMark/>
          </w:tcPr>
          <w:p w14:paraId="78662AEA" w14:textId="77777777" w:rsidR="00007651" w:rsidRPr="00007651" w:rsidRDefault="00007651" w:rsidP="00007651">
            <w:pPr>
              <w:spacing w:after="0" w:line="264" w:lineRule="auto"/>
              <w:jc w:val="right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3,950,797</w:t>
            </w:r>
          </w:p>
        </w:tc>
      </w:tr>
      <w:tr w:rsidR="00007651" w:rsidRPr="00007651" w14:paraId="7DB84624" w14:textId="77777777" w:rsidTr="00247041">
        <w:trPr>
          <w:trHeight w:val="300"/>
        </w:trPr>
        <w:tc>
          <w:tcPr>
            <w:tcW w:w="245" w:type="pct"/>
            <w:shd w:val="clear" w:color="auto" w:fill="auto"/>
            <w:hideMark/>
          </w:tcPr>
          <w:p w14:paraId="689D981F" w14:textId="77777777" w:rsidR="00007651" w:rsidRPr="00007651" w:rsidRDefault="00007651" w:rsidP="00007651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4139" w:type="pct"/>
            <w:shd w:val="clear" w:color="auto" w:fill="auto"/>
            <w:hideMark/>
          </w:tcPr>
          <w:p w14:paraId="00E1CEB6" w14:textId="77777777" w:rsidR="00007651" w:rsidRPr="00007651" w:rsidRDefault="00007651" w:rsidP="00007651">
            <w:pPr>
              <w:spacing w:after="0" w:line="264" w:lineRule="auto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"Educational Measurement"[Mesh] or "Teaching"[Mesh] or "Education"[Mesh] or "education" [Subheading] or "surgical skills" or "surgical training" or "proficiency" or "evaluation" or "skills assessment" or "skills classification"</w:t>
            </w:r>
          </w:p>
        </w:tc>
        <w:tc>
          <w:tcPr>
            <w:tcW w:w="616" w:type="pct"/>
            <w:shd w:val="clear" w:color="auto" w:fill="auto"/>
            <w:hideMark/>
          </w:tcPr>
          <w:p w14:paraId="71C3C061" w14:textId="77777777" w:rsidR="00007651" w:rsidRPr="00007651" w:rsidRDefault="00007651" w:rsidP="00007651">
            <w:pPr>
              <w:spacing w:after="0" w:line="264" w:lineRule="auto"/>
              <w:jc w:val="right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2,907,908</w:t>
            </w:r>
          </w:p>
        </w:tc>
      </w:tr>
      <w:tr w:rsidR="00007651" w:rsidRPr="00007651" w14:paraId="31CAB009" w14:textId="77777777" w:rsidTr="00247041">
        <w:trPr>
          <w:trHeight w:val="300"/>
        </w:trPr>
        <w:tc>
          <w:tcPr>
            <w:tcW w:w="245" w:type="pct"/>
            <w:shd w:val="clear" w:color="auto" w:fill="auto"/>
            <w:hideMark/>
          </w:tcPr>
          <w:p w14:paraId="2167D707" w14:textId="77777777" w:rsidR="00007651" w:rsidRPr="00007651" w:rsidRDefault="00007651" w:rsidP="00007651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4139" w:type="pct"/>
            <w:shd w:val="clear" w:color="auto" w:fill="auto"/>
            <w:hideMark/>
          </w:tcPr>
          <w:p w14:paraId="27B0FC70" w14:textId="77777777" w:rsidR="00007651" w:rsidRPr="00007651" w:rsidRDefault="00007651" w:rsidP="00007651">
            <w:pPr>
              <w:spacing w:after="0" w:line="264" w:lineRule="auto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"Pattern Recognition, Automated"[Mesh] or "Artificial Intelligence"[Mesh] or "Machine Learning"[Mesh] or "Unsupervised Machine Learning"[Mesh] or "Supervised Machine Learning"[Mesh] or "Deep Learning"[Mesh] or "Automation"[Mesh] or "Neural Networks, Computer"[Mesh] or “automated” or “convolutional neural networks”</w:t>
            </w:r>
          </w:p>
        </w:tc>
        <w:tc>
          <w:tcPr>
            <w:tcW w:w="616" w:type="pct"/>
            <w:shd w:val="clear" w:color="auto" w:fill="auto"/>
            <w:hideMark/>
          </w:tcPr>
          <w:p w14:paraId="4BD126CF" w14:textId="77777777" w:rsidR="00007651" w:rsidRPr="00007651" w:rsidRDefault="00007651" w:rsidP="00007651">
            <w:pPr>
              <w:spacing w:after="0" w:line="264" w:lineRule="auto"/>
              <w:jc w:val="right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352,769</w:t>
            </w:r>
          </w:p>
        </w:tc>
      </w:tr>
      <w:tr w:rsidR="00007651" w:rsidRPr="00007651" w14:paraId="71CC409E" w14:textId="77777777" w:rsidTr="00247041">
        <w:trPr>
          <w:trHeight w:val="300"/>
        </w:trPr>
        <w:tc>
          <w:tcPr>
            <w:tcW w:w="245" w:type="pct"/>
            <w:shd w:val="clear" w:color="auto" w:fill="auto"/>
            <w:hideMark/>
          </w:tcPr>
          <w:p w14:paraId="47D02522" w14:textId="77777777" w:rsidR="00007651" w:rsidRPr="00007651" w:rsidRDefault="00007651" w:rsidP="00007651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4139" w:type="pct"/>
            <w:shd w:val="clear" w:color="auto" w:fill="auto"/>
            <w:hideMark/>
          </w:tcPr>
          <w:p w14:paraId="172D575B" w14:textId="77777777" w:rsidR="00007651" w:rsidRPr="00007651" w:rsidRDefault="00007651" w:rsidP="00007651">
            <w:pPr>
              <w:spacing w:after="0" w:line="264" w:lineRule="auto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(("Surgical Procedures, Operative"[Mesh] or "Surgery, Computer-Assisted"[Mesh] or "surgery" [Subheading] or "open surgery" or "surgical procedure" or "open approach" or "invasive surgery" or "investigational procedure" or "microsurgery") not (</w:t>
            </w:r>
            <w:proofErr w:type="spellStart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endoscop</w:t>
            </w:r>
            <w:proofErr w:type="spellEnd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* or </w:t>
            </w:r>
            <w:proofErr w:type="spellStart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laparoscop</w:t>
            </w:r>
            <w:proofErr w:type="spellEnd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*)) and ("Educational Measurement"[Mesh] or "Teaching"[Mesh] or "Education"[Mesh] or "education" [Subheading] or "surgical skills" or "surgical training" or "proficiency" or "evaluation" or "skills assessment" or "skills classification") and ("Pattern Recognition, Automated"[Mesh] or "Artificial Intelligence"[Mesh] or "Machine Learning"[Mesh] or "Unsupervised Machine Learning"[Mesh] or "Supervised Machine Learning"[Mesh] or "Deep Learning"[Mesh] or "Automation"[Mesh] or "Neural Networks, Computer"[Mesh] or "automated" or "convolutional neural networks")</w:t>
            </w:r>
          </w:p>
        </w:tc>
        <w:tc>
          <w:tcPr>
            <w:tcW w:w="616" w:type="pct"/>
            <w:shd w:val="clear" w:color="auto" w:fill="auto"/>
            <w:hideMark/>
          </w:tcPr>
          <w:p w14:paraId="417CF4E8" w14:textId="77777777" w:rsidR="00007651" w:rsidRPr="00007651" w:rsidRDefault="00007651" w:rsidP="00007651">
            <w:pPr>
              <w:spacing w:after="0" w:line="264" w:lineRule="auto"/>
              <w:jc w:val="right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5,415</w:t>
            </w:r>
          </w:p>
        </w:tc>
      </w:tr>
      <w:tr w:rsidR="00007651" w:rsidRPr="00007651" w14:paraId="4A0CC368" w14:textId="77777777" w:rsidTr="00247041">
        <w:trPr>
          <w:trHeight w:val="300"/>
        </w:trPr>
        <w:tc>
          <w:tcPr>
            <w:tcW w:w="245" w:type="pct"/>
            <w:shd w:val="clear" w:color="auto" w:fill="auto"/>
            <w:hideMark/>
          </w:tcPr>
          <w:p w14:paraId="43D7F385" w14:textId="77777777" w:rsidR="00007651" w:rsidRPr="00007651" w:rsidRDefault="00007651" w:rsidP="00007651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</w:tc>
        <w:tc>
          <w:tcPr>
            <w:tcW w:w="4139" w:type="pct"/>
            <w:shd w:val="clear" w:color="auto" w:fill="auto"/>
            <w:hideMark/>
          </w:tcPr>
          <w:p w14:paraId="4EA6148D" w14:textId="77777777" w:rsidR="00007651" w:rsidRPr="00007651" w:rsidRDefault="00007651" w:rsidP="00007651">
            <w:pPr>
              <w:spacing w:after="0" w:line="264" w:lineRule="auto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(("Surgical Procedures, Operative"[Mesh] or "surgery" [Subheading] or "open surgery" or "surgical procedure" or "open approach" or "microsurgery") and (("Teaching"[Mesh] or "Education"[Mesh] or "education" [Subheading]) or ("surgical skills" or "surgical training" or "skills assessment" or "skills classification" or "proficiency" or "surgical technique")) and ("Pattern Recognition, Automated"[Mesh] or "Artificial Intelligence"[Mesh] or "Machine Learning"[Mesh] or "Unsupervised Machine Learning"[Mesh] or "Supervised Machine Learning"[Mesh] or "Deep Learning"[Mesh] or "Automation"[Mesh] or "Neural Networks, Computer"[Mesh] or "convolutional neural networks" or "automated" or "computer vision")) NOT ((</w:t>
            </w:r>
            <w:proofErr w:type="spellStart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endoscop</w:t>
            </w:r>
            <w:proofErr w:type="spellEnd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*[Title/Abstract] OR </w:t>
            </w:r>
            <w:proofErr w:type="spellStart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laparoscop</w:t>
            </w:r>
            <w:proofErr w:type="spellEnd"/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*[Title/Abstract] OR robot*[Title/Abstract]))</w:t>
            </w:r>
          </w:p>
        </w:tc>
        <w:tc>
          <w:tcPr>
            <w:tcW w:w="616" w:type="pct"/>
            <w:shd w:val="clear" w:color="auto" w:fill="auto"/>
            <w:hideMark/>
          </w:tcPr>
          <w:p w14:paraId="546F39E4" w14:textId="77777777" w:rsidR="00007651" w:rsidRPr="00007651" w:rsidRDefault="00007651" w:rsidP="00007651">
            <w:pPr>
              <w:spacing w:after="0" w:line="264" w:lineRule="auto"/>
              <w:jc w:val="right"/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07651">
              <w:rPr>
                <w:rFonts w:ascii="Times New Roman" w:eastAsia="Calibri" w:hAnsi="Times New Roman" w:cs="Times New Roman"/>
                <w:kern w:val="2"/>
                <w:sz w:val="22"/>
                <w:szCs w:val="22"/>
                <w:lang w:eastAsia="en-US"/>
                <w14:ligatures w14:val="standardContextual"/>
              </w:rPr>
              <w:t>658</w:t>
            </w:r>
          </w:p>
        </w:tc>
      </w:tr>
    </w:tbl>
    <w:p w14:paraId="66B155FB" w14:textId="77777777" w:rsidR="00007651" w:rsidRPr="00007651" w:rsidRDefault="00007651" w:rsidP="00007651">
      <w:pPr>
        <w:spacing w:line="259" w:lineRule="auto"/>
        <w:rPr>
          <w:rFonts w:ascii="Times New Roman" w:eastAsia="Times New Roman" w:hAnsi="Times New Roman" w:cs="Times New Roman"/>
          <w:lang w:eastAsia="en-US"/>
        </w:rPr>
      </w:pPr>
    </w:p>
    <w:p w14:paraId="2C078E63" w14:textId="77777777" w:rsidR="0021517A" w:rsidRDefault="0021517A"/>
    <w:sectPr w:rsidR="0021517A" w:rsidSect="0003609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80EE77"/>
    <w:rsid w:val="00007651"/>
    <w:rsid w:val="0003609F"/>
    <w:rsid w:val="0021517A"/>
    <w:rsid w:val="003351C0"/>
    <w:rsid w:val="1AF88F70"/>
    <w:rsid w:val="5E80E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0EE77"/>
  <w15:chartTrackingRefBased/>
  <w15:docId w15:val="{27F7EE0C-89B1-4452-959B-6363DCCB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Hawa Hamza</dc:creator>
  <cp:keywords/>
  <dc:description/>
  <cp:lastModifiedBy>Hawa Hamza</cp:lastModifiedBy>
  <cp:revision>3</cp:revision>
  <dcterms:created xsi:type="dcterms:W3CDTF">2024-09-16T07:30:00Z</dcterms:created>
  <dcterms:modified xsi:type="dcterms:W3CDTF">2024-09-16T07:46:00Z</dcterms:modified>
</cp:coreProperties>
</file>