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B8F" w:rsidRPr="00087395" w:rsidRDefault="001D4C1A" w:rsidP="00CC5B8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Supplemental Table 1</w:t>
      </w:r>
      <w:r w:rsidR="00CC5B8F" w:rsidRPr="00087395">
        <w:rPr>
          <w:rFonts w:asciiTheme="majorBidi" w:hAnsiTheme="majorBidi" w:cstheme="majorBidi"/>
          <w:sz w:val="24"/>
          <w:szCs w:val="24"/>
        </w:rPr>
        <w:t>. The mean microhardness and standard deviations</w:t>
      </w:r>
      <w:r w:rsidR="00CC5B8F">
        <w:rPr>
          <w:rFonts w:asciiTheme="majorBidi" w:hAnsiTheme="majorBidi" w:cstheme="majorBidi"/>
          <w:sz w:val="24"/>
          <w:szCs w:val="24"/>
        </w:rPr>
        <w:t xml:space="preserve"> (SD)</w:t>
      </w:r>
      <w:r w:rsidR="00CC5B8F" w:rsidRPr="00087395">
        <w:rPr>
          <w:rFonts w:asciiTheme="majorBidi" w:hAnsiTheme="majorBidi" w:cstheme="majorBidi"/>
          <w:sz w:val="24"/>
          <w:szCs w:val="24"/>
        </w:rPr>
        <w:t xml:space="preserve"> at different time points (baseline, 14 h, 1 week, 2 weeks, 3 weeks</w:t>
      </w:r>
      <w:r w:rsidR="00CC5B8F">
        <w:rPr>
          <w:rFonts w:asciiTheme="majorBidi" w:hAnsiTheme="majorBidi" w:cstheme="majorBidi"/>
          <w:sz w:val="24"/>
          <w:szCs w:val="24"/>
        </w:rPr>
        <w:t xml:space="preserve"> and 4 weeks</w:t>
      </w:r>
      <w:r w:rsidR="00CC5B8F" w:rsidRPr="00087395">
        <w:rPr>
          <w:rFonts w:asciiTheme="majorBidi" w:hAnsiTheme="majorBidi" w:cstheme="majorBidi"/>
          <w:sz w:val="24"/>
          <w:szCs w:val="24"/>
        </w:rPr>
        <w:t xml:space="preserve">) </w:t>
      </w:r>
      <w:r w:rsidR="00CC5B8F">
        <w:rPr>
          <w:rFonts w:asciiTheme="majorBidi" w:hAnsiTheme="majorBidi" w:cstheme="majorBidi"/>
          <w:sz w:val="24"/>
          <w:szCs w:val="24"/>
        </w:rPr>
        <w:t>for</w:t>
      </w:r>
      <w:r w:rsidR="00CC5B8F" w:rsidRPr="00087395">
        <w:rPr>
          <w:rFonts w:asciiTheme="majorBidi" w:hAnsiTheme="majorBidi" w:cstheme="majorBidi"/>
          <w:sz w:val="24"/>
          <w:szCs w:val="24"/>
        </w:rPr>
        <w:t xml:space="preserve"> the </w:t>
      </w:r>
      <w:r w:rsidR="00CC5B8F">
        <w:rPr>
          <w:rFonts w:asciiTheme="majorBidi" w:hAnsiTheme="majorBidi" w:cstheme="majorBidi"/>
          <w:sz w:val="24"/>
          <w:szCs w:val="24"/>
        </w:rPr>
        <w:t xml:space="preserve">bleached (HP) </w:t>
      </w:r>
      <w:r w:rsidR="00CC5B8F" w:rsidRPr="00087395">
        <w:rPr>
          <w:rFonts w:asciiTheme="majorBidi" w:hAnsiTheme="majorBidi" w:cstheme="majorBidi"/>
          <w:sz w:val="24"/>
          <w:szCs w:val="24"/>
        </w:rPr>
        <w:t>and control</w:t>
      </w:r>
      <w:r w:rsidR="00CC5B8F">
        <w:rPr>
          <w:rFonts w:asciiTheme="majorBidi" w:hAnsiTheme="majorBidi" w:cstheme="majorBidi"/>
          <w:sz w:val="24"/>
          <w:szCs w:val="24"/>
        </w:rPr>
        <w:t xml:space="preserve"> (DW)</w:t>
      </w:r>
      <w:r w:rsidR="00CC5B8F" w:rsidRPr="00087395">
        <w:rPr>
          <w:rFonts w:asciiTheme="majorBidi" w:hAnsiTheme="majorBidi" w:cstheme="majorBidi"/>
          <w:sz w:val="24"/>
          <w:szCs w:val="24"/>
        </w:rPr>
        <w:t xml:space="preserve"> group</w:t>
      </w:r>
      <w:r w:rsidR="00CC5B8F">
        <w:rPr>
          <w:rFonts w:asciiTheme="majorBidi" w:hAnsiTheme="majorBidi" w:cstheme="majorBidi"/>
          <w:sz w:val="24"/>
          <w:szCs w:val="24"/>
        </w:rPr>
        <w:t>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7"/>
        <w:gridCol w:w="3637"/>
        <w:gridCol w:w="3716"/>
      </w:tblGrid>
      <w:tr w:rsidR="00A63EA2" w:rsidRPr="00087395" w:rsidTr="006C2A0D">
        <w:tc>
          <w:tcPr>
            <w:tcW w:w="1068" w:type="pct"/>
          </w:tcPr>
          <w:p w:rsidR="00A63EA2" w:rsidRPr="00087395" w:rsidRDefault="00A63EA2" w:rsidP="00901C7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Groups</w:t>
            </w:r>
          </w:p>
        </w:tc>
        <w:tc>
          <w:tcPr>
            <w:tcW w:w="1945" w:type="pct"/>
          </w:tcPr>
          <w:p w:rsidR="00A63EA2" w:rsidRPr="00087395" w:rsidRDefault="00A63EA2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DW</w:t>
            </w:r>
          </w:p>
          <w:p w:rsidR="00A63EA2" w:rsidRPr="00087395" w:rsidRDefault="00A63EA2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Mean (SD)</w:t>
            </w:r>
          </w:p>
        </w:tc>
        <w:tc>
          <w:tcPr>
            <w:tcW w:w="1987" w:type="pct"/>
          </w:tcPr>
          <w:p w:rsidR="00A63EA2" w:rsidRPr="00087395" w:rsidRDefault="00A63EA2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HP</w:t>
            </w:r>
          </w:p>
          <w:p w:rsidR="00A63EA2" w:rsidRPr="00087395" w:rsidRDefault="00A63EA2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Mean (SD)</w:t>
            </w:r>
          </w:p>
        </w:tc>
      </w:tr>
      <w:tr w:rsidR="00A63EA2" w:rsidRPr="00087395" w:rsidTr="006C2A0D">
        <w:tc>
          <w:tcPr>
            <w:tcW w:w="1068" w:type="pct"/>
          </w:tcPr>
          <w:p w:rsidR="00A63EA2" w:rsidRPr="00087395" w:rsidRDefault="00A63EA2" w:rsidP="00901C7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baseline</w:t>
            </w:r>
          </w:p>
        </w:tc>
        <w:tc>
          <w:tcPr>
            <w:tcW w:w="1945" w:type="pct"/>
          </w:tcPr>
          <w:p w:rsidR="00A63EA2" w:rsidRPr="00087395" w:rsidRDefault="00A63EA2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363.67 (22.41)</w:t>
            </w:r>
          </w:p>
        </w:tc>
        <w:tc>
          <w:tcPr>
            <w:tcW w:w="1987" w:type="pct"/>
          </w:tcPr>
          <w:p w:rsidR="00A63EA2" w:rsidRPr="00087395" w:rsidRDefault="00356927" w:rsidP="00356927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357.83 (13.08)</w:t>
            </w:r>
          </w:p>
        </w:tc>
      </w:tr>
      <w:tr w:rsidR="00A63EA2" w:rsidRPr="00087395" w:rsidTr="006C2A0D">
        <w:tc>
          <w:tcPr>
            <w:tcW w:w="1068" w:type="pct"/>
          </w:tcPr>
          <w:p w:rsidR="00A63EA2" w:rsidRPr="00087395" w:rsidRDefault="00A63EA2" w:rsidP="00901C7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14 h</w:t>
            </w:r>
          </w:p>
        </w:tc>
        <w:tc>
          <w:tcPr>
            <w:tcW w:w="1945" w:type="pct"/>
          </w:tcPr>
          <w:p w:rsidR="00A63EA2" w:rsidRPr="00087395" w:rsidRDefault="00A63EA2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361.50 (23.43)</w:t>
            </w:r>
          </w:p>
        </w:tc>
        <w:tc>
          <w:tcPr>
            <w:tcW w:w="1987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343.17 (16.45)</w:t>
            </w:r>
            <w:r w:rsidR="006C2A0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A63EA2" w:rsidRPr="00087395" w:rsidTr="006C2A0D">
        <w:tc>
          <w:tcPr>
            <w:tcW w:w="1068" w:type="pct"/>
          </w:tcPr>
          <w:p w:rsidR="00A63EA2" w:rsidRPr="00087395" w:rsidRDefault="00A63EA2" w:rsidP="00901C7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1 week</w:t>
            </w:r>
          </w:p>
        </w:tc>
        <w:tc>
          <w:tcPr>
            <w:tcW w:w="1945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360.50 (25.20)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987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325.17 (17.24)</w:t>
            </w:r>
            <w:r w:rsidR="006C2A0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2A0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a,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b</w:t>
            </w:r>
            <w:proofErr w:type="spellEnd"/>
            <w:proofErr w:type="gramEnd"/>
          </w:p>
        </w:tc>
      </w:tr>
      <w:tr w:rsidR="00A63EA2" w:rsidRPr="00087395" w:rsidTr="006C2A0D">
        <w:tc>
          <w:tcPr>
            <w:tcW w:w="1068" w:type="pct"/>
          </w:tcPr>
          <w:p w:rsidR="00A63EA2" w:rsidRPr="00087395" w:rsidRDefault="00A63EA2" w:rsidP="00901C7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2 weeks</w:t>
            </w:r>
          </w:p>
        </w:tc>
        <w:tc>
          <w:tcPr>
            <w:tcW w:w="1945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358.33 (25.06)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987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319.17 (18.47)</w:t>
            </w:r>
            <w:r w:rsidR="006C2A0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2A0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a,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b</w:t>
            </w:r>
            <w:proofErr w:type="spellEnd"/>
            <w:proofErr w:type="gramEnd"/>
          </w:p>
        </w:tc>
      </w:tr>
      <w:tr w:rsidR="00A63EA2" w:rsidRPr="00087395" w:rsidTr="006C2A0D">
        <w:tc>
          <w:tcPr>
            <w:tcW w:w="1068" w:type="pct"/>
          </w:tcPr>
          <w:p w:rsidR="00A63EA2" w:rsidRPr="00087395" w:rsidRDefault="00A63EA2" w:rsidP="00901C7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7395">
              <w:rPr>
                <w:rFonts w:asciiTheme="majorBidi" w:hAnsiTheme="majorBidi" w:cstheme="majorBidi"/>
                <w:sz w:val="24"/>
                <w:szCs w:val="24"/>
              </w:rPr>
              <w:t>3 weeks</w:t>
            </w:r>
          </w:p>
        </w:tc>
        <w:tc>
          <w:tcPr>
            <w:tcW w:w="1945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356.17 (21.33)</w:t>
            </w:r>
            <w:r w:rsidR="006C2A0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2A0D" w:rsidRPr="006C2A0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a</w:t>
            </w:r>
            <w:r w:rsidR="00A63EA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="006C2A0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1987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293.67 (36.50)</w:t>
            </w:r>
            <w:r w:rsidR="006C2A0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2A0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a,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b</w:t>
            </w:r>
            <w:proofErr w:type="spellEnd"/>
            <w:proofErr w:type="gramEnd"/>
          </w:p>
        </w:tc>
      </w:tr>
      <w:tr w:rsidR="00A63EA2" w:rsidRPr="00087395" w:rsidTr="006C2A0D">
        <w:tc>
          <w:tcPr>
            <w:tcW w:w="1068" w:type="pct"/>
          </w:tcPr>
          <w:p w:rsidR="00A63EA2" w:rsidRPr="00087395" w:rsidRDefault="00A63EA2" w:rsidP="00901C7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 weeks</w:t>
            </w:r>
          </w:p>
        </w:tc>
        <w:tc>
          <w:tcPr>
            <w:tcW w:w="1945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350.50 (22.87)</w:t>
            </w:r>
            <w:r w:rsidR="006C2A0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2A0D" w:rsidRPr="006C2A0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a,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1987" w:type="pct"/>
          </w:tcPr>
          <w:p w:rsidR="00A63EA2" w:rsidRPr="00087395" w:rsidRDefault="00356927" w:rsidP="00901C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</w:rPr>
              <w:t>312.17 (34.80)</w:t>
            </w:r>
            <w:r w:rsidR="006C2A0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2A0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a,</w:t>
            </w:r>
            <w:r w:rsidR="00A63EA2" w:rsidRPr="0008739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b</w:t>
            </w:r>
            <w:proofErr w:type="spellEnd"/>
            <w:proofErr w:type="gramEnd"/>
          </w:p>
        </w:tc>
      </w:tr>
    </w:tbl>
    <w:p w:rsidR="00CC5B8F" w:rsidRPr="00356927" w:rsidRDefault="00CC5B8F" w:rsidP="00356927">
      <w:pPr>
        <w:jc w:val="both"/>
        <w:rPr>
          <w:rFonts w:asciiTheme="majorBidi" w:hAnsiTheme="majorBidi" w:cstheme="majorBidi"/>
          <w:sz w:val="24"/>
          <w:szCs w:val="24"/>
          <w:vertAlign w:val="superscript"/>
        </w:rPr>
      </w:pPr>
      <w:r w:rsidRPr="004F0C44">
        <w:rPr>
          <w:rFonts w:asciiTheme="majorBidi" w:hAnsiTheme="majorBidi" w:cstheme="majorBidi"/>
          <w:sz w:val="24"/>
          <w:szCs w:val="24"/>
          <w:highlight w:val="cyan"/>
        </w:rPr>
        <w:t>Two-way</w:t>
      </w:r>
      <w:r w:rsidRPr="004F0C44">
        <w:rPr>
          <w:rFonts w:asciiTheme="majorBidi" w:hAnsiTheme="majorBidi" w:cstheme="majorBidi"/>
          <w:sz w:val="24"/>
          <w:szCs w:val="24"/>
          <w:highlight w:val="cyan"/>
          <w:vertAlign w:val="superscript"/>
        </w:rPr>
        <w:t xml:space="preserve"> </w:t>
      </w:r>
      <w:r w:rsidRPr="004F0C44">
        <w:rPr>
          <w:rFonts w:asciiTheme="majorBidi" w:hAnsiTheme="majorBidi" w:cstheme="majorBidi"/>
          <w:sz w:val="24"/>
          <w:szCs w:val="24"/>
          <w:highlight w:val="cyan"/>
        </w:rPr>
        <w:t>repeated measures ANOVA</w:t>
      </w:r>
      <w:r w:rsidRPr="004F0C44">
        <w:rPr>
          <w:highlight w:val="cyan"/>
        </w:rPr>
        <w:t xml:space="preserve"> </w:t>
      </w:r>
      <w:r w:rsidRPr="004F0C44">
        <w:rPr>
          <w:rFonts w:asciiTheme="majorBidi" w:hAnsiTheme="majorBidi" w:cstheme="majorBidi"/>
          <w:sz w:val="24"/>
          <w:szCs w:val="24"/>
          <w:highlight w:val="cyan"/>
        </w:rPr>
        <w:t xml:space="preserve">for comparing the microhardness at different time points (14 h, 1 week, 2 weeks, 3 weeks and 4 weeks) </w:t>
      </w:r>
      <w:r w:rsidR="00EA4DAF">
        <w:rPr>
          <w:rFonts w:asciiTheme="majorBidi" w:hAnsiTheme="majorBidi" w:cstheme="majorBidi"/>
          <w:sz w:val="24"/>
          <w:szCs w:val="24"/>
          <w:highlight w:val="cyan"/>
        </w:rPr>
        <w:t xml:space="preserve">both </w:t>
      </w:r>
      <w:r w:rsidRPr="004F0C44">
        <w:rPr>
          <w:rFonts w:asciiTheme="majorBidi" w:hAnsiTheme="majorBidi" w:cstheme="majorBidi"/>
          <w:sz w:val="24"/>
          <w:szCs w:val="24"/>
          <w:highlight w:val="cyan"/>
        </w:rPr>
        <w:t>between the groups</w:t>
      </w:r>
      <w:r w:rsidR="00356927" w:rsidRPr="004F0C44">
        <w:rPr>
          <w:rFonts w:asciiTheme="majorBidi" w:hAnsiTheme="majorBidi" w:cstheme="majorBidi"/>
          <w:sz w:val="24"/>
          <w:szCs w:val="24"/>
          <w:highlight w:val="cyan"/>
        </w:rPr>
        <w:t xml:space="preserve"> </w:t>
      </w:r>
      <w:r w:rsidR="00EA4DAF" w:rsidRPr="004F0C44">
        <w:rPr>
          <w:rFonts w:asciiTheme="majorBidi" w:hAnsiTheme="majorBidi" w:cstheme="majorBidi"/>
          <w:sz w:val="24"/>
          <w:szCs w:val="24"/>
          <w:highlight w:val="cyan"/>
        </w:rPr>
        <w:t>and</w:t>
      </w:r>
      <w:r w:rsidR="00EA4DAF" w:rsidRPr="004F0C44">
        <w:rPr>
          <w:highlight w:val="cyan"/>
        </w:rPr>
        <w:t xml:space="preserve"> </w:t>
      </w:r>
      <w:r w:rsidR="00EA4DAF" w:rsidRPr="00EA4DAF">
        <w:rPr>
          <w:rFonts w:asciiTheme="majorBidi" w:hAnsiTheme="majorBidi" w:cstheme="majorBidi"/>
          <w:sz w:val="24"/>
          <w:szCs w:val="24"/>
          <w:highlight w:val="cyan"/>
        </w:rPr>
        <w:t>within</w:t>
      </w:r>
      <w:r w:rsidR="00EA4DAF">
        <w:rPr>
          <w:highlight w:val="cyan"/>
        </w:rPr>
        <w:t xml:space="preserve"> </w:t>
      </w:r>
      <w:r w:rsidR="00EA4DAF" w:rsidRPr="00EA4DAF">
        <w:rPr>
          <w:rFonts w:asciiTheme="majorBidi" w:hAnsiTheme="majorBidi" w:cstheme="majorBidi"/>
          <w:sz w:val="24"/>
          <w:szCs w:val="24"/>
          <w:highlight w:val="cyan"/>
        </w:rPr>
        <w:t>the groups</w:t>
      </w:r>
      <w:r w:rsidR="00EA4DAF">
        <w:rPr>
          <w:highlight w:val="cyan"/>
        </w:rPr>
        <w:t xml:space="preserve"> </w:t>
      </w:r>
      <w:r w:rsidR="00EA4DAF" w:rsidRPr="004F0C44">
        <w:rPr>
          <w:rFonts w:asciiTheme="majorBidi" w:hAnsiTheme="majorBidi" w:cstheme="majorBidi"/>
          <w:sz w:val="24"/>
          <w:szCs w:val="24"/>
          <w:highlight w:val="cyan"/>
        </w:rPr>
        <w:t xml:space="preserve">in comparison </w:t>
      </w:r>
      <w:r w:rsidR="00356927" w:rsidRPr="004F0C44">
        <w:rPr>
          <w:rFonts w:asciiTheme="majorBidi" w:hAnsiTheme="majorBidi" w:cstheme="majorBidi"/>
          <w:sz w:val="24"/>
          <w:szCs w:val="24"/>
          <w:highlight w:val="cyan"/>
        </w:rPr>
        <w:t xml:space="preserve">to baseline; </w:t>
      </w:r>
      <w:r w:rsidRPr="004F0C44">
        <w:rPr>
          <w:rFonts w:asciiTheme="majorBidi" w:hAnsiTheme="majorBidi" w:cstheme="majorBidi"/>
          <w:sz w:val="24"/>
          <w:szCs w:val="24"/>
          <w:highlight w:val="cyan"/>
          <w:vertAlign w:val="superscript"/>
        </w:rPr>
        <w:t>a</w:t>
      </w:r>
      <w:r w:rsidRPr="004F0C44">
        <w:rPr>
          <w:rFonts w:asciiTheme="majorBidi" w:hAnsiTheme="majorBidi" w:cstheme="majorBidi"/>
          <w:sz w:val="24"/>
          <w:szCs w:val="24"/>
          <w:highlight w:val="cyan"/>
        </w:rPr>
        <w:t xml:space="preserve"> indicates a statistically significan</w:t>
      </w:r>
      <w:bookmarkStart w:id="0" w:name="_GoBack"/>
      <w:bookmarkEnd w:id="0"/>
      <w:r w:rsidRPr="004F0C44">
        <w:rPr>
          <w:rFonts w:asciiTheme="majorBidi" w:hAnsiTheme="majorBidi" w:cstheme="majorBidi"/>
          <w:sz w:val="24"/>
          <w:szCs w:val="24"/>
          <w:highlight w:val="cyan"/>
        </w:rPr>
        <w:t xml:space="preserve">t difference in microhardness between the groups; </w:t>
      </w:r>
      <w:r w:rsidRPr="004F0C44">
        <w:rPr>
          <w:rFonts w:asciiTheme="majorBidi" w:hAnsiTheme="majorBidi" w:cstheme="majorBidi"/>
          <w:sz w:val="24"/>
          <w:szCs w:val="24"/>
          <w:highlight w:val="cyan"/>
          <w:vertAlign w:val="superscript"/>
        </w:rPr>
        <w:t>b</w:t>
      </w:r>
      <w:r w:rsidRPr="004F0C44">
        <w:rPr>
          <w:rFonts w:asciiTheme="majorBidi" w:hAnsiTheme="majorBidi" w:cstheme="majorBidi"/>
          <w:sz w:val="24"/>
          <w:szCs w:val="24"/>
          <w:highlight w:val="cyan"/>
        </w:rPr>
        <w:t xml:space="preserve"> indicates a statistically significant difference in microhardness compared to baseline;</w:t>
      </w:r>
      <w:r w:rsidRPr="004F0C44">
        <w:rPr>
          <w:highlight w:val="cyan"/>
        </w:rPr>
        <w:t xml:space="preserve"> </w:t>
      </w:r>
      <w:r w:rsidRPr="004F0C44">
        <w:rPr>
          <w:rFonts w:asciiTheme="majorBidi" w:hAnsiTheme="majorBidi" w:cstheme="majorBidi"/>
          <w:sz w:val="24"/>
          <w:szCs w:val="24"/>
          <w:highlight w:val="cyan"/>
        </w:rPr>
        <w:t>DW-distilled water; HP-hydrogen peroxide.</w:t>
      </w:r>
    </w:p>
    <w:p w:rsidR="00CC5B8F" w:rsidRDefault="00CC5B8F" w:rsidP="00CC5B8F">
      <w:pPr>
        <w:rPr>
          <w:rFonts w:asciiTheme="majorBidi" w:hAnsiTheme="majorBidi" w:cstheme="majorBidi"/>
          <w:sz w:val="24"/>
          <w:szCs w:val="24"/>
        </w:rPr>
      </w:pPr>
    </w:p>
    <w:p w:rsidR="00CC5B8F" w:rsidRDefault="00CC5B8F" w:rsidP="00CC5B8F">
      <w:pPr>
        <w:rPr>
          <w:rFonts w:asciiTheme="majorBidi" w:hAnsiTheme="majorBidi" w:cstheme="majorBidi"/>
          <w:sz w:val="24"/>
          <w:szCs w:val="24"/>
        </w:rPr>
      </w:pPr>
    </w:p>
    <w:p w:rsidR="000557DA" w:rsidRDefault="00EA4DAF"/>
    <w:sectPr w:rsidR="00055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8F"/>
    <w:rsid w:val="001D4C1A"/>
    <w:rsid w:val="00356927"/>
    <w:rsid w:val="004F0C44"/>
    <w:rsid w:val="00620FD4"/>
    <w:rsid w:val="006C2A0D"/>
    <w:rsid w:val="009D7DC4"/>
    <w:rsid w:val="00A63EA2"/>
    <w:rsid w:val="00CC145E"/>
    <w:rsid w:val="00CC5B8F"/>
    <w:rsid w:val="00EA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3F68A"/>
  <w15:chartTrackingRefBased/>
  <w15:docId w15:val="{649CEBF4-97B7-497C-AFE3-05EB596F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5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5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Eric</dc:creator>
  <cp:keywords/>
  <dc:description/>
  <cp:lastModifiedBy>Jelena Eric</cp:lastModifiedBy>
  <cp:revision>7</cp:revision>
  <dcterms:created xsi:type="dcterms:W3CDTF">2025-02-02T09:44:00Z</dcterms:created>
  <dcterms:modified xsi:type="dcterms:W3CDTF">2025-03-07T19:59:00Z</dcterms:modified>
</cp:coreProperties>
</file>