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C10F97" w14:textId="77777777" w:rsidR="005869C5" w:rsidRPr="0007289B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b/>
          <w:bCs/>
          <w:color w:val="000000" w:themeColor="text1"/>
          <w:szCs w:val="24"/>
          <w:shd w:val="clear" w:color="auto" w:fill="FFFFFF"/>
        </w:rPr>
      </w:pPr>
      <w:bookmarkStart w:id="0" w:name="_Hlk172398309"/>
      <w:r w:rsidRPr="0007289B">
        <w:rPr>
          <w:rFonts w:asciiTheme="majorBidi" w:hAnsiTheme="majorBidi" w:cstheme="majorBidi"/>
          <w:b/>
          <w:bCs/>
          <w:color w:val="000000" w:themeColor="text1"/>
          <w:szCs w:val="24"/>
          <w:shd w:val="clear" w:color="auto" w:fill="FFFFFF"/>
        </w:rPr>
        <w:t>Strategies for the use and interpretation of functionalized reverse osmosis membranes with improved antifouling and anti-scaling properties for the desalination process</w:t>
      </w:r>
    </w:p>
    <w:bookmarkEnd w:id="0"/>
    <w:p w14:paraId="72800046" w14:textId="77777777" w:rsidR="005869C5" w:rsidRPr="0007289B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b/>
          <w:bCs/>
          <w:color w:val="000000" w:themeColor="text1"/>
          <w:szCs w:val="24"/>
        </w:rPr>
      </w:pPr>
    </w:p>
    <w:p w14:paraId="33977757" w14:textId="4A0B359B" w:rsidR="005869C5" w:rsidRPr="00082752" w:rsidRDefault="005869C5" w:rsidP="005869C5">
      <w:pPr>
        <w:pStyle w:val="NormalWeb"/>
        <w:spacing w:before="0" w:beforeAutospacing="0" w:after="0" w:afterAutospacing="0" w:line="480" w:lineRule="auto"/>
        <w:jc w:val="center"/>
        <w:rPr>
          <w:rStyle w:val="Strong"/>
          <w:rFonts w:asciiTheme="majorBidi" w:hAnsiTheme="majorBidi" w:cstheme="majorBidi"/>
          <w:b w:val="0"/>
          <w:bCs w:val="0"/>
          <w:color w:val="0E101A"/>
        </w:rPr>
      </w:pPr>
      <w:r w:rsidRPr="005C187D">
        <w:rPr>
          <w:rStyle w:val="Strong"/>
          <w:rFonts w:asciiTheme="majorBidi" w:hAnsiTheme="majorBidi" w:cstheme="majorBidi"/>
          <w:color w:val="0E101A"/>
        </w:rPr>
        <w:t>Dana A. Da’na</w:t>
      </w:r>
      <w:r>
        <w:rPr>
          <w:rStyle w:val="Strong"/>
          <w:rFonts w:asciiTheme="majorBidi" w:hAnsiTheme="majorBidi" w:cstheme="majorBidi"/>
          <w:color w:val="0E101A"/>
          <w:vertAlign w:val="superscript"/>
        </w:rPr>
        <w:t>a</w:t>
      </w:r>
      <w:r w:rsidRPr="00082752">
        <w:rPr>
          <w:rStyle w:val="Strong"/>
          <w:rFonts w:asciiTheme="majorBidi" w:hAnsiTheme="majorBidi" w:cstheme="majorBidi"/>
          <w:color w:val="0E101A"/>
        </w:rPr>
        <w:t xml:space="preserve">, </w:t>
      </w:r>
      <w:r w:rsidRPr="005D319D">
        <w:rPr>
          <w:rFonts w:asciiTheme="majorBidi" w:hAnsiTheme="majorBidi" w:cstheme="majorBidi"/>
          <w:b/>
          <w:bCs/>
          <w:color w:val="0E101A"/>
          <w:lang w:val="en-US"/>
        </w:rPr>
        <w:t xml:space="preserve">Nadiene </w:t>
      </w:r>
      <w:r>
        <w:rPr>
          <w:rFonts w:asciiTheme="majorBidi" w:hAnsiTheme="majorBidi" w:cstheme="majorBidi"/>
          <w:b/>
          <w:bCs/>
          <w:color w:val="0E101A"/>
          <w:lang w:val="en-US"/>
        </w:rPr>
        <w:t>Salleha Mohd</w:t>
      </w:r>
      <w:r w:rsidRPr="005D319D">
        <w:rPr>
          <w:rFonts w:asciiTheme="majorBidi" w:hAnsiTheme="majorBidi" w:cstheme="majorBidi"/>
          <w:b/>
          <w:bCs/>
          <w:color w:val="0E101A"/>
          <w:lang w:val="en-US"/>
        </w:rPr>
        <w:t> Nawi</w:t>
      </w:r>
      <w:r>
        <w:rPr>
          <w:rFonts w:asciiTheme="majorBidi" w:hAnsiTheme="majorBidi" w:cstheme="majorBidi"/>
          <w:b/>
          <w:bCs/>
          <w:color w:val="0E101A"/>
          <w:vertAlign w:val="superscript"/>
          <w:lang w:val="en-US"/>
        </w:rPr>
        <w:t>b</w:t>
      </w:r>
      <w:r>
        <w:rPr>
          <w:rFonts w:asciiTheme="majorBidi" w:hAnsiTheme="majorBidi" w:cstheme="majorBidi"/>
          <w:b/>
          <w:bCs/>
          <w:color w:val="0E101A"/>
          <w:lang w:val="en-US"/>
        </w:rPr>
        <w:t xml:space="preserve">, </w:t>
      </w:r>
      <w:r w:rsidRPr="00317C37">
        <w:rPr>
          <w:rFonts w:asciiTheme="majorBidi" w:hAnsiTheme="majorBidi" w:cstheme="majorBidi"/>
          <w:b/>
          <w:bCs/>
          <w:color w:val="0E101A"/>
          <w:lang w:val="en-US"/>
        </w:rPr>
        <w:t>Farah I. Sangor</w:t>
      </w:r>
      <w:r w:rsidRPr="00317C37">
        <w:rPr>
          <w:rFonts w:asciiTheme="majorBidi" w:hAnsiTheme="majorBidi" w:cstheme="majorBidi"/>
          <w:b/>
          <w:bCs/>
          <w:color w:val="0E101A"/>
          <w:vertAlign w:val="superscript"/>
          <w:lang w:val="en-US"/>
        </w:rPr>
        <w:t>a</w:t>
      </w:r>
      <w:r w:rsidRPr="00317C37">
        <w:rPr>
          <w:rFonts w:asciiTheme="majorBidi" w:hAnsiTheme="majorBidi" w:cstheme="majorBidi"/>
          <w:b/>
          <w:bCs/>
          <w:color w:val="0E101A"/>
          <w:lang w:val="en-US"/>
        </w:rPr>
        <w:t>,</w:t>
      </w:r>
      <w:r>
        <w:rPr>
          <w:rFonts w:asciiTheme="majorBidi" w:hAnsiTheme="majorBidi" w:cstheme="majorBidi"/>
          <w:b/>
          <w:bCs/>
          <w:color w:val="0E101A"/>
          <w:lang w:val="en-US"/>
        </w:rPr>
        <w:t xml:space="preserve"> </w:t>
      </w:r>
      <w:r w:rsidRPr="00082752">
        <w:rPr>
          <w:rStyle w:val="Strong"/>
          <w:rFonts w:asciiTheme="majorBidi" w:hAnsiTheme="majorBidi" w:cstheme="majorBidi"/>
          <w:color w:val="0E101A"/>
        </w:rPr>
        <w:t xml:space="preserve">Mohammad </w:t>
      </w:r>
      <w:r>
        <w:rPr>
          <w:rStyle w:val="Strong"/>
          <w:rFonts w:asciiTheme="majorBidi" w:hAnsiTheme="majorBidi" w:cstheme="majorBidi"/>
          <w:color w:val="0E101A"/>
        </w:rPr>
        <w:t>Y.</w:t>
      </w:r>
      <w:r w:rsidRPr="00082752">
        <w:rPr>
          <w:rStyle w:val="Strong"/>
          <w:rFonts w:asciiTheme="majorBidi" w:hAnsiTheme="majorBidi" w:cstheme="majorBidi"/>
          <w:color w:val="0E101A"/>
        </w:rPr>
        <w:t xml:space="preserve"> Ashfaq</w:t>
      </w:r>
      <w:r>
        <w:rPr>
          <w:rStyle w:val="Strong"/>
          <w:rFonts w:asciiTheme="majorBidi" w:hAnsiTheme="majorBidi" w:cstheme="majorBidi"/>
          <w:color w:val="0E101A"/>
          <w:vertAlign w:val="superscript"/>
        </w:rPr>
        <w:t>a</w:t>
      </w:r>
      <w:r w:rsidRPr="00082752">
        <w:rPr>
          <w:rStyle w:val="Strong"/>
          <w:rFonts w:asciiTheme="majorBidi" w:hAnsiTheme="majorBidi" w:cstheme="majorBidi"/>
          <w:color w:val="0E101A"/>
        </w:rPr>
        <w:t xml:space="preserve">, </w:t>
      </w:r>
      <w:r w:rsidRPr="005D319D">
        <w:rPr>
          <w:rFonts w:asciiTheme="majorBidi" w:hAnsiTheme="majorBidi" w:cstheme="majorBidi"/>
          <w:b/>
          <w:bCs/>
          <w:color w:val="0E101A"/>
          <w:lang w:val="en-US"/>
        </w:rPr>
        <w:t>Woei J</w:t>
      </w:r>
      <w:r w:rsidR="009B519A">
        <w:rPr>
          <w:rFonts w:asciiTheme="majorBidi" w:hAnsiTheme="majorBidi" w:cstheme="majorBidi"/>
          <w:b/>
          <w:bCs/>
          <w:color w:val="0E101A"/>
          <w:lang w:val="en-US"/>
        </w:rPr>
        <w:t>ye</w:t>
      </w:r>
      <w:r w:rsidRPr="005D319D">
        <w:rPr>
          <w:rFonts w:asciiTheme="majorBidi" w:hAnsiTheme="majorBidi" w:cstheme="majorBidi"/>
          <w:b/>
          <w:bCs/>
          <w:color w:val="0E101A"/>
          <w:lang w:val="en-US"/>
        </w:rPr>
        <w:t> Lau</w:t>
      </w:r>
      <w:r>
        <w:rPr>
          <w:rFonts w:asciiTheme="majorBidi" w:hAnsiTheme="majorBidi" w:cstheme="majorBidi"/>
          <w:b/>
          <w:bCs/>
          <w:color w:val="0E101A"/>
          <w:vertAlign w:val="superscript"/>
          <w:lang w:val="en-US"/>
        </w:rPr>
        <w:t>b,</w:t>
      </w:r>
      <w:r w:rsidRPr="00280E8C">
        <w:rPr>
          <w:rFonts w:asciiTheme="majorBidi" w:hAnsiTheme="majorBidi" w:cstheme="majorBidi"/>
          <w:b/>
          <w:bCs/>
          <w:color w:val="0E101A"/>
          <w:lang w:val="en-US"/>
        </w:rPr>
        <w:t>*</w:t>
      </w:r>
      <w:r>
        <w:rPr>
          <w:rFonts w:asciiTheme="majorBidi" w:hAnsiTheme="majorBidi" w:cstheme="majorBidi"/>
          <w:b/>
          <w:bCs/>
          <w:color w:val="0E101A"/>
          <w:lang w:val="en-US"/>
        </w:rPr>
        <w:t xml:space="preserve">, </w:t>
      </w:r>
      <w:r w:rsidRPr="00082752">
        <w:rPr>
          <w:rStyle w:val="Strong"/>
          <w:rFonts w:asciiTheme="majorBidi" w:hAnsiTheme="majorBidi" w:cstheme="majorBidi"/>
          <w:color w:val="0E101A"/>
        </w:rPr>
        <w:t>Mohammad A. Al-Ghouti</w:t>
      </w:r>
      <w:r>
        <w:rPr>
          <w:rStyle w:val="Strong"/>
          <w:rFonts w:asciiTheme="majorBidi" w:hAnsiTheme="majorBidi" w:cstheme="majorBidi"/>
          <w:color w:val="0E101A"/>
          <w:vertAlign w:val="superscript"/>
        </w:rPr>
        <w:t>a,</w:t>
      </w:r>
      <w:r w:rsidRPr="00082752">
        <w:rPr>
          <w:rStyle w:val="Strong"/>
          <w:rFonts w:asciiTheme="majorBidi" w:hAnsiTheme="majorBidi" w:cstheme="majorBidi"/>
          <w:color w:val="0E101A"/>
        </w:rPr>
        <w:t>*</w:t>
      </w:r>
    </w:p>
    <w:p w14:paraId="54CA0C76" w14:textId="013A2E38" w:rsidR="005869C5" w:rsidRPr="000F0AF7" w:rsidRDefault="005869C5" w:rsidP="005869C5">
      <w:pPr>
        <w:pStyle w:val="NormalWeb"/>
        <w:spacing w:before="0" w:beforeAutospacing="0" w:after="0" w:afterAutospacing="0" w:line="480" w:lineRule="auto"/>
        <w:jc w:val="center"/>
        <w:rPr>
          <w:rStyle w:val="Strong"/>
          <w:rFonts w:asciiTheme="majorBidi" w:hAnsiTheme="majorBidi" w:cstheme="majorBidi"/>
          <w:b w:val="0"/>
          <w:bCs w:val="0"/>
          <w:color w:val="0E101A"/>
        </w:rPr>
      </w:pPr>
      <w:r w:rsidRPr="000F0AF7">
        <w:rPr>
          <w:rFonts w:asciiTheme="majorBidi" w:hAnsiTheme="majorBidi" w:cstheme="majorBidi"/>
          <w:vertAlign w:val="superscript"/>
        </w:rPr>
        <w:t>a</w:t>
      </w:r>
      <w:r w:rsidRPr="000F0AF7">
        <w:rPr>
          <w:rFonts w:asciiTheme="majorBidi" w:hAnsiTheme="majorBidi" w:cstheme="majorBidi"/>
        </w:rPr>
        <w:t xml:space="preserve">Department of Biological and Environmental Sciences, College of Arts and Sciences, Qatar University, P.O. Box 2713, Doha, Qatar. Email: </w:t>
      </w:r>
    </w:p>
    <w:p w14:paraId="664CEC1F" w14:textId="77777777" w:rsidR="005869C5" w:rsidRPr="00280E8C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color w:val="000000" w:themeColor="text1"/>
          <w:szCs w:val="24"/>
        </w:rPr>
      </w:pPr>
      <w:r w:rsidRPr="00280E8C">
        <w:rPr>
          <w:rFonts w:asciiTheme="majorBidi" w:hAnsiTheme="majorBidi" w:cstheme="majorBidi"/>
          <w:color w:val="000000" w:themeColor="text1"/>
          <w:szCs w:val="24"/>
          <w:vertAlign w:val="superscript"/>
        </w:rPr>
        <w:t>b</w:t>
      </w:r>
      <w:r w:rsidRPr="00280E8C">
        <w:rPr>
          <w:rFonts w:asciiTheme="majorBidi" w:hAnsiTheme="majorBidi" w:cstheme="majorBidi"/>
          <w:color w:val="000000" w:themeColor="text1"/>
          <w:szCs w:val="24"/>
        </w:rPr>
        <w:t xml:space="preserve"> Advanced Membrane Technology Research Centre (AMTEC), Faculty of Chemical and Energy Engineering, Universiti Teknologi Malaysia, 81310</w:t>
      </w:r>
      <w:bookmarkStart w:id="1" w:name="_GoBack"/>
      <w:bookmarkEnd w:id="1"/>
      <w:r w:rsidRPr="00280E8C">
        <w:rPr>
          <w:rFonts w:asciiTheme="majorBidi" w:hAnsiTheme="majorBidi" w:cstheme="majorBidi"/>
          <w:color w:val="000000" w:themeColor="text1"/>
          <w:szCs w:val="24"/>
        </w:rPr>
        <w:t xml:space="preserve"> Johor Bahru, Johor, Malaysia</w:t>
      </w:r>
    </w:p>
    <w:p w14:paraId="300B58A0" w14:textId="77777777" w:rsidR="005869C5" w:rsidRPr="00280E8C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color w:val="000000" w:themeColor="text1"/>
          <w:szCs w:val="24"/>
        </w:rPr>
      </w:pPr>
      <w:r w:rsidRPr="00280E8C">
        <w:rPr>
          <w:rFonts w:asciiTheme="majorBidi" w:hAnsiTheme="majorBidi" w:cstheme="majorBidi"/>
          <w:color w:val="000000" w:themeColor="text1"/>
          <w:szCs w:val="24"/>
        </w:rPr>
        <w:t xml:space="preserve">Correspondence: </w:t>
      </w:r>
    </w:p>
    <w:p w14:paraId="3E53B32A" w14:textId="77777777" w:rsidR="005869C5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color w:val="000000" w:themeColor="text1"/>
        </w:rPr>
      </w:pPr>
      <w:r w:rsidRPr="00280E8C">
        <w:rPr>
          <w:rFonts w:asciiTheme="majorBidi" w:hAnsiTheme="majorBidi" w:cstheme="majorBidi"/>
          <w:color w:val="000000" w:themeColor="text1"/>
          <w:szCs w:val="24"/>
        </w:rPr>
        <w:t>Mohammad A. Al-Ghouti (</w:t>
      </w:r>
      <w:hyperlink r:id="rId4" w:history="1">
        <w:r w:rsidRPr="00280E8C">
          <w:rPr>
            <w:rStyle w:val="Hyperlink"/>
            <w:rFonts w:asciiTheme="majorBidi" w:hAnsiTheme="majorBidi" w:cstheme="majorBidi"/>
            <w:szCs w:val="24"/>
          </w:rPr>
          <w:t>mohammad.alghouti@qu.edu.qa</w:t>
        </w:r>
      </w:hyperlink>
      <w:r w:rsidRPr="00280E8C">
        <w:rPr>
          <w:rFonts w:asciiTheme="majorBidi" w:hAnsiTheme="majorBidi" w:cstheme="majorBidi"/>
          <w:szCs w:val="24"/>
        </w:rPr>
        <w:t>)</w:t>
      </w:r>
    </w:p>
    <w:p w14:paraId="2C0D1F36" w14:textId="4A37BD36" w:rsidR="005869C5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color w:val="000000" w:themeColor="text1"/>
        </w:rPr>
      </w:pPr>
      <w:r w:rsidRPr="000F0AF7">
        <w:rPr>
          <w:rFonts w:asciiTheme="majorBidi" w:hAnsiTheme="majorBidi" w:cstheme="majorBidi"/>
          <w:color w:val="000000" w:themeColor="text1"/>
        </w:rPr>
        <w:t>W</w:t>
      </w:r>
      <w:r w:rsidRPr="00280E8C">
        <w:rPr>
          <w:rFonts w:asciiTheme="majorBidi" w:eastAsia="Times New Roman" w:hAnsiTheme="majorBidi" w:cstheme="majorBidi"/>
          <w:color w:val="000000" w:themeColor="text1"/>
          <w:kern w:val="0"/>
          <w:szCs w:val="24"/>
          <w:lang w:val="en-MY" w:eastAsia="en-GB"/>
          <w14:ligatures w14:val="none"/>
        </w:rPr>
        <w:t>oei Jye Lau</w:t>
      </w:r>
      <w:r>
        <w:rPr>
          <w:rFonts w:asciiTheme="majorBidi" w:hAnsiTheme="majorBidi" w:cstheme="majorBidi"/>
          <w:color w:val="000000" w:themeColor="text1"/>
        </w:rPr>
        <w:t xml:space="preserve"> </w:t>
      </w:r>
      <w:r w:rsidRPr="00280E8C">
        <w:rPr>
          <w:rFonts w:asciiTheme="majorBidi" w:eastAsia="Times New Roman" w:hAnsiTheme="majorBidi" w:cstheme="majorBidi"/>
          <w:color w:val="000000" w:themeColor="text1"/>
          <w:kern w:val="0"/>
          <w:szCs w:val="24"/>
          <w:lang w:val="en-MY" w:eastAsia="en-GB"/>
          <w14:ligatures w14:val="none"/>
        </w:rPr>
        <w:t>(</w:t>
      </w:r>
      <w:hyperlink r:id="rId5" w:history="1">
        <w:r w:rsidRPr="00280E8C">
          <w:rPr>
            <w:rStyle w:val="Hyperlink"/>
            <w:rFonts w:cs="Times New Roman"/>
          </w:rPr>
          <w:t>lwoeijye@utm.my</w:t>
        </w:r>
      </w:hyperlink>
      <w:r w:rsidRPr="000F0AF7">
        <w:rPr>
          <w:rFonts w:asciiTheme="majorBidi" w:hAnsiTheme="majorBidi" w:cstheme="majorBidi"/>
          <w:color w:val="000000" w:themeColor="text1"/>
        </w:rPr>
        <w:t>)</w:t>
      </w:r>
    </w:p>
    <w:p w14:paraId="5762AAA4" w14:textId="7F39303D" w:rsidR="005869C5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color w:val="000000" w:themeColor="text1"/>
          <w:szCs w:val="24"/>
        </w:rPr>
      </w:pPr>
    </w:p>
    <w:p w14:paraId="4FFC8C1F" w14:textId="269853C2" w:rsidR="005869C5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color w:val="000000" w:themeColor="text1"/>
          <w:szCs w:val="24"/>
        </w:rPr>
      </w:pPr>
    </w:p>
    <w:p w14:paraId="3CD212CB" w14:textId="6227BD00" w:rsidR="005869C5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color w:val="000000" w:themeColor="text1"/>
          <w:szCs w:val="24"/>
        </w:rPr>
      </w:pPr>
    </w:p>
    <w:p w14:paraId="298A9F3D" w14:textId="460BB2C3" w:rsidR="005869C5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color w:val="000000" w:themeColor="text1"/>
          <w:szCs w:val="24"/>
        </w:rPr>
      </w:pPr>
    </w:p>
    <w:p w14:paraId="49D5C73E" w14:textId="77777777" w:rsidR="005869C5" w:rsidRPr="00CB6AF2" w:rsidRDefault="005869C5" w:rsidP="005869C5">
      <w:pPr>
        <w:spacing w:after="0" w:line="480" w:lineRule="auto"/>
        <w:jc w:val="center"/>
        <w:rPr>
          <w:rFonts w:asciiTheme="majorBidi" w:hAnsiTheme="majorBidi" w:cstheme="majorBidi"/>
          <w:color w:val="000000" w:themeColor="text1"/>
          <w:szCs w:val="24"/>
        </w:rPr>
      </w:pPr>
    </w:p>
    <w:p w14:paraId="5EE2E33E" w14:textId="7F9325E7" w:rsidR="003F0ADA" w:rsidRPr="0007289B" w:rsidRDefault="003F0ADA" w:rsidP="003F0ADA">
      <w:pPr>
        <w:spacing w:after="0" w:line="480" w:lineRule="auto"/>
        <w:jc w:val="center"/>
        <w:rPr>
          <w:rFonts w:asciiTheme="majorBidi" w:hAnsiTheme="majorBidi" w:cstheme="majorBidi"/>
          <w:color w:val="000000" w:themeColor="text1"/>
          <w:szCs w:val="24"/>
        </w:rPr>
      </w:pPr>
      <w:r w:rsidRPr="0007289B">
        <w:rPr>
          <w:rFonts w:asciiTheme="majorBidi" w:hAnsiTheme="majorBidi" w:cstheme="majorBidi"/>
          <w:color w:val="000000" w:themeColor="text1"/>
          <w:szCs w:val="24"/>
        </w:rPr>
        <w:t xml:space="preserve">Table </w:t>
      </w:r>
      <w:r w:rsidR="00AE4808">
        <w:rPr>
          <w:rFonts w:asciiTheme="majorBidi" w:hAnsiTheme="majorBidi" w:cstheme="majorBidi"/>
          <w:color w:val="000000" w:themeColor="text1"/>
          <w:szCs w:val="24"/>
        </w:rPr>
        <w:t>S1</w:t>
      </w:r>
      <w:r w:rsidRPr="0007289B">
        <w:rPr>
          <w:rFonts w:asciiTheme="majorBidi" w:hAnsiTheme="majorBidi" w:cstheme="majorBidi"/>
          <w:color w:val="000000" w:themeColor="text1"/>
          <w:szCs w:val="24"/>
        </w:rPr>
        <w:t>. Summary of membrane surface modification on existing PA layer</w:t>
      </w:r>
    </w:p>
    <w:tbl>
      <w:tblPr>
        <w:tblStyle w:val="TableGrid"/>
        <w:tblW w:w="5000" w:type="pct"/>
        <w:tblLayout w:type="fixed"/>
        <w:tblLook w:val="04A0" w:firstRow="1" w:lastRow="0" w:firstColumn="1" w:lastColumn="0" w:noHBand="0" w:noVBand="1"/>
      </w:tblPr>
      <w:tblGrid>
        <w:gridCol w:w="672"/>
        <w:gridCol w:w="1152"/>
        <w:gridCol w:w="778"/>
        <w:gridCol w:w="893"/>
        <w:gridCol w:w="1035"/>
        <w:gridCol w:w="1278"/>
        <w:gridCol w:w="282"/>
        <w:gridCol w:w="1275"/>
        <w:gridCol w:w="285"/>
        <w:gridCol w:w="993"/>
        <w:gridCol w:w="1275"/>
        <w:gridCol w:w="1135"/>
        <w:gridCol w:w="1983"/>
        <w:gridCol w:w="912"/>
      </w:tblGrid>
      <w:tr w:rsidR="009E48A4" w:rsidRPr="0007289B" w14:paraId="261CC001" w14:textId="77777777" w:rsidTr="009E48A4">
        <w:trPr>
          <w:trHeight w:val="300"/>
          <w:tblHeader/>
        </w:trPr>
        <w:tc>
          <w:tcPr>
            <w:tcW w:w="1253" w:type="pct"/>
            <w:gridSpan w:val="4"/>
            <w:vAlign w:val="center"/>
            <w:hideMark/>
          </w:tcPr>
          <w:p w14:paraId="4134A8DA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lastRenderedPageBreak/>
              <w:t>Functionalization</w:t>
            </w:r>
          </w:p>
        </w:tc>
        <w:tc>
          <w:tcPr>
            <w:tcW w:w="371" w:type="pct"/>
            <w:vMerge w:val="restart"/>
            <w:vAlign w:val="center"/>
            <w:hideMark/>
          </w:tcPr>
          <w:p w14:paraId="1C3E792E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Membrane material</w:t>
            </w:r>
          </w:p>
        </w:tc>
        <w:tc>
          <w:tcPr>
            <w:tcW w:w="559" w:type="pct"/>
            <w:gridSpan w:val="2"/>
            <w:vMerge w:val="restart"/>
            <w:vAlign w:val="center"/>
            <w:hideMark/>
          </w:tcPr>
          <w:p w14:paraId="38F4D794" w14:textId="4F98EEB9" w:rsidR="006D3E08" w:rsidRPr="0007289B" w:rsidRDefault="00AE48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AE4808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  <w:vertAlign w:val="superscript"/>
              </w:rPr>
              <w:t>e</w:t>
            </w:r>
            <w:r w:rsidR="006D3E08"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Permeability (L/m</w:t>
            </w:r>
            <w:r w:rsidR="006D3E08"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  <w:vertAlign w:val="superscript"/>
              </w:rPr>
              <w:t>2</w:t>
            </w:r>
            <w:r w:rsidR="006D3E08"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.h.bar)</w:t>
            </w:r>
          </w:p>
        </w:tc>
        <w:tc>
          <w:tcPr>
            <w:tcW w:w="559" w:type="pct"/>
            <w:gridSpan w:val="2"/>
            <w:vMerge w:val="restart"/>
            <w:vAlign w:val="center"/>
            <w:hideMark/>
          </w:tcPr>
          <w:p w14:paraId="66E734D2" w14:textId="67FB222F" w:rsidR="006D3E08" w:rsidRPr="0007289B" w:rsidRDefault="00AE48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AE4808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  <w:vertAlign w:val="superscript"/>
              </w:rPr>
              <w:t>e</w:t>
            </w:r>
            <w:r w:rsidR="006D3E08"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Salt Rejection (%)</w:t>
            </w:r>
          </w:p>
        </w:tc>
        <w:tc>
          <w:tcPr>
            <w:tcW w:w="1931" w:type="pct"/>
            <w:gridSpan w:val="4"/>
            <w:vAlign w:val="center"/>
          </w:tcPr>
          <w:p w14:paraId="0200FF0C" w14:textId="0E9435F8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Antifouling/anti scaling performance</w:t>
            </w:r>
          </w:p>
        </w:tc>
        <w:tc>
          <w:tcPr>
            <w:tcW w:w="327" w:type="pct"/>
            <w:vMerge w:val="restart"/>
            <w:vAlign w:val="center"/>
            <w:hideMark/>
          </w:tcPr>
          <w:p w14:paraId="7B452155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Reference</w:t>
            </w:r>
          </w:p>
        </w:tc>
      </w:tr>
      <w:tr w:rsidR="009E48A4" w:rsidRPr="0007289B" w14:paraId="2646305C" w14:textId="77777777" w:rsidTr="009E48A4">
        <w:trPr>
          <w:trHeight w:val="430"/>
          <w:tblHeader/>
        </w:trPr>
        <w:tc>
          <w:tcPr>
            <w:tcW w:w="241" w:type="pct"/>
            <w:vAlign w:val="center"/>
            <w:hideMark/>
          </w:tcPr>
          <w:p w14:paraId="37FEB62A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Type</w:t>
            </w:r>
          </w:p>
        </w:tc>
        <w:tc>
          <w:tcPr>
            <w:tcW w:w="413" w:type="pct"/>
            <w:vAlign w:val="center"/>
            <w:hideMark/>
          </w:tcPr>
          <w:p w14:paraId="419F2DE4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Material</w:t>
            </w:r>
          </w:p>
        </w:tc>
        <w:tc>
          <w:tcPr>
            <w:tcW w:w="279" w:type="pct"/>
            <w:vAlign w:val="center"/>
            <w:hideMark/>
          </w:tcPr>
          <w:p w14:paraId="12B06C5B" w14:textId="77777777" w:rsidR="006D3E08" w:rsidRPr="0007289B" w:rsidRDefault="006D3E08" w:rsidP="005B4C05">
            <w:pPr>
              <w:ind w:left="-70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Loading</w:t>
            </w:r>
          </w:p>
        </w:tc>
        <w:tc>
          <w:tcPr>
            <w:tcW w:w="320" w:type="pct"/>
            <w:vAlign w:val="center"/>
            <w:hideMark/>
          </w:tcPr>
          <w:p w14:paraId="1539A173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Method</w:t>
            </w:r>
          </w:p>
        </w:tc>
        <w:tc>
          <w:tcPr>
            <w:tcW w:w="371" w:type="pct"/>
            <w:vMerge/>
            <w:vAlign w:val="center"/>
            <w:hideMark/>
          </w:tcPr>
          <w:p w14:paraId="5EF369B4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559" w:type="pct"/>
            <w:gridSpan w:val="2"/>
            <w:vMerge/>
            <w:vAlign w:val="center"/>
            <w:hideMark/>
          </w:tcPr>
          <w:p w14:paraId="0EED99D4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559" w:type="pct"/>
            <w:gridSpan w:val="2"/>
            <w:vMerge/>
            <w:vAlign w:val="center"/>
            <w:hideMark/>
          </w:tcPr>
          <w:p w14:paraId="5B7C3108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vAlign w:val="center"/>
            <w:hideMark/>
          </w:tcPr>
          <w:p w14:paraId="32F179FA" w14:textId="4EE2524D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Feed type</w:t>
            </w:r>
          </w:p>
        </w:tc>
        <w:tc>
          <w:tcPr>
            <w:tcW w:w="457" w:type="pct"/>
            <w:vAlign w:val="center"/>
            <w:hideMark/>
          </w:tcPr>
          <w:p w14:paraId="74E13C5E" w14:textId="77777777" w:rsidR="006D3E08" w:rsidRPr="0007289B" w:rsidRDefault="006D3E08" w:rsidP="000A163C">
            <w:pPr>
              <w:ind w:left="-22"/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Feed concentration</w:t>
            </w:r>
          </w:p>
        </w:tc>
        <w:tc>
          <w:tcPr>
            <w:tcW w:w="407" w:type="pct"/>
            <w:vAlign w:val="center"/>
            <w:hideMark/>
          </w:tcPr>
          <w:p w14:paraId="7FD5C619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Filtration period/ contact time</w:t>
            </w:r>
          </w:p>
        </w:tc>
        <w:tc>
          <w:tcPr>
            <w:tcW w:w="711" w:type="pct"/>
            <w:vAlign w:val="center"/>
          </w:tcPr>
          <w:p w14:paraId="471DB946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  <w:vertAlign w:val="superscript"/>
              </w:rPr>
              <w:t>d</w:t>
            </w:r>
            <w:r w:rsidRPr="0007289B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Key Performance</w:t>
            </w:r>
          </w:p>
          <w:p w14:paraId="5A598693" w14:textId="77777777" w:rsidR="006D3E08" w:rsidRPr="0007289B" w:rsidRDefault="006D3E08" w:rsidP="005B4C05">
            <w:pPr>
              <w:jc w:val="center"/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</w:p>
        </w:tc>
        <w:tc>
          <w:tcPr>
            <w:tcW w:w="327" w:type="pct"/>
            <w:vMerge/>
            <w:hideMark/>
          </w:tcPr>
          <w:p w14:paraId="378C8E91" w14:textId="77777777" w:rsidR="006D3E08" w:rsidRPr="0007289B" w:rsidRDefault="006D3E08" w:rsidP="005B4C05">
            <w:pPr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3B36BA49" w14:textId="77777777" w:rsidTr="009E48A4">
        <w:trPr>
          <w:trHeight w:val="320"/>
        </w:trPr>
        <w:tc>
          <w:tcPr>
            <w:tcW w:w="241" w:type="pct"/>
            <w:vMerge w:val="restart"/>
          </w:tcPr>
          <w:p w14:paraId="6DBA1189" w14:textId="77777777" w:rsidR="004C4AF6" w:rsidRPr="000A163C" w:rsidRDefault="004C4AF6" w:rsidP="005B4C05">
            <w:pPr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0A163C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13" w:type="pct"/>
          </w:tcPr>
          <w:p w14:paraId="163FA5FD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Polydopamine (PDA)</w:t>
            </w:r>
          </w:p>
        </w:tc>
        <w:tc>
          <w:tcPr>
            <w:tcW w:w="279" w:type="pct"/>
          </w:tcPr>
          <w:p w14:paraId="22CFA012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 g/L</w:t>
            </w:r>
          </w:p>
        </w:tc>
        <w:tc>
          <w:tcPr>
            <w:tcW w:w="320" w:type="pct"/>
          </w:tcPr>
          <w:p w14:paraId="123C9F1E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Pressure assisted-surface coating</w:t>
            </w:r>
          </w:p>
        </w:tc>
        <w:tc>
          <w:tcPr>
            <w:tcW w:w="371" w:type="pct"/>
          </w:tcPr>
          <w:p w14:paraId="3AB10DCD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PSf</w:t>
            </w:r>
          </w:p>
        </w:tc>
        <w:tc>
          <w:tcPr>
            <w:tcW w:w="458" w:type="pct"/>
          </w:tcPr>
          <w:p w14:paraId="356B4B63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2.44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a</w:t>
            </w:r>
          </w:p>
          <w:p w14:paraId="215454DC" w14:textId="77777777" w:rsidR="004C4AF6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3.31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a</w:t>
            </w:r>
          </w:p>
          <w:p w14:paraId="7037ED9A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</w:tcPr>
          <w:p w14:paraId="5CF873B0" w14:textId="62613735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</w:tcPr>
          <w:p w14:paraId="2CA32894" w14:textId="4C33094C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98.56%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  <w:p w14:paraId="0A588485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98.95%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102" w:type="pct"/>
          </w:tcPr>
          <w:p w14:paraId="1C2ADE7D" w14:textId="2AA76242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</w:tcPr>
          <w:p w14:paraId="00E09220" w14:textId="4671F0AC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</w:tcPr>
          <w:p w14:paraId="425284C1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NaAlg (100 ppm)</w:t>
            </w:r>
          </w:p>
        </w:tc>
        <w:tc>
          <w:tcPr>
            <w:tcW w:w="407" w:type="pct"/>
          </w:tcPr>
          <w:p w14:paraId="72BBC39E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24 h</w:t>
            </w:r>
          </w:p>
        </w:tc>
        <w:tc>
          <w:tcPr>
            <w:tcW w:w="711" w:type="pct"/>
          </w:tcPr>
          <w:p w14:paraId="284C7218" w14:textId="77777777" w:rsidR="004C4AF6" w:rsidRPr="0007289B" w:rsidRDefault="004C4AF6" w:rsidP="005B4C05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17C1D990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18%</w:t>
            </w:r>
          </w:p>
          <w:p w14:paraId="02C430CC" w14:textId="19DB83AD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11%</w:t>
            </w:r>
            <w:r w:rsidR="0046745A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</w:tc>
        <w:tc>
          <w:tcPr>
            <w:tcW w:w="327" w:type="pct"/>
          </w:tcPr>
          <w:p w14:paraId="3B90C086" w14:textId="77777777" w:rsidR="004C4AF6" w:rsidRPr="0007289B" w:rsidRDefault="004C4AF6" w:rsidP="005B4C05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(Zhao et al., 2022)</w:t>
            </w:r>
          </w:p>
        </w:tc>
      </w:tr>
      <w:tr w:rsidR="009E48A4" w:rsidRPr="0007289B" w14:paraId="4F65C9F7" w14:textId="77777777" w:rsidTr="009E48A4">
        <w:trPr>
          <w:trHeight w:val="320"/>
        </w:trPr>
        <w:tc>
          <w:tcPr>
            <w:tcW w:w="241" w:type="pct"/>
            <w:vMerge/>
            <w:hideMark/>
          </w:tcPr>
          <w:p w14:paraId="3D9558B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hideMark/>
          </w:tcPr>
          <w:p w14:paraId="25782D6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Silk fibroin (SF)</w:t>
            </w:r>
          </w:p>
        </w:tc>
        <w:tc>
          <w:tcPr>
            <w:tcW w:w="279" w:type="pct"/>
            <w:hideMark/>
          </w:tcPr>
          <w:p w14:paraId="0E73B87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2000 ppm</w:t>
            </w:r>
          </w:p>
        </w:tc>
        <w:tc>
          <w:tcPr>
            <w:tcW w:w="320" w:type="pct"/>
            <w:hideMark/>
          </w:tcPr>
          <w:p w14:paraId="08788F7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coating</w:t>
            </w:r>
          </w:p>
        </w:tc>
        <w:tc>
          <w:tcPr>
            <w:tcW w:w="371" w:type="pct"/>
            <w:hideMark/>
          </w:tcPr>
          <w:p w14:paraId="142480B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PSf</w:t>
            </w:r>
          </w:p>
        </w:tc>
        <w:tc>
          <w:tcPr>
            <w:tcW w:w="458" w:type="pct"/>
            <w:hideMark/>
          </w:tcPr>
          <w:p w14:paraId="576B37C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4.75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474705A9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2.10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101" w:type="pct"/>
          </w:tcPr>
          <w:p w14:paraId="03DF63B6" w14:textId="72713592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457" w:type="pct"/>
            <w:hideMark/>
          </w:tcPr>
          <w:p w14:paraId="14CCD882" w14:textId="427B00ED" w:rsidR="004C4AF6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88.2%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  <w:p w14:paraId="0AB10BB9" w14:textId="065C0F8A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96%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102" w:type="pct"/>
          </w:tcPr>
          <w:p w14:paraId="06289262" w14:textId="4BD7417F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hideMark/>
          </w:tcPr>
          <w:p w14:paraId="451B7E31" w14:textId="33A61962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Inorganic </w:t>
            </w:r>
          </w:p>
        </w:tc>
        <w:tc>
          <w:tcPr>
            <w:tcW w:w="457" w:type="pct"/>
            <w:hideMark/>
          </w:tcPr>
          <w:p w14:paraId="4AC4EA4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SO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4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27,000 ppm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), CaCl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21,000 ppm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</w:t>
            </w:r>
          </w:p>
        </w:tc>
        <w:tc>
          <w:tcPr>
            <w:tcW w:w="407" w:type="pct"/>
            <w:hideMark/>
          </w:tcPr>
          <w:p w14:paraId="7F5D774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48 h</w:t>
            </w:r>
          </w:p>
        </w:tc>
        <w:tc>
          <w:tcPr>
            <w:tcW w:w="711" w:type="pct"/>
          </w:tcPr>
          <w:p w14:paraId="3FB5701A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2E9A6DC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51.6%</w:t>
            </w:r>
          </w:p>
          <w:p w14:paraId="757297C6" w14:textId="1557548C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30%</w:t>
            </w:r>
            <w:r w:rsidR="0046745A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  <w:p w14:paraId="48358C60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Irreversible scaling ratio</w:t>
            </w:r>
          </w:p>
          <w:p w14:paraId="49572C0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39.4%</w:t>
            </w:r>
          </w:p>
          <w:p w14:paraId="304194CA" w14:textId="225B0BAC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8.47%</w:t>
            </w:r>
            <w:r w:rsidR="0046745A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  <w:p w14:paraId="5EF5C759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15ED837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60.6%</w:t>
            </w:r>
          </w:p>
          <w:p w14:paraId="53DA2A4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91.5% </w:t>
            </w:r>
          </w:p>
        </w:tc>
        <w:tc>
          <w:tcPr>
            <w:tcW w:w="327" w:type="pct"/>
            <w:hideMark/>
          </w:tcPr>
          <w:p w14:paraId="7395A84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(Lee et al., 2023)</w:t>
            </w:r>
          </w:p>
        </w:tc>
      </w:tr>
      <w:tr w:rsidR="009E48A4" w:rsidRPr="0007289B" w14:paraId="5BBEF464" w14:textId="77777777" w:rsidTr="009E48A4">
        <w:trPr>
          <w:trHeight w:val="320"/>
        </w:trPr>
        <w:tc>
          <w:tcPr>
            <w:tcW w:w="241" w:type="pct"/>
            <w:vMerge/>
          </w:tcPr>
          <w:p w14:paraId="0F01F3A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</w:tcPr>
          <w:p w14:paraId="58ED2F39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Triclosan (TC)</w:t>
            </w:r>
          </w:p>
        </w:tc>
        <w:tc>
          <w:tcPr>
            <w:tcW w:w="279" w:type="pct"/>
          </w:tcPr>
          <w:p w14:paraId="1E398A9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1 wt%</w:t>
            </w:r>
          </w:p>
        </w:tc>
        <w:tc>
          <w:tcPr>
            <w:tcW w:w="320" w:type="pct"/>
          </w:tcPr>
          <w:p w14:paraId="208626A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grafting</w:t>
            </w:r>
          </w:p>
        </w:tc>
        <w:tc>
          <w:tcPr>
            <w:tcW w:w="371" w:type="pct"/>
          </w:tcPr>
          <w:p w14:paraId="5586D60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PSf</w:t>
            </w:r>
          </w:p>
        </w:tc>
        <w:tc>
          <w:tcPr>
            <w:tcW w:w="458" w:type="pct"/>
          </w:tcPr>
          <w:p w14:paraId="30CD84D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1.87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576DEBB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1.85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</w:tc>
        <w:tc>
          <w:tcPr>
            <w:tcW w:w="101" w:type="pct"/>
          </w:tcPr>
          <w:p w14:paraId="39CD57E5" w14:textId="1923B061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457" w:type="pct"/>
          </w:tcPr>
          <w:p w14:paraId="2EF8D3DA" w14:textId="2C00E7E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99.1%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1AE41C2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98.7%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</w:tc>
        <w:tc>
          <w:tcPr>
            <w:tcW w:w="102" w:type="pct"/>
          </w:tcPr>
          <w:p w14:paraId="39B8C833" w14:textId="09322CDE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356" w:type="pct"/>
          </w:tcPr>
          <w:p w14:paraId="3C18C25C" w14:textId="5D845B8B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Biofouling</w:t>
            </w:r>
          </w:p>
        </w:tc>
        <w:tc>
          <w:tcPr>
            <w:tcW w:w="457" w:type="pct"/>
          </w:tcPr>
          <w:p w14:paraId="1CE5141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P. aeruginosa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(10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CFU/ml) </w:t>
            </w:r>
          </w:p>
        </w:tc>
        <w:tc>
          <w:tcPr>
            <w:tcW w:w="407" w:type="pct"/>
          </w:tcPr>
          <w:p w14:paraId="1B41B4C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26 h</w:t>
            </w:r>
          </w:p>
        </w:tc>
        <w:tc>
          <w:tcPr>
            <w:tcW w:w="711" w:type="pct"/>
          </w:tcPr>
          <w:p w14:paraId="42C186D2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Biofilm thickness</w:t>
            </w:r>
          </w:p>
          <w:p w14:paraId="155DED2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11.91 μm</w:t>
            </w:r>
          </w:p>
          <w:p w14:paraId="4F60846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7.53 μm</w:t>
            </w:r>
          </w:p>
          <w:p w14:paraId="44C35D72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Normalized flux</w:t>
            </w:r>
          </w:p>
          <w:p w14:paraId="15E4C0F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~0.6</w:t>
            </w:r>
          </w:p>
          <w:p w14:paraId="03CAD84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~0.73</w:t>
            </w:r>
          </w:p>
        </w:tc>
        <w:tc>
          <w:tcPr>
            <w:tcW w:w="327" w:type="pct"/>
          </w:tcPr>
          <w:p w14:paraId="17D8303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(Park et al., 2018)</w:t>
            </w:r>
          </w:p>
        </w:tc>
      </w:tr>
      <w:tr w:rsidR="009E48A4" w:rsidRPr="0007289B" w14:paraId="34CFD171" w14:textId="77777777" w:rsidTr="009E48A4">
        <w:trPr>
          <w:trHeight w:val="320"/>
        </w:trPr>
        <w:tc>
          <w:tcPr>
            <w:tcW w:w="241" w:type="pct"/>
            <w:vMerge/>
          </w:tcPr>
          <w:p w14:paraId="47B2799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</w:tcPr>
          <w:p w14:paraId="24EE965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Sulfonated polyvinyl alcohol (PVA)</w:t>
            </w:r>
          </w:p>
        </w:tc>
        <w:tc>
          <w:tcPr>
            <w:tcW w:w="279" w:type="pct"/>
          </w:tcPr>
          <w:p w14:paraId="7009E88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0.5 wt%</w:t>
            </w:r>
          </w:p>
        </w:tc>
        <w:tc>
          <w:tcPr>
            <w:tcW w:w="320" w:type="pct"/>
          </w:tcPr>
          <w:p w14:paraId="4729B4D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grafting</w:t>
            </w:r>
          </w:p>
        </w:tc>
        <w:tc>
          <w:tcPr>
            <w:tcW w:w="371" w:type="pct"/>
          </w:tcPr>
          <w:p w14:paraId="260A9DD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PSf</w:t>
            </w:r>
          </w:p>
        </w:tc>
        <w:tc>
          <w:tcPr>
            <w:tcW w:w="458" w:type="pct"/>
          </w:tcPr>
          <w:p w14:paraId="00568B9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3.65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1334E53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2.75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</w:tc>
        <w:tc>
          <w:tcPr>
            <w:tcW w:w="101" w:type="pct"/>
          </w:tcPr>
          <w:p w14:paraId="5CDC570C" w14:textId="64EFF9E4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457" w:type="pct"/>
          </w:tcPr>
          <w:p w14:paraId="6F4A108C" w14:textId="15B1B0E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98.32%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0769C17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99.18%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</w:tc>
        <w:tc>
          <w:tcPr>
            <w:tcW w:w="102" w:type="pct"/>
          </w:tcPr>
          <w:p w14:paraId="72B5AD8A" w14:textId="253A9183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</w:tcPr>
          <w:p w14:paraId="7F2F4F16" w14:textId="00E52B2A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</w:tcPr>
          <w:p w14:paraId="54F9F7E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BSA/CTAB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(2000 ppm)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and NaCl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(2000 ppm)</w:t>
            </w:r>
          </w:p>
        </w:tc>
        <w:tc>
          <w:tcPr>
            <w:tcW w:w="407" w:type="pct"/>
          </w:tcPr>
          <w:p w14:paraId="14A91F89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12 h</w:t>
            </w:r>
          </w:p>
        </w:tc>
        <w:tc>
          <w:tcPr>
            <w:tcW w:w="711" w:type="pct"/>
          </w:tcPr>
          <w:p w14:paraId="372B757B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1946B7B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60.4%</w:t>
            </w:r>
          </w:p>
          <w:p w14:paraId="4901CA2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44.3%</w:t>
            </w:r>
          </w:p>
          <w:p w14:paraId="64B4431B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727F4AF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75%</w:t>
            </w:r>
          </w:p>
          <w:p w14:paraId="186B854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95%</w:t>
            </w:r>
          </w:p>
        </w:tc>
        <w:tc>
          <w:tcPr>
            <w:tcW w:w="327" w:type="pct"/>
          </w:tcPr>
          <w:p w14:paraId="6FE4BA6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(Y. Zhang et al., 2017)</w:t>
            </w:r>
          </w:p>
        </w:tc>
      </w:tr>
      <w:tr w:rsidR="009E48A4" w:rsidRPr="0007289B" w14:paraId="1DD373EA" w14:textId="77777777" w:rsidTr="009E48A4">
        <w:trPr>
          <w:trHeight w:val="320"/>
        </w:trPr>
        <w:tc>
          <w:tcPr>
            <w:tcW w:w="241" w:type="pct"/>
            <w:vMerge/>
          </w:tcPr>
          <w:p w14:paraId="23A2B59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</w:tcPr>
          <w:p w14:paraId="341D3E0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Chitosan</w:t>
            </w:r>
          </w:p>
        </w:tc>
        <w:tc>
          <w:tcPr>
            <w:tcW w:w="279" w:type="pct"/>
          </w:tcPr>
          <w:p w14:paraId="60E1095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1000 ppm </w:t>
            </w:r>
          </w:p>
        </w:tc>
        <w:tc>
          <w:tcPr>
            <w:tcW w:w="320" w:type="pct"/>
          </w:tcPr>
          <w:p w14:paraId="342FA83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grafting</w:t>
            </w:r>
          </w:p>
        </w:tc>
        <w:tc>
          <w:tcPr>
            <w:tcW w:w="371" w:type="pct"/>
          </w:tcPr>
          <w:p w14:paraId="23562C5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Commercial RO: Hydranautics CPA2</w:t>
            </w:r>
          </w:p>
        </w:tc>
        <w:tc>
          <w:tcPr>
            <w:tcW w:w="458" w:type="pct"/>
          </w:tcPr>
          <w:p w14:paraId="3BF0BD7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1.45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  <w:p w14:paraId="1DA10AE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4.07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101" w:type="pct"/>
          </w:tcPr>
          <w:p w14:paraId="1BE40094" w14:textId="089D158D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</w:tcPr>
          <w:p w14:paraId="462BC16B" w14:textId="0C044BFE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96.23%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  <w:p w14:paraId="17A7F1A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92.96%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102" w:type="pct"/>
          </w:tcPr>
          <w:p w14:paraId="3B2E8407" w14:textId="63A33B7B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356" w:type="pct"/>
          </w:tcPr>
          <w:p w14:paraId="20ED531B" w14:textId="3ECF8BAF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</w:tcPr>
          <w:p w14:paraId="4B99ED5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BSA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5000 ppm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</w:t>
            </w:r>
          </w:p>
        </w:tc>
        <w:tc>
          <w:tcPr>
            <w:tcW w:w="407" w:type="pct"/>
          </w:tcPr>
          <w:p w14:paraId="6B32840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4 h</w:t>
            </w:r>
          </w:p>
        </w:tc>
        <w:tc>
          <w:tcPr>
            <w:tcW w:w="711" w:type="pct"/>
          </w:tcPr>
          <w:p w14:paraId="0C0022EB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7C48362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49.20%</w:t>
            </w:r>
          </w:p>
          <w:p w14:paraId="7952A3D9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42.30%</w:t>
            </w:r>
          </w:p>
        </w:tc>
        <w:tc>
          <w:tcPr>
            <w:tcW w:w="327" w:type="pct"/>
          </w:tcPr>
          <w:p w14:paraId="7264BDD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(Mehta et al., 2018)</w:t>
            </w:r>
          </w:p>
        </w:tc>
      </w:tr>
      <w:tr w:rsidR="009E48A4" w:rsidRPr="0007289B" w14:paraId="4DC33497" w14:textId="77777777" w:rsidTr="009E48A4">
        <w:trPr>
          <w:trHeight w:val="280"/>
        </w:trPr>
        <w:tc>
          <w:tcPr>
            <w:tcW w:w="241" w:type="pct"/>
            <w:vMerge/>
            <w:hideMark/>
          </w:tcPr>
          <w:p w14:paraId="5412A24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hideMark/>
          </w:tcPr>
          <w:p w14:paraId="69E7BE6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Polyacrylic acid (PAA)</w:t>
            </w:r>
          </w:p>
        </w:tc>
        <w:tc>
          <w:tcPr>
            <w:tcW w:w="279" w:type="pct"/>
            <w:hideMark/>
          </w:tcPr>
          <w:p w14:paraId="7A805BF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21 wt%</w:t>
            </w:r>
          </w:p>
        </w:tc>
        <w:tc>
          <w:tcPr>
            <w:tcW w:w="320" w:type="pct"/>
            <w:hideMark/>
          </w:tcPr>
          <w:p w14:paraId="6BBF72C0" w14:textId="77777777" w:rsidR="004C4AF6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Atmospheric-Pressure-Induced Graft Polymerization (APIGP)</w:t>
            </w:r>
          </w:p>
          <w:p w14:paraId="27AF7C80" w14:textId="77777777" w:rsidR="009E48A4" w:rsidRDefault="009E48A4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  <w:p w14:paraId="295612AA" w14:textId="77777777" w:rsidR="009E48A4" w:rsidRPr="0007289B" w:rsidRDefault="009E48A4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hideMark/>
          </w:tcPr>
          <w:p w14:paraId="6616D31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Commercial RO: Toray BWRO</w:t>
            </w:r>
          </w:p>
        </w:tc>
        <w:tc>
          <w:tcPr>
            <w:tcW w:w="458" w:type="pct"/>
            <w:hideMark/>
          </w:tcPr>
          <w:p w14:paraId="14AD9A5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n/a</w:t>
            </w:r>
          </w:p>
          <w:p w14:paraId="6307964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" w:type="pct"/>
          </w:tcPr>
          <w:p w14:paraId="612876C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hideMark/>
          </w:tcPr>
          <w:p w14:paraId="351E3B34" w14:textId="14F6F52D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n/a</w:t>
            </w:r>
          </w:p>
          <w:p w14:paraId="63D1FFF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2" w:type="pct"/>
          </w:tcPr>
          <w:p w14:paraId="49C4591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hideMark/>
          </w:tcPr>
          <w:p w14:paraId="0A54E0C0" w14:textId="028BD704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Inorganic </w:t>
            </w:r>
          </w:p>
        </w:tc>
        <w:tc>
          <w:tcPr>
            <w:tcW w:w="457" w:type="pct"/>
            <w:hideMark/>
          </w:tcPr>
          <w:p w14:paraId="753EE68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Gypsum model solution: CaCl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, Na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SO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4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, and NaCl 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(2611 pm)</w:t>
            </w:r>
          </w:p>
        </w:tc>
        <w:tc>
          <w:tcPr>
            <w:tcW w:w="407" w:type="pct"/>
            <w:hideMark/>
          </w:tcPr>
          <w:p w14:paraId="092000B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24 h</w:t>
            </w:r>
          </w:p>
          <w:p w14:paraId="2BC88DF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711" w:type="pct"/>
          </w:tcPr>
          <w:p w14:paraId="47FA8DD3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721FBCB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98%</w:t>
            </w:r>
          </w:p>
          <w:p w14:paraId="46982D0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100%</w:t>
            </w:r>
          </w:p>
          <w:p w14:paraId="5704FA67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Normalized flux</w:t>
            </w:r>
          </w:p>
          <w:p w14:paraId="75072179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0.84</w:t>
            </w:r>
          </w:p>
          <w:p w14:paraId="2D9C19E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0.89</w:t>
            </w:r>
          </w:p>
        </w:tc>
        <w:tc>
          <w:tcPr>
            <w:tcW w:w="327" w:type="pct"/>
            <w:hideMark/>
          </w:tcPr>
          <w:p w14:paraId="589B02B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(Chen and Cohen, 2022)</w:t>
            </w:r>
          </w:p>
        </w:tc>
      </w:tr>
      <w:tr w:rsidR="009E48A4" w:rsidRPr="0007289B" w14:paraId="6BFAAA25" w14:textId="77777777" w:rsidTr="009E48A4">
        <w:trPr>
          <w:trHeight w:val="350"/>
        </w:trPr>
        <w:tc>
          <w:tcPr>
            <w:tcW w:w="241" w:type="pct"/>
            <w:vMerge/>
            <w:hideMark/>
          </w:tcPr>
          <w:p w14:paraId="54C55B19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 w:val="restart"/>
            <w:hideMark/>
          </w:tcPr>
          <w:p w14:paraId="3244AA8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Hydroxylamide-O-sulfonic acid (HOSA)</w:t>
            </w:r>
          </w:p>
        </w:tc>
        <w:tc>
          <w:tcPr>
            <w:tcW w:w="279" w:type="pct"/>
            <w:vMerge w:val="restart"/>
            <w:hideMark/>
          </w:tcPr>
          <w:p w14:paraId="0F4F75E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7 mM</w:t>
            </w:r>
          </w:p>
        </w:tc>
        <w:tc>
          <w:tcPr>
            <w:tcW w:w="320" w:type="pct"/>
            <w:vMerge w:val="restart"/>
            <w:hideMark/>
          </w:tcPr>
          <w:p w14:paraId="766A1B5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grafting</w:t>
            </w:r>
          </w:p>
        </w:tc>
        <w:tc>
          <w:tcPr>
            <w:tcW w:w="371" w:type="pct"/>
            <w:vMerge w:val="restart"/>
            <w:hideMark/>
          </w:tcPr>
          <w:p w14:paraId="5FA7DA4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Commercial RO: Dow SW30 XLE</w:t>
            </w:r>
          </w:p>
        </w:tc>
        <w:tc>
          <w:tcPr>
            <w:tcW w:w="458" w:type="pct"/>
            <w:vMerge w:val="restart"/>
            <w:hideMark/>
          </w:tcPr>
          <w:p w14:paraId="456ECC5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2.5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c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2.7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c</w:t>
            </w:r>
          </w:p>
          <w:p w14:paraId="46A2C01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" w:type="pct"/>
            <w:vMerge w:val="restart"/>
          </w:tcPr>
          <w:p w14:paraId="1A5D67C0" w14:textId="32DD0639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vMerge w:val="restart"/>
            <w:hideMark/>
          </w:tcPr>
          <w:p w14:paraId="6CAFDD96" w14:textId="68623378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96.13%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c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  <w:p w14:paraId="31D4BC4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97.45%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c</w:t>
            </w:r>
          </w:p>
          <w:p w14:paraId="4947C22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2" w:type="pct"/>
            <w:vMerge w:val="restart"/>
          </w:tcPr>
          <w:p w14:paraId="27E10D65" w14:textId="64448C8D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hideMark/>
          </w:tcPr>
          <w:p w14:paraId="60EFAA74" w14:textId="0C9AC0BF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Inorganic </w:t>
            </w:r>
          </w:p>
        </w:tc>
        <w:tc>
          <w:tcPr>
            <w:tcW w:w="457" w:type="pct"/>
            <w:hideMark/>
          </w:tcPr>
          <w:p w14:paraId="656B1A0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SiO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 xml:space="preserve">3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(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341.8 ppm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), CaCl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 xml:space="preserve">2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(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777 ppm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), MgCl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 xml:space="preserve">2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(3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33 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lastRenderedPageBreak/>
              <w:t>ppm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), and NaCl 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(2045 ppm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</w:t>
            </w:r>
          </w:p>
        </w:tc>
        <w:tc>
          <w:tcPr>
            <w:tcW w:w="407" w:type="pct"/>
            <w:vMerge w:val="restart"/>
            <w:hideMark/>
          </w:tcPr>
          <w:p w14:paraId="58D1677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lastRenderedPageBreak/>
              <w:t>20 h</w:t>
            </w:r>
          </w:p>
        </w:tc>
        <w:tc>
          <w:tcPr>
            <w:tcW w:w="711" w:type="pct"/>
          </w:tcPr>
          <w:p w14:paraId="747BF90E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530E755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22% </w:t>
            </w:r>
          </w:p>
          <w:p w14:paraId="6CB849C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5%</w:t>
            </w:r>
          </w:p>
          <w:p w14:paraId="74F2E91F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25E6537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85% </w:t>
            </w:r>
          </w:p>
          <w:p w14:paraId="101C797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lastRenderedPageBreak/>
              <w:t>fTFC: 92.5%</w:t>
            </w:r>
          </w:p>
        </w:tc>
        <w:tc>
          <w:tcPr>
            <w:tcW w:w="327" w:type="pct"/>
            <w:vMerge w:val="restart"/>
            <w:hideMark/>
          </w:tcPr>
          <w:p w14:paraId="2F6C620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lastRenderedPageBreak/>
              <w:t>(Guan et al., 2020)</w:t>
            </w:r>
          </w:p>
        </w:tc>
      </w:tr>
      <w:tr w:rsidR="009E48A4" w:rsidRPr="0007289B" w14:paraId="1BAD724F" w14:textId="77777777" w:rsidTr="009E48A4">
        <w:trPr>
          <w:trHeight w:val="290"/>
        </w:trPr>
        <w:tc>
          <w:tcPr>
            <w:tcW w:w="241" w:type="pct"/>
            <w:vMerge/>
            <w:hideMark/>
          </w:tcPr>
          <w:p w14:paraId="0A5E3F5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5CB07D5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79C4534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7BBCD11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15AE660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5E8BF79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23B9888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  <w:hideMark/>
          </w:tcPr>
          <w:p w14:paraId="3AA5999F" w14:textId="0C61EC79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4248536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hideMark/>
          </w:tcPr>
          <w:p w14:paraId="7E032CB8" w14:textId="7FCBA365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  <w:hideMark/>
          </w:tcPr>
          <w:p w14:paraId="5AD7856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NaAlg (5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ppm), NaHCO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3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84 ppm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), and CaCl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55.5 ppm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</w:t>
            </w:r>
          </w:p>
        </w:tc>
        <w:tc>
          <w:tcPr>
            <w:tcW w:w="407" w:type="pct"/>
            <w:vMerge/>
            <w:hideMark/>
          </w:tcPr>
          <w:p w14:paraId="1924C1D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711" w:type="pct"/>
          </w:tcPr>
          <w:p w14:paraId="322E1D25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2E20D07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75%</w:t>
            </w:r>
          </w:p>
          <w:p w14:paraId="3BEA054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88.4%</w:t>
            </w:r>
          </w:p>
        </w:tc>
        <w:tc>
          <w:tcPr>
            <w:tcW w:w="327" w:type="pct"/>
            <w:vMerge/>
            <w:hideMark/>
          </w:tcPr>
          <w:p w14:paraId="1BDA2AE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271DD8C7" w14:textId="77777777" w:rsidTr="009E48A4">
        <w:trPr>
          <w:trHeight w:val="330"/>
        </w:trPr>
        <w:tc>
          <w:tcPr>
            <w:tcW w:w="241" w:type="pct"/>
            <w:vMerge/>
            <w:hideMark/>
          </w:tcPr>
          <w:p w14:paraId="6806FA9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 w:val="restart"/>
            <w:hideMark/>
          </w:tcPr>
          <w:p w14:paraId="6EC968E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3-Amino-1-propanesulfonic acid (APSA)</w:t>
            </w:r>
          </w:p>
        </w:tc>
        <w:tc>
          <w:tcPr>
            <w:tcW w:w="279" w:type="pct"/>
            <w:vMerge w:val="restart"/>
            <w:hideMark/>
          </w:tcPr>
          <w:p w14:paraId="3FCA0FC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n/a</w:t>
            </w:r>
          </w:p>
        </w:tc>
        <w:tc>
          <w:tcPr>
            <w:tcW w:w="320" w:type="pct"/>
            <w:vMerge w:val="restart"/>
            <w:hideMark/>
          </w:tcPr>
          <w:p w14:paraId="45CD19F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grafting</w:t>
            </w:r>
          </w:p>
        </w:tc>
        <w:tc>
          <w:tcPr>
            <w:tcW w:w="371" w:type="pct"/>
            <w:vMerge w:val="restart"/>
            <w:hideMark/>
          </w:tcPr>
          <w:p w14:paraId="686AFC0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PSf</w:t>
            </w:r>
          </w:p>
        </w:tc>
        <w:tc>
          <w:tcPr>
            <w:tcW w:w="458" w:type="pct"/>
            <w:vMerge w:val="restart"/>
            <w:hideMark/>
          </w:tcPr>
          <w:p w14:paraId="6B53F28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3.53 fTFC:3.74</w:t>
            </w:r>
          </w:p>
          <w:p w14:paraId="0E8B4E2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  <w:p w14:paraId="114106D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" w:type="pct"/>
            <w:vMerge w:val="restart"/>
          </w:tcPr>
          <w:p w14:paraId="4CFC7709" w14:textId="617CA618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vMerge w:val="restart"/>
            <w:hideMark/>
          </w:tcPr>
          <w:p w14:paraId="1AA7183A" w14:textId="1FB71063" w:rsidR="004C4AF6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99.2% </w:t>
            </w:r>
          </w:p>
          <w:p w14:paraId="06B0C240" w14:textId="3BCF4C18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&gt;99.2%</w:t>
            </w:r>
          </w:p>
          <w:p w14:paraId="4618B7B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  <w:p w14:paraId="3D4BBBB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2" w:type="pct"/>
            <w:vMerge w:val="restart"/>
          </w:tcPr>
          <w:p w14:paraId="5BEE3630" w14:textId="05FCC582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hideMark/>
          </w:tcPr>
          <w:p w14:paraId="1D6E5BF1" w14:textId="6BB3631D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Inorganic</w:t>
            </w:r>
          </w:p>
        </w:tc>
        <w:tc>
          <w:tcPr>
            <w:tcW w:w="457" w:type="pct"/>
            <w:hideMark/>
          </w:tcPr>
          <w:p w14:paraId="2DC9DFF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NaCl (2000 ppm), CaCl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(750 ppm), MgCl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(500 ppm), and Na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SiO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 xml:space="preserve">3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(340 ppm) </w:t>
            </w:r>
          </w:p>
        </w:tc>
        <w:tc>
          <w:tcPr>
            <w:tcW w:w="407" w:type="pct"/>
            <w:vMerge w:val="restart"/>
            <w:hideMark/>
          </w:tcPr>
          <w:p w14:paraId="34A15E5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24 h</w:t>
            </w:r>
          </w:p>
        </w:tc>
        <w:tc>
          <w:tcPr>
            <w:tcW w:w="711" w:type="pct"/>
          </w:tcPr>
          <w:p w14:paraId="2DAD337B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689CC38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72%</w:t>
            </w:r>
          </w:p>
          <w:p w14:paraId="61062E0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10%</w:t>
            </w:r>
          </w:p>
        </w:tc>
        <w:tc>
          <w:tcPr>
            <w:tcW w:w="327" w:type="pct"/>
            <w:vMerge w:val="restart"/>
            <w:hideMark/>
          </w:tcPr>
          <w:p w14:paraId="45213C9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(Hao et al., 2021)</w:t>
            </w:r>
          </w:p>
        </w:tc>
      </w:tr>
      <w:tr w:rsidR="009E48A4" w:rsidRPr="0007289B" w14:paraId="6C10D53A" w14:textId="77777777" w:rsidTr="009E48A4">
        <w:trPr>
          <w:trHeight w:val="630"/>
        </w:trPr>
        <w:tc>
          <w:tcPr>
            <w:tcW w:w="241" w:type="pct"/>
            <w:vMerge/>
            <w:hideMark/>
          </w:tcPr>
          <w:p w14:paraId="3F120A0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3218AB0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7766139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220B79B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2D48B80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59C96D0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2CF39669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  <w:hideMark/>
          </w:tcPr>
          <w:p w14:paraId="1F68F9D1" w14:textId="0C6F82A4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400D644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hideMark/>
          </w:tcPr>
          <w:p w14:paraId="194490F5" w14:textId="5CA1A395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  <w:hideMark/>
          </w:tcPr>
          <w:p w14:paraId="7679CC29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NaCl (2000 ppm) and BSA (50 ppm)</w:t>
            </w:r>
          </w:p>
        </w:tc>
        <w:tc>
          <w:tcPr>
            <w:tcW w:w="407" w:type="pct"/>
            <w:vMerge/>
            <w:hideMark/>
          </w:tcPr>
          <w:p w14:paraId="399A33D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711" w:type="pct"/>
          </w:tcPr>
          <w:p w14:paraId="6BC364CB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41FEA799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27.6% </w:t>
            </w:r>
          </w:p>
          <w:p w14:paraId="6170692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20.4%</w:t>
            </w:r>
          </w:p>
        </w:tc>
        <w:tc>
          <w:tcPr>
            <w:tcW w:w="327" w:type="pct"/>
            <w:vMerge/>
            <w:hideMark/>
          </w:tcPr>
          <w:p w14:paraId="307DFAF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7B979E4F" w14:textId="77777777" w:rsidTr="009E48A4">
        <w:trPr>
          <w:trHeight w:val="420"/>
        </w:trPr>
        <w:tc>
          <w:tcPr>
            <w:tcW w:w="241" w:type="pct"/>
            <w:vMerge/>
            <w:hideMark/>
          </w:tcPr>
          <w:p w14:paraId="5CD0FE9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58C2DB1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465CCA9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70D4E1A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31E121C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24DA8B6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3B2219B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  <w:hideMark/>
          </w:tcPr>
          <w:p w14:paraId="6F234875" w14:textId="17DE02E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5072329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hideMark/>
          </w:tcPr>
          <w:p w14:paraId="379FA05F" w14:textId="5CCD70EE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Combined organic and inorganic</w:t>
            </w:r>
          </w:p>
        </w:tc>
        <w:tc>
          <w:tcPr>
            <w:tcW w:w="457" w:type="pct"/>
            <w:hideMark/>
          </w:tcPr>
          <w:p w14:paraId="01D83DB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NaCl (2000 ppm),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br/>
              <w:t>MgCl2 (500 ppm), CaCl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(750 ppm), Na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SiO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3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(340 ppm) and BSA (50 ppm)</w:t>
            </w:r>
          </w:p>
        </w:tc>
        <w:tc>
          <w:tcPr>
            <w:tcW w:w="407" w:type="pct"/>
            <w:vMerge/>
            <w:hideMark/>
          </w:tcPr>
          <w:p w14:paraId="5FC39FB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711" w:type="pct"/>
          </w:tcPr>
          <w:p w14:paraId="6ED234D3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1141663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50% </w:t>
            </w:r>
          </w:p>
          <w:p w14:paraId="14FBCEB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46%</w:t>
            </w:r>
          </w:p>
        </w:tc>
        <w:tc>
          <w:tcPr>
            <w:tcW w:w="327" w:type="pct"/>
            <w:vMerge/>
            <w:hideMark/>
          </w:tcPr>
          <w:p w14:paraId="1B35D77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6F775346" w14:textId="77777777" w:rsidTr="009E48A4">
        <w:trPr>
          <w:trHeight w:val="360"/>
        </w:trPr>
        <w:tc>
          <w:tcPr>
            <w:tcW w:w="241" w:type="pct"/>
            <w:vMerge w:val="restart"/>
            <w:hideMark/>
          </w:tcPr>
          <w:p w14:paraId="02A131BE" w14:textId="77777777" w:rsidR="004C4AF6" w:rsidRPr="009E48A4" w:rsidRDefault="004C4AF6" w:rsidP="004C4AF6">
            <w:pPr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9E48A4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Inorganic</w:t>
            </w:r>
          </w:p>
        </w:tc>
        <w:tc>
          <w:tcPr>
            <w:tcW w:w="413" w:type="pct"/>
            <w:hideMark/>
          </w:tcPr>
          <w:p w14:paraId="7CFDEF0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Graphene oxide (GO)</w:t>
            </w:r>
          </w:p>
        </w:tc>
        <w:tc>
          <w:tcPr>
            <w:tcW w:w="279" w:type="pct"/>
            <w:hideMark/>
          </w:tcPr>
          <w:p w14:paraId="34C7074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n/a</w:t>
            </w:r>
          </w:p>
        </w:tc>
        <w:tc>
          <w:tcPr>
            <w:tcW w:w="320" w:type="pct"/>
            <w:hideMark/>
          </w:tcPr>
          <w:p w14:paraId="526F20C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grafting</w:t>
            </w:r>
          </w:p>
        </w:tc>
        <w:tc>
          <w:tcPr>
            <w:tcW w:w="371" w:type="pct"/>
            <w:hideMark/>
          </w:tcPr>
          <w:p w14:paraId="0C4896E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Commercial RO: ESPA2</w:t>
            </w:r>
          </w:p>
        </w:tc>
        <w:tc>
          <w:tcPr>
            <w:tcW w:w="458" w:type="pct"/>
            <w:hideMark/>
          </w:tcPr>
          <w:p w14:paraId="57D11ED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4.8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4.8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a</w:t>
            </w:r>
          </w:p>
        </w:tc>
        <w:tc>
          <w:tcPr>
            <w:tcW w:w="101" w:type="pct"/>
          </w:tcPr>
          <w:p w14:paraId="25DD114B" w14:textId="4D31B716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=</w:t>
            </w:r>
          </w:p>
        </w:tc>
        <w:tc>
          <w:tcPr>
            <w:tcW w:w="457" w:type="pct"/>
            <w:hideMark/>
          </w:tcPr>
          <w:p w14:paraId="0C99D80F" w14:textId="2640FAAA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n/a</w:t>
            </w:r>
          </w:p>
        </w:tc>
        <w:tc>
          <w:tcPr>
            <w:tcW w:w="102" w:type="pct"/>
          </w:tcPr>
          <w:p w14:paraId="6E3BF2D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hideMark/>
          </w:tcPr>
          <w:p w14:paraId="05026DC7" w14:textId="480B229E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Inorganic</w:t>
            </w:r>
          </w:p>
        </w:tc>
        <w:tc>
          <w:tcPr>
            <w:tcW w:w="457" w:type="pct"/>
            <w:hideMark/>
          </w:tcPr>
          <w:p w14:paraId="493A12D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NaCl (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~2338 ppm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 and CaSO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4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~4084 ppm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</w:t>
            </w:r>
          </w:p>
        </w:tc>
        <w:tc>
          <w:tcPr>
            <w:tcW w:w="407" w:type="pct"/>
            <w:hideMark/>
          </w:tcPr>
          <w:p w14:paraId="53F231CD" w14:textId="5D99A5D4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6</w:t>
            </w:r>
            <w:r w:rsidR="00B651D6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h</w:t>
            </w:r>
          </w:p>
        </w:tc>
        <w:tc>
          <w:tcPr>
            <w:tcW w:w="711" w:type="pct"/>
          </w:tcPr>
          <w:p w14:paraId="0D6D61F0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Normalized flux</w:t>
            </w:r>
          </w:p>
          <w:p w14:paraId="3852ED3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14.2%</w:t>
            </w:r>
          </w:p>
          <w:p w14:paraId="6062ECD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22.1%</w:t>
            </w:r>
          </w:p>
          <w:p w14:paraId="4E258F42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11F5C0E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78.6%</w:t>
            </w:r>
          </w:p>
          <w:p w14:paraId="1BF717C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69.6%</w:t>
            </w:r>
          </w:p>
        </w:tc>
        <w:tc>
          <w:tcPr>
            <w:tcW w:w="327" w:type="pct"/>
            <w:hideMark/>
          </w:tcPr>
          <w:p w14:paraId="71589C7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(Cao et al., 2018)</w:t>
            </w:r>
          </w:p>
        </w:tc>
      </w:tr>
      <w:tr w:rsidR="009E48A4" w:rsidRPr="0007289B" w14:paraId="5D908329" w14:textId="77777777" w:rsidTr="009E48A4">
        <w:trPr>
          <w:trHeight w:val="420"/>
        </w:trPr>
        <w:tc>
          <w:tcPr>
            <w:tcW w:w="241" w:type="pct"/>
            <w:vMerge/>
            <w:hideMark/>
          </w:tcPr>
          <w:p w14:paraId="4FC2A0BC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 w:val="restart"/>
            <w:hideMark/>
          </w:tcPr>
          <w:p w14:paraId="789D3352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Azide-functionalized GO</w:t>
            </w:r>
          </w:p>
        </w:tc>
        <w:tc>
          <w:tcPr>
            <w:tcW w:w="279" w:type="pct"/>
            <w:vMerge w:val="restart"/>
            <w:hideMark/>
          </w:tcPr>
          <w:p w14:paraId="41C6C7A0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10 mg/L</w:t>
            </w:r>
          </w:p>
        </w:tc>
        <w:tc>
          <w:tcPr>
            <w:tcW w:w="320" w:type="pct"/>
            <w:vMerge w:val="restart"/>
            <w:hideMark/>
          </w:tcPr>
          <w:p w14:paraId="01E52244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UV-assisted surface grafting</w:t>
            </w:r>
          </w:p>
        </w:tc>
        <w:tc>
          <w:tcPr>
            <w:tcW w:w="371" w:type="pct"/>
            <w:vMerge w:val="restart"/>
            <w:hideMark/>
          </w:tcPr>
          <w:p w14:paraId="4E6035B6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Commercial RO: Dow FILMTEC XLE</w:t>
            </w:r>
          </w:p>
        </w:tc>
        <w:tc>
          <w:tcPr>
            <w:tcW w:w="458" w:type="pct"/>
            <w:vMerge w:val="restart"/>
            <w:hideMark/>
          </w:tcPr>
          <w:p w14:paraId="5BF96AFF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2.42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2.34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a</w:t>
            </w:r>
          </w:p>
          <w:p w14:paraId="0A8AAE5A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" w:type="pct"/>
            <w:vMerge w:val="restart"/>
          </w:tcPr>
          <w:p w14:paraId="22D5EEA3" w14:textId="21D1CC09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457" w:type="pct"/>
            <w:vMerge w:val="restart"/>
            <w:hideMark/>
          </w:tcPr>
          <w:p w14:paraId="054F73E3" w14:textId="2CED334D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94.1%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95.3%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102" w:type="pct"/>
            <w:vMerge w:val="restart"/>
          </w:tcPr>
          <w:p w14:paraId="1048A327" w14:textId="1D7D38A5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hideMark/>
          </w:tcPr>
          <w:p w14:paraId="541D7FFD" w14:textId="0CE03472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  <w:hideMark/>
          </w:tcPr>
          <w:p w14:paraId="0AC3F36A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BSA (200 ppm) and NaCl (2000 ppm)</w:t>
            </w:r>
          </w:p>
        </w:tc>
        <w:tc>
          <w:tcPr>
            <w:tcW w:w="407" w:type="pct"/>
            <w:hideMark/>
          </w:tcPr>
          <w:p w14:paraId="1A5DEF92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7 days</w:t>
            </w:r>
          </w:p>
        </w:tc>
        <w:tc>
          <w:tcPr>
            <w:tcW w:w="711" w:type="pct"/>
          </w:tcPr>
          <w:p w14:paraId="20BC6126" w14:textId="77777777" w:rsidR="00C2765F" w:rsidRPr="0007289B" w:rsidRDefault="00C2765F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75E7AF9D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70% </w:t>
            </w:r>
          </w:p>
          <w:p w14:paraId="54491ECF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40%</w:t>
            </w:r>
          </w:p>
        </w:tc>
        <w:tc>
          <w:tcPr>
            <w:tcW w:w="327" w:type="pct"/>
            <w:vMerge w:val="restart"/>
            <w:hideMark/>
          </w:tcPr>
          <w:p w14:paraId="142FBFF2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(Huang et al., 2016)</w:t>
            </w:r>
          </w:p>
          <w:p w14:paraId="06E36B1A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</w:tr>
      <w:tr w:rsidR="009E48A4" w:rsidRPr="0007289B" w14:paraId="7D04E5A3" w14:textId="77777777" w:rsidTr="009E48A4">
        <w:trPr>
          <w:trHeight w:val="420"/>
        </w:trPr>
        <w:tc>
          <w:tcPr>
            <w:tcW w:w="241" w:type="pct"/>
            <w:vMerge/>
            <w:hideMark/>
          </w:tcPr>
          <w:p w14:paraId="0C049703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2721FCC6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5DEAF19F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19445BB9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6E7F7E74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2C231576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575C929C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  <w:hideMark/>
          </w:tcPr>
          <w:p w14:paraId="58FB2A4E" w14:textId="043098A5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38E2DA1B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hideMark/>
          </w:tcPr>
          <w:p w14:paraId="3692D564" w14:textId="4DA7C950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Biofouling</w:t>
            </w:r>
          </w:p>
        </w:tc>
        <w:tc>
          <w:tcPr>
            <w:tcW w:w="457" w:type="pct"/>
            <w:hideMark/>
          </w:tcPr>
          <w:p w14:paraId="3A113C1D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E-coli</w:t>
            </w:r>
          </w:p>
        </w:tc>
        <w:tc>
          <w:tcPr>
            <w:tcW w:w="407" w:type="pct"/>
            <w:hideMark/>
          </w:tcPr>
          <w:p w14:paraId="423BF5C2" w14:textId="6A7BADE6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24 h</w:t>
            </w:r>
          </w:p>
        </w:tc>
        <w:tc>
          <w:tcPr>
            <w:tcW w:w="711" w:type="pct"/>
          </w:tcPr>
          <w:p w14:paraId="114FE96C" w14:textId="77777777" w:rsidR="00C2765F" w:rsidRPr="0007289B" w:rsidRDefault="00C2765F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Surface coverage </w:t>
            </w:r>
          </w:p>
          <w:p w14:paraId="41BA94D3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5.46% </w:t>
            </w:r>
          </w:p>
          <w:p w14:paraId="2DEC2C29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0.32%</w:t>
            </w:r>
          </w:p>
        </w:tc>
        <w:tc>
          <w:tcPr>
            <w:tcW w:w="327" w:type="pct"/>
            <w:vMerge/>
            <w:hideMark/>
          </w:tcPr>
          <w:p w14:paraId="5866DBA3" w14:textId="77777777" w:rsidR="00C2765F" w:rsidRPr="0007289B" w:rsidRDefault="00C2765F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2D58369C" w14:textId="77777777" w:rsidTr="009E48A4">
        <w:trPr>
          <w:trHeight w:val="320"/>
        </w:trPr>
        <w:tc>
          <w:tcPr>
            <w:tcW w:w="241" w:type="pct"/>
            <w:vMerge/>
            <w:hideMark/>
          </w:tcPr>
          <w:p w14:paraId="3FEA8DD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hideMark/>
          </w:tcPr>
          <w:p w14:paraId="2450FD4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Titania nanosheet (TNS)</w:t>
            </w:r>
          </w:p>
        </w:tc>
        <w:tc>
          <w:tcPr>
            <w:tcW w:w="279" w:type="pct"/>
            <w:hideMark/>
          </w:tcPr>
          <w:p w14:paraId="521143C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0.05 mg/mL</w:t>
            </w:r>
          </w:p>
        </w:tc>
        <w:tc>
          <w:tcPr>
            <w:tcW w:w="320" w:type="pct"/>
            <w:hideMark/>
          </w:tcPr>
          <w:p w14:paraId="7B6282A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LbL</w:t>
            </w:r>
          </w:p>
        </w:tc>
        <w:tc>
          <w:tcPr>
            <w:tcW w:w="371" w:type="pct"/>
            <w:hideMark/>
          </w:tcPr>
          <w:p w14:paraId="0D3B64E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PSf</w:t>
            </w:r>
          </w:p>
        </w:tc>
        <w:tc>
          <w:tcPr>
            <w:tcW w:w="458" w:type="pct"/>
            <w:hideMark/>
          </w:tcPr>
          <w:p w14:paraId="3A9B1E7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0.91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1.2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a</w:t>
            </w:r>
          </w:p>
        </w:tc>
        <w:tc>
          <w:tcPr>
            <w:tcW w:w="101" w:type="pct"/>
          </w:tcPr>
          <w:p w14:paraId="367D9A54" w14:textId="603A2089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hideMark/>
          </w:tcPr>
          <w:p w14:paraId="51EAEA0C" w14:textId="15714C02" w:rsidR="004C4AF6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 &gt;98%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  <w:p w14:paraId="6BED145F" w14:textId="175924F1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&gt;98%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102" w:type="pct"/>
          </w:tcPr>
          <w:p w14:paraId="3A0BD2DF" w14:textId="30FF11A5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=</w:t>
            </w:r>
          </w:p>
        </w:tc>
        <w:tc>
          <w:tcPr>
            <w:tcW w:w="356" w:type="pct"/>
            <w:hideMark/>
          </w:tcPr>
          <w:p w14:paraId="0133697E" w14:textId="71D601B1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  <w:hideMark/>
          </w:tcPr>
          <w:p w14:paraId="2C62A65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Crude oil (1000 ppm) and NaCl (2000 ppm)</w:t>
            </w:r>
          </w:p>
        </w:tc>
        <w:tc>
          <w:tcPr>
            <w:tcW w:w="407" w:type="pct"/>
            <w:hideMark/>
          </w:tcPr>
          <w:p w14:paraId="5F935D5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960 min</w:t>
            </w:r>
          </w:p>
        </w:tc>
        <w:tc>
          <w:tcPr>
            <w:tcW w:w="711" w:type="pct"/>
          </w:tcPr>
          <w:p w14:paraId="33700DB6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6CCAC519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38.8% </w:t>
            </w:r>
          </w:p>
          <w:p w14:paraId="39F842F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31.7%</w:t>
            </w:r>
          </w:p>
          <w:p w14:paraId="042D294A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Irreversible fouling ratio</w:t>
            </w:r>
          </w:p>
          <w:p w14:paraId="5395BA8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17.09% </w:t>
            </w:r>
          </w:p>
          <w:p w14:paraId="32217AD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6.12%</w:t>
            </w:r>
          </w:p>
        </w:tc>
        <w:tc>
          <w:tcPr>
            <w:tcW w:w="327" w:type="pct"/>
            <w:hideMark/>
          </w:tcPr>
          <w:p w14:paraId="4971C9D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(Ahmad et al., 2020)</w:t>
            </w:r>
          </w:p>
        </w:tc>
      </w:tr>
      <w:tr w:rsidR="009E48A4" w:rsidRPr="0007289B" w14:paraId="1B043169" w14:textId="77777777" w:rsidTr="009E48A4">
        <w:trPr>
          <w:trHeight w:val="320"/>
        </w:trPr>
        <w:tc>
          <w:tcPr>
            <w:tcW w:w="241" w:type="pct"/>
            <w:vMerge/>
          </w:tcPr>
          <w:p w14:paraId="2C33D6CA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 w:val="restart"/>
          </w:tcPr>
          <w:p w14:paraId="5BC3CE3C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Silver (Ag)</w:t>
            </w:r>
          </w:p>
        </w:tc>
        <w:tc>
          <w:tcPr>
            <w:tcW w:w="279" w:type="pct"/>
            <w:vMerge w:val="restart"/>
          </w:tcPr>
          <w:p w14:paraId="01CBBF40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40 pulse shots</w:t>
            </w:r>
          </w:p>
        </w:tc>
        <w:tc>
          <w:tcPr>
            <w:tcW w:w="320" w:type="pct"/>
            <w:vMerge w:val="restart"/>
          </w:tcPr>
          <w:p w14:paraId="00749980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Arc plasma deposition (APD)</w:t>
            </w:r>
          </w:p>
        </w:tc>
        <w:tc>
          <w:tcPr>
            <w:tcW w:w="371" w:type="pct"/>
            <w:vMerge w:val="restart"/>
          </w:tcPr>
          <w:p w14:paraId="14316D2A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Commercial RO: SW4+</w:t>
            </w:r>
          </w:p>
        </w:tc>
        <w:tc>
          <w:tcPr>
            <w:tcW w:w="458" w:type="pct"/>
            <w:vMerge w:val="restart"/>
          </w:tcPr>
          <w:p w14:paraId="4735AE6E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 1.74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  <w:p w14:paraId="7171984B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2.47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  <w:p w14:paraId="2DEC5B99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 w:val="restart"/>
          </w:tcPr>
          <w:p w14:paraId="24B23E70" w14:textId="6BE8C311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vMerge w:val="restart"/>
          </w:tcPr>
          <w:p w14:paraId="71FF410B" w14:textId="0B966BCD" w:rsidR="00EB53EA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98.8%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  <w:p w14:paraId="5F82DB37" w14:textId="3C21A68D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98.9%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102" w:type="pct"/>
            <w:vMerge w:val="restart"/>
          </w:tcPr>
          <w:p w14:paraId="5152764D" w14:textId="5B9058BD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=</w:t>
            </w:r>
          </w:p>
        </w:tc>
        <w:tc>
          <w:tcPr>
            <w:tcW w:w="356" w:type="pct"/>
            <w:vMerge w:val="restart"/>
          </w:tcPr>
          <w:p w14:paraId="3A20B6A1" w14:textId="72A57A51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Biofouling</w:t>
            </w:r>
          </w:p>
        </w:tc>
        <w:tc>
          <w:tcPr>
            <w:tcW w:w="457" w:type="pct"/>
          </w:tcPr>
          <w:p w14:paraId="140B1CAD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E. coli (10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CFU/ml)</w:t>
            </w:r>
          </w:p>
        </w:tc>
        <w:tc>
          <w:tcPr>
            <w:tcW w:w="407" w:type="pct"/>
            <w:vMerge w:val="restart"/>
          </w:tcPr>
          <w:p w14:paraId="0957D8B1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 h</w:t>
            </w:r>
          </w:p>
        </w:tc>
        <w:tc>
          <w:tcPr>
            <w:tcW w:w="711" w:type="pct"/>
          </w:tcPr>
          <w:p w14:paraId="0A20A87D" w14:textId="77777777" w:rsidR="00EB53EA" w:rsidRPr="0007289B" w:rsidRDefault="00EB53EA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Bacterial viability</w:t>
            </w:r>
          </w:p>
          <w:p w14:paraId="21EC8101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95% </w:t>
            </w:r>
          </w:p>
          <w:p w14:paraId="091DC2AE" w14:textId="77777777" w:rsidR="00EB53EA" w:rsidRPr="0007289B" w:rsidRDefault="00EB53EA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0%</w:t>
            </w:r>
          </w:p>
        </w:tc>
        <w:tc>
          <w:tcPr>
            <w:tcW w:w="327" w:type="pct"/>
            <w:vMerge w:val="restart"/>
          </w:tcPr>
          <w:p w14:paraId="55C25358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(Park et al., 2016)</w:t>
            </w:r>
          </w:p>
        </w:tc>
      </w:tr>
      <w:tr w:rsidR="009E48A4" w:rsidRPr="0007289B" w14:paraId="5AFB4DB1" w14:textId="77777777" w:rsidTr="009E48A4">
        <w:trPr>
          <w:trHeight w:val="320"/>
        </w:trPr>
        <w:tc>
          <w:tcPr>
            <w:tcW w:w="241" w:type="pct"/>
            <w:vMerge/>
          </w:tcPr>
          <w:p w14:paraId="0AE845D7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</w:tcPr>
          <w:p w14:paraId="0BCC0188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</w:tcPr>
          <w:p w14:paraId="2C636944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</w:tcPr>
          <w:p w14:paraId="7CCA2BA4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</w:tcPr>
          <w:p w14:paraId="72F93FE4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</w:tcPr>
          <w:p w14:paraId="5F14FDD8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0184B8EE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</w:tcPr>
          <w:p w14:paraId="435B3696" w14:textId="6512138B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59037E4C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vMerge/>
          </w:tcPr>
          <w:p w14:paraId="1D4A00A5" w14:textId="639151FF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</w:tcPr>
          <w:p w14:paraId="3B077FDA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P. aeruginosa (10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CFU/ml)</w:t>
            </w:r>
          </w:p>
        </w:tc>
        <w:tc>
          <w:tcPr>
            <w:tcW w:w="407" w:type="pct"/>
            <w:vMerge/>
          </w:tcPr>
          <w:p w14:paraId="29C093BB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711" w:type="pct"/>
          </w:tcPr>
          <w:p w14:paraId="5BF035FD" w14:textId="77777777" w:rsidR="00EB53EA" w:rsidRPr="0007289B" w:rsidRDefault="00EB53EA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Bacterial viability</w:t>
            </w:r>
          </w:p>
          <w:p w14:paraId="29540892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80% </w:t>
            </w:r>
          </w:p>
          <w:p w14:paraId="17D9A4D4" w14:textId="77777777" w:rsidR="00EB53EA" w:rsidRPr="0007289B" w:rsidRDefault="00EB53EA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0%</w:t>
            </w:r>
          </w:p>
        </w:tc>
        <w:tc>
          <w:tcPr>
            <w:tcW w:w="327" w:type="pct"/>
            <w:vMerge/>
          </w:tcPr>
          <w:p w14:paraId="1395200D" w14:textId="77777777" w:rsidR="00EB53EA" w:rsidRPr="0007289B" w:rsidRDefault="00EB53EA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27A8A547" w14:textId="77777777" w:rsidTr="009E48A4">
        <w:trPr>
          <w:trHeight w:val="300"/>
        </w:trPr>
        <w:tc>
          <w:tcPr>
            <w:tcW w:w="241" w:type="pct"/>
            <w:vMerge w:val="restart"/>
            <w:hideMark/>
          </w:tcPr>
          <w:p w14:paraId="75E05743" w14:textId="77777777" w:rsidR="004C4AF6" w:rsidRPr="009E48A4" w:rsidRDefault="004C4AF6" w:rsidP="004C4AF6">
            <w:pPr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</w:pPr>
            <w:r w:rsidRPr="009E48A4">
              <w:rPr>
                <w:rFonts w:asciiTheme="majorBidi" w:hAnsiTheme="majorBidi" w:cstheme="majorBidi"/>
                <w:b/>
                <w:bCs/>
                <w:color w:val="000000" w:themeColor="text1"/>
                <w:sz w:val="16"/>
                <w:szCs w:val="16"/>
              </w:rPr>
              <w:t>Composite</w:t>
            </w:r>
          </w:p>
        </w:tc>
        <w:tc>
          <w:tcPr>
            <w:tcW w:w="413" w:type="pct"/>
            <w:vMerge w:val="restart"/>
            <w:hideMark/>
          </w:tcPr>
          <w:p w14:paraId="3A80AEF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GO/PVA</w:t>
            </w:r>
          </w:p>
        </w:tc>
        <w:tc>
          <w:tcPr>
            <w:tcW w:w="279" w:type="pct"/>
            <w:vMerge w:val="restart"/>
            <w:hideMark/>
          </w:tcPr>
          <w:p w14:paraId="75C5C6F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0.015 wt%</w:t>
            </w:r>
          </w:p>
        </w:tc>
        <w:tc>
          <w:tcPr>
            <w:tcW w:w="320" w:type="pct"/>
            <w:vMerge w:val="restart"/>
            <w:hideMark/>
          </w:tcPr>
          <w:p w14:paraId="3F6E241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coating</w:t>
            </w:r>
          </w:p>
        </w:tc>
        <w:tc>
          <w:tcPr>
            <w:tcW w:w="371" w:type="pct"/>
            <w:vMerge w:val="restart"/>
            <w:hideMark/>
          </w:tcPr>
          <w:p w14:paraId="7F6BF2C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Commercial RO: SW30XLE</w:t>
            </w:r>
          </w:p>
        </w:tc>
        <w:tc>
          <w:tcPr>
            <w:tcW w:w="458" w:type="pct"/>
            <w:vMerge w:val="restart"/>
            <w:hideMark/>
          </w:tcPr>
          <w:p w14:paraId="6B4CB2D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0.82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1.23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a</w:t>
            </w:r>
          </w:p>
          <w:p w14:paraId="7877106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" w:type="pct"/>
            <w:vMerge w:val="restart"/>
          </w:tcPr>
          <w:p w14:paraId="1EFEC577" w14:textId="5DF9F96E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vMerge w:val="restart"/>
            <w:hideMark/>
          </w:tcPr>
          <w:p w14:paraId="0ABDB902" w14:textId="5BB7387C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96.28%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  <w:p w14:paraId="2B6F370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97.85%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</w:tc>
        <w:tc>
          <w:tcPr>
            <w:tcW w:w="102" w:type="pct"/>
            <w:vMerge w:val="restart"/>
          </w:tcPr>
          <w:p w14:paraId="0A41B077" w14:textId="16053AF5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vMerge w:val="restart"/>
            <w:hideMark/>
          </w:tcPr>
          <w:p w14:paraId="649DDA75" w14:textId="76112191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  <w:hideMark/>
          </w:tcPr>
          <w:p w14:paraId="16D2A41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BSA (1000 ppm)</w:t>
            </w:r>
          </w:p>
        </w:tc>
        <w:tc>
          <w:tcPr>
            <w:tcW w:w="407" w:type="pct"/>
            <w:vMerge w:val="restart"/>
            <w:hideMark/>
          </w:tcPr>
          <w:p w14:paraId="29ED6A7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5h</w:t>
            </w:r>
          </w:p>
        </w:tc>
        <w:tc>
          <w:tcPr>
            <w:tcW w:w="711" w:type="pct"/>
          </w:tcPr>
          <w:p w14:paraId="141ADB03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6550ABE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94.97%</w:t>
            </w:r>
          </w:p>
          <w:p w14:paraId="62DF7E0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100%</w:t>
            </w:r>
          </w:p>
        </w:tc>
        <w:tc>
          <w:tcPr>
            <w:tcW w:w="327" w:type="pct"/>
            <w:vMerge w:val="restart"/>
            <w:hideMark/>
          </w:tcPr>
          <w:p w14:paraId="32F2CCD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(Ng et al., 2020)</w:t>
            </w:r>
          </w:p>
        </w:tc>
      </w:tr>
      <w:tr w:rsidR="009E48A4" w:rsidRPr="0007289B" w14:paraId="395A4859" w14:textId="77777777" w:rsidTr="009E48A4">
        <w:trPr>
          <w:trHeight w:val="290"/>
        </w:trPr>
        <w:tc>
          <w:tcPr>
            <w:tcW w:w="241" w:type="pct"/>
            <w:vMerge/>
            <w:hideMark/>
          </w:tcPr>
          <w:p w14:paraId="0BD95A7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2C70D15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7F1ABF7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4030AE3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269880C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4390EB0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698F3C6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  <w:hideMark/>
          </w:tcPr>
          <w:p w14:paraId="2994F669" w14:textId="2EEA320F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58D3165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vMerge/>
            <w:hideMark/>
          </w:tcPr>
          <w:p w14:paraId="52BDDA95" w14:textId="151B713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hideMark/>
          </w:tcPr>
          <w:p w14:paraId="5877680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HA (1000 ppm)</w:t>
            </w:r>
          </w:p>
        </w:tc>
        <w:tc>
          <w:tcPr>
            <w:tcW w:w="407" w:type="pct"/>
            <w:vMerge/>
            <w:hideMark/>
          </w:tcPr>
          <w:p w14:paraId="77DFF0C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711" w:type="pct"/>
          </w:tcPr>
          <w:p w14:paraId="6525AAC8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7115B16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95.60% </w:t>
            </w:r>
          </w:p>
          <w:p w14:paraId="68442BE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100%</w:t>
            </w:r>
          </w:p>
        </w:tc>
        <w:tc>
          <w:tcPr>
            <w:tcW w:w="327" w:type="pct"/>
            <w:vMerge/>
            <w:hideMark/>
          </w:tcPr>
          <w:p w14:paraId="1A549163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0B953083" w14:textId="77777777" w:rsidTr="009E48A4">
        <w:trPr>
          <w:trHeight w:val="290"/>
        </w:trPr>
        <w:tc>
          <w:tcPr>
            <w:tcW w:w="241" w:type="pct"/>
            <w:vMerge/>
            <w:hideMark/>
          </w:tcPr>
          <w:p w14:paraId="57965FD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 w:val="restart"/>
            <w:hideMark/>
          </w:tcPr>
          <w:p w14:paraId="3EE6947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TA-Fe-PEI/Ag complex</w:t>
            </w:r>
          </w:p>
        </w:tc>
        <w:tc>
          <w:tcPr>
            <w:tcW w:w="279" w:type="pct"/>
            <w:vMerge w:val="restart"/>
            <w:hideMark/>
          </w:tcPr>
          <w:p w14:paraId="2EDA744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FeCl3 solution (0.2 mg/ml), TA solution (0.8 mg/ mL), PEI solution (0.2 mg/mL), silver ammonia solution (10 g/L)</w:t>
            </w:r>
          </w:p>
        </w:tc>
        <w:tc>
          <w:tcPr>
            <w:tcW w:w="320" w:type="pct"/>
            <w:vMerge w:val="restart"/>
            <w:hideMark/>
          </w:tcPr>
          <w:p w14:paraId="0DAB4925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coating</w:t>
            </w:r>
          </w:p>
        </w:tc>
        <w:tc>
          <w:tcPr>
            <w:tcW w:w="371" w:type="pct"/>
            <w:vMerge w:val="restart"/>
            <w:hideMark/>
          </w:tcPr>
          <w:p w14:paraId="7F21CE4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Commercial RO: RE4021-TE</w:t>
            </w:r>
          </w:p>
        </w:tc>
        <w:tc>
          <w:tcPr>
            <w:tcW w:w="458" w:type="pct"/>
            <w:vMerge w:val="restart"/>
            <w:hideMark/>
          </w:tcPr>
          <w:p w14:paraId="4EF28E3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2.95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3.41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4A45F44C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" w:type="pct"/>
            <w:vMerge w:val="restart"/>
          </w:tcPr>
          <w:p w14:paraId="00E5F60A" w14:textId="388C9B48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vMerge w:val="restart"/>
            <w:hideMark/>
          </w:tcPr>
          <w:p w14:paraId="65E20C14" w14:textId="370CCB74" w:rsidR="004C4AF6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98.95%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78B9E32B" w14:textId="781C0468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99.18%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0E4CE77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2" w:type="pct"/>
            <w:vMerge w:val="restart"/>
          </w:tcPr>
          <w:p w14:paraId="6563AADB" w14:textId="576BBE85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vMerge w:val="restart"/>
            <w:hideMark/>
          </w:tcPr>
          <w:p w14:paraId="3758FABA" w14:textId="350D96EC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Biofouling</w:t>
            </w:r>
          </w:p>
        </w:tc>
        <w:tc>
          <w:tcPr>
            <w:tcW w:w="457" w:type="pct"/>
            <w:hideMark/>
          </w:tcPr>
          <w:p w14:paraId="6B978F6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E. coli (1.0 × 10</w:t>
            </w:r>
            <w:r w:rsidRPr="005E46B3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6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CFU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/m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l)</w:t>
            </w:r>
          </w:p>
        </w:tc>
        <w:tc>
          <w:tcPr>
            <w:tcW w:w="407" w:type="pct"/>
            <w:hideMark/>
          </w:tcPr>
          <w:p w14:paraId="306465F7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Contact time: 1.5 h</w:t>
            </w:r>
          </w:p>
        </w:tc>
        <w:tc>
          <w:tcPr>
            <w:tcW w:w="711" w:type="pct"/>
          </w:tcPr>
          <w:p w14:paraId="16A87399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5767774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35% </w:t>
            </w:r>
          </w:p>
          <w:p w14:paraId="37575EDE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11%</w:t>
            </w:r>
          </w:p>
          <w:p w14:paraId="2DDF4B75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Mortality rate</w:t>
            </w:r>
          </w:p>
          <w:p w14:paraId="6A5E950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23.5% </w:t>
            </w:r>
          </w:p>
          <w:p w14:paraId="498913DA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100% </w:t>
            </w:r>
          </w:p>
          <w:p w14:paraId="2ACB5CE7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NaCl rejection</w:t>
            </w:r>
          </w:p>
          <w:p w14:paraId="56B7C11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98.46%</w:t>
            </w:r>
          </w:p>
          <w:p w14:paraId="62767706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99.13%</w:t>
            </w:r>
          </w:p>
        </w:tc>
        <w:tc>
          <w:tcPr>
            <w:tcW w:w="327" w:type="pct"/>
            <w:vMerge w:val="restart"/>
            <w:hideMark/>
          </w:tcPr>
          <w:p w14:paraId="75C116D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(Dong et al., 2017)</w:t>
            </w:r>
          </w:p>
        </w:tc>
      </w:tr>
      <w:tr w:rsidR="009E48A4" w:rsidRPr="0007289B" w14:paraId="0119C124" w14:textId="77777777" w:rsidTr="009E48A4">
        <w:trPr>
          <w:trHeight w:val="300"/>
        </w:trPr>
        <w:tc>
          <w:tcPr>
            <w:tcW w:w="241" w:type="pct"/>
            <w:vMerge/>
            <w:hideMark/>
          </w:tcPr>
          <w:p w14:paraId="7572CA4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4FC825C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4C5EC89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6B414B2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42EBEC6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6FD92D4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0ECF9E2B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  <w:hideMark/>
          </w:tcPr>
          <w:p w14:paraId="79AA8196" w14:textId="111C8965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4C837DE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vMerge/>
            <w:hideMark/>
          </w:tcPr>
          <w:p w14:paraId="1D3A4950" w14:textId="3B9E8C92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hideMark/>
          </w:tcPr>
          <w:p w14:paraId="601B323D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B. subtilis (1.5×10</w:t>
            </w:r>
            <w:r w:rsidRPr="005E46B3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6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CFU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/m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l)</w:t>
            </w:r>
          </w:p>
        </w:tc>
        <w:tc>
          <w:tcPr>
            <w:tcW w:w="407" w:type="pct"/>
            <w:hideMark/>
          </w:tcPr>
          <w:p w14:paraId="0E63468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Contact time: 1.5 h</w:t>
            </w:r>
          </w:p>
        </w:tc>
        <w:tc>
          <w:tcPr>
            <w:tcW w:w="711" w:type="pct"/>
          </w:tcPr>
          <w:p w14:paraId="1194450A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00294E61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36%</w:t>
            </w:r>
          </w:p>
          <w:p w14:paraId="4BB0862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17%</w:t>
            </w:r>
          </w:p>
          <w:p w14:paraId="4E165DE1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Mortality rate</w:t>
            </w:r>
          </w:p>
          <w:p w14:paraId="4B1C6A50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21.9%</w:t>
            </w:r>
          </w:p>
          <w:p w14:paraId="1C275648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fTFC: 100% </w:t>
            </w:r>
          </w:p>
          <w:p w14:paraId="2C25CC1E" w14:textId="77777777" w:rsidR="004C4AF6" w:rsidRPr="0007289B" w:rsidRDefault="004C4AF6" w:rsidP="004C4AF6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NaCl rejection </w:t>
            </w:r>
          </w:p>
          <w:p w14:paraId="41146B12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98.47% </w:t>
            </w:r>
          </w:p>
          <w:p w14:paraId="475C7904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99.12%</w:t>
            </w:r>
          </w:p>
        </w:tc>
        <w:tc>
          <w:tcPr>
            <w:tcW w:w="327" w:type="pct"/>
            <w:vMerge/>
            <w:hideMark/>
          </w:tcPr>
          <w:p w14:paraId="419B625F" w14:textId="77777777" w:rsidR="004C4AF6" w:rsidRPr="0007289B" w:rsidRDefault="004C4AF6" w:rsidP="004C4AF6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0FF1381B" w14:textId="77777777" w:rsidTr="009E48A4">
        <w:trPr>
          <w:trHeight w:val="300"/>
        </w:trPr>
        <w:tc>
          <w:tcPr>
            <w:tcW w:w="241" w:type="pct"/>
            <w:vMerge/>
            <w:hideMark/>
          </w:tcPr>
          <w:p w14:paraId="54132166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 w:val="restart"/>
            <w:hideMark/>
          </w:tcPr>
          <w:p w14:paraId="7CF51D0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Polyethyleneimine (PEI) and 2-bromoethanesulfonic acid (BES)</w:t>
            </w:r>
          </w:p>
        </w:tc>
        <w:tc>
          <w:tcPr>
            <w:tcW w:w="279" w:type="pct"/>
            <w:vMerge w:val="restart"/>
            <w:hideMark/>
          </w:tcPr>
          <w:p w14:paraId="6268363D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PEI (5 wt%), BES ( 2 wt%)</w:t>
            </w:r>
          </w:p>
        </w:tc>
        <w:tc>
          <w:tcPr>
            <w:tcW w:w="320" w:type="pct"/>
            <w:vMerge w:val="restart"/>
            <w:hideMark/>
          </w:tcPr>
          <w:p w14:paraId="52F5BD1E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grafting</w:t>
            </w:r>
          </w:p>
        </w:tc>
        <w:tc>
          <w:tcPr>
            <w:tcW w:w="371" w:type="pct"/>
            <w:vMerge w:val="restart"/>
            <w:hideMark/>
          </w:tcPr>
          <w:p w14:paraId="38650483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PSf</w:t>
            </w:r>
          </w:p>
        </w:tc>
        <w:tc>
          <w:tcPr>
            <w:tcW w:w="458" w:type="pct"/>
            <w:vMerge w:val="restart"/>
            <w:hideMark/>
          </w:tcPr>
          <w:p w14:paraId="166ADC8D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2.38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2.15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1C9BC13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" w:type="pct"/>
            <w:vMerge w:val="restart"/>
          </w:tcPr>
          <w:p w14:paraId="1532E86A" w14:textId="0ADC216F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vMerge w:val="restart"/>
            <w:hideMark/>
          </w:tcPr>
          <w:p w14:paraId="1E5083CC" w14:textId="4DF3989F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 99.15%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  <w:p w14:paraId="11DCE5A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99.25%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62630884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2" w:type="pct"/>
            <w:vMerge w:val="restart"/>
          </w:tcPr>
          <w:p w14:paraId="14D162F2" w14:textId="0386B3C5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hideMark/>
          </w:tcPr>
          <w:p w14:paraId="0C4A896C" w14:textId="6B82D279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Inorganic</w:t>
            </w:r>
          </w:p>
        </w:tc>
        <w:tc>
          <w:tcPr>
            <w:tcW w:w="457" w:type="pct"/>
            <w:hideMark/>
          </w:tcPr>
          <w:p w14:paraId="2286A31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SO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4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(2840 ppm) and CaCl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 xml:space="preserve">2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(2220 ppm)</w:t>
            </w:r>
          </w:p>
        </w:tc>
        <w:tc>
          <w:tcPr>
            <w:tcW w:w="407" w:type="pct"/>
            <w:hideMark/>
          </w:tcPr>
          <w:p w14:paraId="222A8ACF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28 h</w:t>
            </w:r>
          </w:p>
        </w:tc>
        <w:tc>
          <w:tcPr>
            <w:tcW w:w="711" w:type="pct"/>
          </w:tcPr>
          <w:p w14:paraId="551BF38D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2C5B4596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48.3% </w:t>
            </w:r>
          </w:p>
          <w:p w14:paraId="44894B6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32.2%</w:t>
            </w:r>
          </w:p>
        </w:tc>
        <w:tc>
          <w:tcPr>
            <w:tcW w:w="327" w:type="pct"/>
            <w:vMerge w:val="restart"/>
            <w:hideMark/>
          </w:tcPr>
          <w:p w14:paraId="621EAC4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(Hu et al., 2023)</w:t>
            </w:r>
          </w:p>
          <w:p w14:paraId="4DC4BF7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</w:tr>
      <w:tr w:rsidR="009E48A4" w:rsidRPr="0007289B" w14:paraId="43756BBA" w14:textId="77777777" w:rsidTr="009E48A4">
        <w:trPr>
          <w:trHeight w:val="290"/>
        </w:trPr>
        <w:tc>
          <w:tcPr>
            <w:tcW w:w="241" w:type="pct"/>
            <w:vMerge/>
            <w:hideMark/>
          </w:tcPr>
          <w:p w14:paraId="3402266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5188C31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06B0481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33CB00F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0DF1A0D6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09B3EAB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058577A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  <w:hideMark/>
          </w:tcPr>
          <w:p w14:paraId="563F3D93" w14:textId="5D0AE1CE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4EDEDD83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hideMark/>
          </w:tcPr>
          <w:p w14:paraId="532A0FDC" w14:textId="3FCDA279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  <w:hideMark/>
          </w:tcPr>
          <w:p w14:paraId="0FAF548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NaCl (2000 ppm) and CTAB (300 ppm)</w:t>
            </w:r>
          </w:p>
        </w:tc>
        <w:tc>
          <w:tcPr>
            <w:tcW w:w="407" w:type="pct"/>
            <w:hideMark/>
          </w:tcPr>
          <w:p w14:paraId="5449635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3h</w:t>
            </w:r>
          </w:p>
        </w:tc>
        <w:tc>
          <w:tcPr>
            <w:tcW w:w="711" w:type="pct"/>
          </w:tcPr>
          <w:p w14:paraId="1E755E05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17A4B5FE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62.5% </w:t>
            </w:r>
          </w:p>
          <w:p w14:paraId="24E69263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42.3%</w:t>
            </w:r>
          </w:p>
          <w:p w14:paraId="3C8AB3E3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3023CFB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50.7% </w:t>
            </w:r>
          </w:p>
          <w:p w14:paraId="68E4D84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74.3%</w:t>
            </w:r>
          </w:p>
        </w:tc>
        <w:tc>
          <w:tcPr>
            <w:tcW w:w="327" w:type="pct"/>
            <w:vMerge/>
            <w:hideMark/>
          </w:tcPr>
          <w:p w14:paraId="2E490C9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02FFAFB3" w14:textId="77777777" w:rsidTr="009E48A4">
        <w:trPr>
          <w:trHeight w:val="290"/>
        </w:trPr>
        <w:tc>
          <w:tcPr>
            <w:tcW w:w="241" w:type="pct"/>
            <w:vMerge/>
            <w:hideMark/>
          </w:tcPr>
          <w:p w14:paraId="0AB29B1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 w:val="restart"/>
            <w:hideMark/>
          </w:tcPr>
          <w:p w14:paraId="00F5412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Polyacrylic acid/Tobramycin (PAA/TOB)</w:t>
            </w:r>
          </w:p>
        </w:tc>
        <w:tc>
          <w:tcPr>
            <w:tcW w:w="279" w:type="pct"/>
            <w:vMerge w:val="restart"/>
            <w:hideMark/>
          </w:tcPr>
          <w:p w14:paraId="5BD1A06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0.5 mg/ml (TOB), 1.0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lastRenderedPageBreak/>
              <w:t>mg/ml (PAA)</w:t>
            </w:r>
          </w:p>
        </w:tc>
        <w:tc>
          <w:tcPr>
            <w:tcW w:w="320" w:type="pct"/>
            <w:vMerge w:val="restart"/>
            <w:hideMark/>
          </w:tcPr>
          <w:p w14:paraId="140284F4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lastRenderedPageBreak/>
              <w:t xml:space="preserve">LbL </w:t>
            </w:r>
          </w:p>
        </w:tc>
        <w:tc>
          <w:tcPr>
            <w:tcW w:w="371" w:type="pct"/>
            <w:vMerge w:val="restart"/>
            <w:hideMark/>
          </w:tcPr>
          <w:p w14:paraId="3FB3502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Commercial RO: RE4021</w:t>
            </w:r>
          </w:p>
        </w:tc>
        <w:tc>
          <w:tcPr>
            <w:tcW w:w="458" w:type="pct"/>
            <w:vMerge w:val="restart"/>
            <w:hideMark/>
          </w:tcPr>
          <w:p w14:paraId="5D175F0E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2.7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3.18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64A68954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" w:type="pct"/>
            <w:vMerge w:val="restart"/>
          </w:tcPr>
          <w:p w14:paraId="13B86BDE" w14:textId="29CC9228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vMerge w:val="restart"/>
            <w:noWrap/>
            <w:hideMark/>
          </w:tcPr>
          <w:p w14:paraId="0BB77837" w14:textId="6C4AFC28" w:rsidR="00C2765F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99.1%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  <w:p w14:paraId="63EF5546" w14:textId="686F2A52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99.5%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6FA73EA3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2" w:type="pct"/>
            <w:vMerge w:val="restart"/>
          </w:tcPr>
          <w:p w14:paraId="242AA0C9" w14:textId="40747226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hideMark/>
          </w:tcPr>
          <w:p w14:paraId="7E1AD5BE" w14:textId="56E4D776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Organic </w:t>
            </w:r>
          </w:p>
        </w:tc>
        <w:tc>
          <w:tcPr>
            <w:tcW w:w="457" w:type="pct"/>
            <w:hideMark/>
          </w:tcPr>
          <w:p w14:paraId="6686D4D4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NaCl (2000 ppm) and NaAlg (100 ppm) </w:t>
            </w:r>
          </w:p>
        </w:tc>
        <w:tc>
          <w:tcPr>
            <w:tcW w:w="407" w:type="pct"/>
            <w:hideMark/>
          </w:tcPr>
          <w:p w14:paraId="5D9FBE2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240 min</w:t>
            </w:r>
          </w:p>
        </w:tc>
        <w:tc>
          <w:tcPr>
            <w:tcW w:w="711" w:type="pct"/>
          </w:tcPr>
          <w:p w14:paraId="544DCE28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47EAAA06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48.8% </w:t>
            </w:r>
          </w:p>
          <w:p w14:paraId="10898BB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26%</w:t>
            </w:r>
          </w:p>
        </w:tc>
        <w:tc>
          <w:tcPr>
            <w:tcW w:w="327" w:type="pct"/>
            <w:vMerge w:val="restart"/>
            <w:hideMark/>
          </w:tcPr>
          <w:p w14:paraId="07C09ACF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(Wang et al., 2017)</w:t>
            </w:r>
          </w:p>
        </w:tc>
      </w:tr>
      <w:tr w:rsidR="009E48A4" w:rsidRPr="0007289B" w14:paraId="5413D967" w14:textId="77777777" w:rsidTr="009E48A4">
        <w:trPr>
          <w:trHeight w:val="290"/>
        </w:trPr>
        <w:tc>
          <w:tcPr>
            <w:tcW w:w="241" w:type="pct"/>
            <w:vMerge/>
            <w:hideMark/>
          </w:tcPr>
          <w:p w14:paraId="260417D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0613FE63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4812CD9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146516F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052E825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644ABBB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451ABB67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  <w:noWrap/>
            <w:hideMark/>
          </w:tcPr>
          <w:p w14:paraId="221118BB" w14:textId="250ED554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167C954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hideMark/>
          </w:tcPr>
          <w:p w14:paraId="04EE73F6" w14:textId="12670D79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Biofouling</w:t>
            </w:r>
          </w:p>
        </w:tc>
        <w:tc>
          <w:tcPr>
            <w:tcW w:w="457" w:type="pct"/>
            <w:hideMark/>
          </w:tcPr>
          <w:p w14:paraId="4AE3566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E. coli (10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9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CFU/m</w:t>
            </w: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l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)</w:t>
            </w:r>
          </w:p>
        </w:tc>
        <w:tc>
          <w:tcPr>
            <w:tcW w:w="407" w:type="pct"/>
            <w:noWrap/>
            <w:hideMark/>
          </w:tcPr>
          <w:p w14:paraId="0E772D9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24 h</w:t>
            </w:r>
          </w:p>
        </w:tc>
        <w:tc>
          <w:tcPr>
            <w:tcW w:w="711" w:type="pct"/>
          </w:tcPr>
          <w:p w14:paraId="0D1D218C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Mortality rate</w:t>
            </w:r>
          </w:p>
          <w:p w14:paraId="319CBEF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15.0% </w:t>
            </w:r>
          </w:p>
          <w:p w14:paraId="6556F207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99.6%</w:t>
            </w:r>
          </w:p>
        </w:tc>
        <w:tc>
          <w:tcPr>
            <w:tcW w:w="327" w:type="pct"/>
            <w:vMerge/>
            <w:hideMark/>
          </w:tcPr>
          <w:p w14:paraId="538FF0C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39FDA464" w14:textId="77777777" w:rsidTr="009E48A4">
        <w:trPr>
          <w:trHeight w:val="290"/>
        </w:trPr>
        <w:tc>
          <w:tcPr>
            <w:tcW w:w="241" w:type="pct"/>
            <w:vMerge/>
            <w:hideMark/>
          </w:tcPr>
          <w:p w14:paraId="18883497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 w:val="restart"/>
            <w:hideMark/>
          </w:tcPr>
          <w:p w14:paraId="3C56351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2,2,3,4,4,4-hexauorobutyl methacrylate (HFBM) and TOB</w:t>
            </w:r>
          </w:p>
        </w:tc>
        <w:tc>
          <w:tcPr>
            <w:tcW w:w="279" w:type="pct"/>
            <w:vMerge w:val="restart"/>
            <w:hideMark/>
          </w:tcPr>
          <w:p w14:paraId="52404C1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HFBM (50 g/L), TOB (2 g/L) at 20 s UV irradiation</w:t>
            </w:r>
          </w:p>
        </w:tc>
        <w:tc>
          <w:tcPr>
            <w:tcW w:w="320" w:type="pct"/>
            <w:vMerge w:val="restart"/>
            <w:hideMark/>
          </w:tcPr>
          <w:p w14:paraId="07B4BF5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UV-assisted surface grafting</w:t>
            </w:r>
          </w:p>
        </w:tc>
        <w:tc>
          <w:tcPr>
            <w:tcW w:w="371" w:type="pct"/>
            <w:vMerge w:val="restart"/>
            <w:hideMark/>
          </w:tcPr>
          <w:p w14:paraId="3C1C448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PSf</w:t>
            </w:r>
          </w:p>
        </w:tc>
        <w:tc>
          <w:tcPr>
            <w:tcW w:w="458" w:type="pct"/>
            <w:vMerge w:val="restart"/>
            <w:hideMark/>
          </w:tcPr>
          <w:p w14:paraId="237E523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3.47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3.49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  <w:p w14:paraId="40254AB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" w:type="pct"/>
            <w:vMerge w:val="restart"/>
          </w:tcPr>
          <w:p w14:paraId="27C0EA5C" w14:textId="280FD3E9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vMerge w:val="restart"/>
            <w:hideMark/>
          </w:tcPr>
          <w:p w14:paraId="71B051E7" w14:textId="2D9427A0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98.99%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</w:t>
            </w:r>
          </w:p>
          <w:p w14:paraId="1442FBB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99.05%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68BE50A6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2" w:type="pct"/>
            <w:vMerge w:val="restart"/>
          </w:tcPr>
          <w:p w14:paraId="15A0F914" w14:textId="4E4BE04A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hideMark/>
          </w:tcPr>
          <w:p w14:paraId="6828D59B" w14:textId="44769E3A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  <w:hideMark/>
          </w:tcPr>
          <w:p w14:paraId="01978B5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NaCl (2000 ppm) and BSA (200 ppm) </w:t>
            </w:r>
          </w:p>
        </w:tc>
        <w:tc>
          <w:tcPr>
            <w:tcW w:w="407" w:type="pct"/>
            <w:hideMark/>
          </w:tcPr>
          <w:p w14:paraId="2DC8DE33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4 h</w:t>
            </w:r>
          </w:p>
        </w:tc>
        <w:tc>
          <w:tcPr>
            <w:tcW w:w="711" w:type="pct"/>
          </w:tcPr>
          <w:p w14:paraId="0E01055A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5836FCDD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64.7% </w:t>
            </w:r>
          </w:p>
          <w:p w14:paraId="508F7E17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9.5%</w:t>
            </w:r>
          </w:p>
          <w:p w14:paraId="2BE52BBF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 xml:space="preserve">FRR </w:t>
            </w:r>
          </w:p>
          <w:p w14:paraId="11CC0DBD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 48.1% </w:t>
            </w:r>
          </w:p>
          <w:p w14:paraId="5C37CCD9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96.5%</w:t>
            </w:r>
          </w:p>
          <w:p w14:paraId="63BA7BB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7" w:type="pct"/>
            <w:vMerge w:val="restart"/>
            <w:hideMark/>
          </w:tcPr>
          <w:p w14:paraId="0429285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(Wang et al., 2018)</w:t>
            </w:r>
          </w:p>
        </w:tc>
      </w:tr>
      <w:tr w:rsidR="009E48A4" w:rsidRPr="0007289B" w14:paraId="342A76DC" w14:textId="77777777" w:rsidTr="009E48A4">
        <w:trPr>
          <w:trHeight w:val="310"/>
        </w:trPr>
        <w:tc>
          <w:tcPr>
            <w:tcW w:w="241" w:type="pct"/>
            <w:vMerge/>
            <w:hideMark/>
          </w:tcPr>
          <w:p w14:paraId="529863C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3B397049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25957EEE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73334534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10F2C67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4CB39BE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203E57E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  <w:noWrap/>
            <w:hideMark/>
          </w:tcPr>
          <w:p w14:paraId="2171490F" w14:textId="2EEB9EF8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61DFCEE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hideMark/>
          </w:tcPr>
          <w:p w14:paraId="120C9141" w14:textId="5B803E38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Biofouling</w:t>
            </w:r>
          </w:p>
        </w:tc>
        <w:tc>
          <w:tcPr>
            <w:tcW w:w="457" w:type="pct"/>
            <w:hideMark/>
          </w:tcPr>
          <w:p w14:paraId="072D251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E. coli (incubation level: 10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8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CFU/ml)</w:t>
            </w:r>
          </w:p>
        </w:tc>
        <w:tc>
          <w:tcPr>
            <w:tcW w:w="407" w:type="pct"/>
            <w:hideMark/>
          </w:tcPr>
          <w:p w14:paraId="69F37DFF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7 d incubation</w:t>
            </w:r>
          </w:p>
        </w:tc>
        <w:tc>
          <w:tcPr>
            <w:tcW w:w="711" w:type="pct"/>
          </w:tcPr>
          <w:p w14:paraId="3D359FC4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Mortality rate</w:t>
            </w:r>
          </w:p>
          <w:p w14:paraId="4D3EECE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7.5%</w:t>
            </w:r>
          </w:p>
          <w:p w14:paraId="02135DC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99.9%</w:t>
            </w:r>
          </w:p>
        </w:tc>
        <w:tc>
          <w:tcPr>
            <w:tcW w:w="327" w:type="pct"/>
            <w:vMerge/>
            <w:hideMark/>
          </w:tcPr>
          <w:p w14:paraId="3C020299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2E0F5736" w14:textId="77777777" w:rsidTr="009E48A4">
        <w:trPr>
          <w:trHeight w:val="260"/>
        </w:trPr>
        <w:tc>
          <w:tcPr>
            <w:tcW w:w="241" w:type="pct"/>
            <w:vMerge/>
            <w:hideMark/>
          </w:tcPr>
          <w:p w14:paraId="5C1EA72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 w:val="restart"/>
            <w:hideMark/>
          </w:tcPr>
          <w:p w14:paraId="1EFF0C63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GO and PAA</w:t>
            </w:r>
          </w:p>
        </w:tc>
        <w:tc>
          <w:tcPr>
            <w:tcW w:w="279" w:type="pct"/>
            <w:vMerge w:val="restart"/>
            <w:hideMark/>
          </w:tcPr>
          <w:p w14:paraId="398AF28E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GO (1 mg/ml), PAA (20 w/w%)</w:t>
            </w:r>
          </w:p>
        </w:tc>
        <w:tc>
          <w:tcPr>
            <w:tcW w:w="320" w:type="pct"/>
            <w:vMerge w:val="restart"/>
            <w:hideMark/>
          </w:tcPr>
          <w:p w14:paraId="2287FB1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grafting</w:t>
            </w:r>
          </w:p>
        </w:tc>
        <w:tc>
          <w:tcPr>
            <w:tcW w:w="371" w:type="pct"/>
            <w:vMerge w:val="restart"/>
            <w:hideMark/>
          </w:tcPr>
          <w:p w14:paraId="55B88276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Commercial RO: ESPA2</w:t>
            </w:r>
          </w:p>
        </w:tc>
        <w:tc>
          <w:tcPr>
            <w:tcW w:w="458" w:type="pct"/>
            <w:vMerge w:val="restart"/>
            <w:hideMark/>
          </w:tcPr>
          <w:p w14:paraId="2271D24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5.1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c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5.3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c</w:t>
            </w:r>
          </w:p>
        </w:tc>
        <w:tc>
          <w:tcPr>
            <w:tcW w:w="101" w:type="pct"/>
            <w:vMerge w:val="restart"/>
          </w:tcPr>
          <w:p w14:paraId="1F127CE1" w14:textId="1D73295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vMerge w:val="restart"/>
            <w:hideMark/>
          </w:tcPr>
          <w:p w14:paraId="039D5088" w14:textId="12BE06AB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98.6%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c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96.7%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c</w:t>
            </w:r>
          </w:p>
        </w:tc>
        <w:tc>
          <w:tcPr>
            <w:tcW w:w="102" w:type="pct"/>
            <w:vMerge w:val="restart"/>
          </w:tcPr>
          <w:p w14:paraId="45C26F24" w14:textId="6D7B8B1B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356" w:type="pct"/>
            <w:hideMark/>
          </w:tcPr>
          <w:p w14:paraId="4527173F" w14:textId="62111E40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Inorganic</w:t>
            </w:r>
          </w:p>
        </w:tc>
        <w:tc>
          <w:tcPr>
            <w:tcW w:w="457" w:type="pct"/>
            <w:hideMark/>
          </w:tcPr>
          <w:p w14:paraId="07B39B5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2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SO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bscript"/>
              </w:rPr>
              <w:t>4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 (2841 ppm) and CaCl2 (2220 ppm)</w:t>
            </w:r>
          </w:p>
        </w:tc>
        <w:tc>
          <w:tcPr>
            <w:tcW w:w="407" w:type="pct"/>
            <w:hideMark/>
          </w:tcPr>
          <w:p w14:paraId="105A1439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6 h</w:t>
            </w:r>
          </w:p>
        </w:tc>
        <w:tc>
          <w:tcPr>
            <w:tcW w:w="711" w:type="pct"/>
          </w:tcPr>
          <w:p w14:paraId="6AC67F1C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5C073C0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~78%</w:t>
            </w:r>
          </w:p>
          <w:p w14:paraId="1C978156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~64%</w:t>
            </w:r>
          </w:p>
          <w:p w14:paraId="7B498612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4EA96BD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~80% </w:t>
            </w:r>
          </w:p>
          <w:p w14:paraId="549A97A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~90%</w:t>
            </w:r>
          </w:p>
        </w:tc>
        <w:tc>
          <w:tcPr>
            <w:tcW w:w="327" w:type="pct"/>
            <w:vMerge w:val="restart"/>
            <w:hideMark/>
          </w:tcPr>
          <w:p w14:paraId="49B7DFBE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(Ansari et al., 2021)</w:t>
            </w:r>
          </w:p>
        </w:tc>
      </w:tr>
      <w:tr w:rsidR="009E48A4" w:rsidRPr="0007289B" w14:paraId="05D16C43" w14:textId="77777777" w:rsidTr="009E48A4">
        <w:trPr>
          <w:trHeight w:val="300"/>
        </w:trPr>
        <w:tc>
          <w:tcPr>
            <w:tcW w:w="241" w:type="pct"/>
            <w:vMerge/>
            <w:hideMark/>
          </w:tcPr>
          <w:p w14:paraId="1D918EA2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7419926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14133492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3FD477E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550932A9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5CE95163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6FDD33E3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</w:tcPr>
          <w:p w14:paraId="7DE4348D" w14:textId="234D846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492AAFD6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hideMark/>
          </w:tcPr>
          <w:p w14:paraId="36C11383" w14:textId="4F2E9583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Biofouling</w:t>
            </w:r>
          </w:p>
        </w:tc>
        <w:tc>
          <w:tcPr>
            <w:tcW w:w="457" w:type="pct"/>
            <w:hideMark/>
          </w:tcPr>
          <w:p w14:paraId="2816600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Marine bacterial consortium (10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7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CFU/ml)</w:t>
            </w:r>
          </w:p>
        </w:tc>
        <w:tc>
          <w:tcPr>
            <w:tcW w:w="407" w:type="pct"/>
            <w:hideMark/>
          </w:tcPr>
          <w:p w14:paraId="7D6EEBC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48 h</w:t>
            </w:r>
          </w:p>
        </w:tc>
        <w:tc>
          <w:tcPr>
            <w:tcW w:w="711" w:type="pct"/>
          </w:tcPr>
          <w:p w14:paraId="2357CEBE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Normalized flux</w:t>
            </w:r>
          </w:p>
          <w:p w14:paraId="7AA3115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0.85</w:t>
            </w:r>
          </w:p>
          <w:p w14:paraId="5CDCE09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0.90</w:t>
            </w:r>
          </w:p>
          <w:p w14:paraId="209FE9B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7" w:type="pct"/>
            <w:vMerge/>
            <w:hideMark/>
          </w:tcPr>
          <w:p w14:paraId="31D6504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  <w:tr w:rsidR="009E48A4" w:rsidRPr="0007289B" w14:paraId="32E17122" w14:textId="77777777" w:rsidTr="009E48A4">
        <w:trPr>
          <w:trHeight w:val="330"/>
        </w:trPr>
        <w:tc>
          <w:tcPr>
            <w:tcW w:w="241" w:type="pct"/>
            <w:vMerge/>
            <w:hideMark/>
          </w:tcPr>
          <w:p w14:paraId="4E3304F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hideMark/>
          </w:tcPr>
          <w:p w14:paraId="1652E55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L-arginine (arginyl-arginine)</w:t>
            </w:r>
          </w:p>
        </w:tc>
        <w:tc>
          <w:tcPr>
            <w:tcW w:w="279" w:type="pct"/>
            <w:hideMark/>
          </w:tcPr>
          <w:p w14:paraId="0534A0AF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1.0 wt%</w:t>
            </w:r>
          </w:p>
        </w:tc>
        <w:tc>
          <w:tcPr>
            <w:tcW w:w="320" w:type="pct"/>
            <w:hideMark/>
          </w:tcPr>
          <w:p w14:paraId="4F0512E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Surface grafting</w:t>
            </w:r>
          </w:p>
        </w:tc>
        <w:tc>
          <w:tcPr>
            <w:tcW w:w="371" w:type="pct"/>
            <w:hideMark/>
          </w:tcPr>
          <w:p w14:paraId="10B2B34F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PES</w:t>
            </w:r>
          </w:p>
        </w:tc>
        <w:tc>
          <w:tcPr>
            <w:tcW w:w="458" w:type="pct"/>
            <w:hideMark/>
          </w:tcPr>
          <w:p w14:paraId="3295A88E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0.7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a</w:t>
            </w:r>
          </w:p>
          <w:p w14:paraId="327014A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0.88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a</w:t>
            </w:r>
          </w:p>
        </w:tc>
        <w:tc>
          <w:tcPr>
            <w:tcW w:w="101" w:type="pct"/>
          </w:tcPr>
          <w:p w14:paraId="269FAB70" w14:textId="27AA9166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hideMark/>
          </w:tcPr>
          <w:p w14:paraId="10D5D019" w14:textId="141C8ED1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95.8%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98%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</w:tc>
        <w:tc>
          <w:tcPr>
            <w:tcW w:w="102" w:type="pct"/>
          </w:tcPr>
          <w:p w14:paraId="2B15B6ED" w14:textId="5E700FBA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hideMark/>
          </w:tcPr>
          <w:p w14:paraId="759CF8BD" w14:textId="05A87824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  <w:hideMark/>
          </w:tcPr>
          <w:p w14:paraId="21FF6A9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BSA (2000 ppm)</w:t>
            </w:r>
          </w:p>
        </w:tc>
        <w:tc>
          <w:tcPr>
            <w:tcW w:w="407" w:type="pct"/>
            <w:hideMark/>
          </w:tcPr>
          <w:p w14:paraId="5EA7F28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240 min (4 cycle)</w:t>
            </w:r>
          </w:p>
        </w:tc>
        <w:tc>
          <w:tcPr>
            <w:tcW w:w="711" w:type="pct"/>
          </w:tcPr>
          <w:p w14:paraId="6C10D5B3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5CE322FF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 49.26% </w:t>
            </w:r>
          </w:p>
          <w:p w14:paraId="10C26AEE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13.67%</w:t>
            </w:r>
          </w:p>
          <w:p w14:paraId="0D8CDB38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6FC2B40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62.95% </w:t>
            </w:r>
          </w:p>
          <w:p w14:paraId="6F97DDED" w14:textId="77777777" w:rsidR="00C2765F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96.15%</w:t>
            </w:r>
          </w:p>
          <w:p w14:paraId="1B808134" w14:textId="77777777" w:rsidR="009E48A4" w:rsidRPr="0007289B" w:rsidRDefault="009E48A4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7" w:type="pct"/>
            <w:hideMark/>
          </w:tcPr>
          <w:p w14:paraId="2BE95EA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(Azmi et al., 2023)</w:t>
            </w:r>
          </w:p>
        </w:tc>
      </w:tr>
      <w:tr w:rsidR="009E48A4" w:rsidRPr="0007289B" w14:paraId="2BF2FBB1" w14:textId="77777777" w:rsidTr="009E48A4">
        <w:trPr>
          <w:trHeight w:val="300"/>
        </w:trPr>
        <w:tc>
          <w:tcPr>
            <w:tcW w:w="241" w:type="pct"/>
            <w:vMerge/>
            <w:hideMark/>
          </w:tcPr>
          <w:p w14:paraId="0DBDE2DF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 w:val="restart"/>
            <w:hideMark/>
          </w:tcPr>
          <w:p w14:paraId="48B53D5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PEI and TNS</w:t>
            </w:r>
          </w:p>
        </w:tc>
        <w:tc>
          <w:tcPr>
            <w:tcW w:w="279" w:type="pct"/>
            <w:vMerge w:val="restart"/>
            <w:hideMark/>
          </w:tcPr>
          <w:p w14:paraId="6BFFBCA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0.5 mg/ml (PEI) and 0.05 mg/ml (TNS)</w:t>
            </w:r>
          </w:p>
        </w:tc>
        <w:tc>
          <w:tcPr>
            <w:tcW w:w="320" w:type="pct"/>
            <w:vMerge w:val="restart"/>
            <w:hideMark/>
          </w:tcPr>
          <w:p w14:paraId="4CF612E9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Spray-assisted LbL </w:t>
            </w:r>
          </w:p>
        </w:tc>
        <w:tc>
          <w:tcPr>
            <w:tcW w:w="371" w:type="pct"/>
            <w:vMerge w:val="restart"/>
            <w:hideMark/>
          </w:tcPr>
          <w:p w14:paraId="17405B6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PSf</w:t>
            </w:r>
          </w:p>
        </w:tc>
        <w:tc>
          <w:tcPr>
            <w:tcW w:w="458" w:type="pct"/>
            <w:vMerge w:val="restart"/>
            <w:hideMark/>
          </w:tcPr>
          <w:p w14:paraId="1AFE267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TFC:  1.06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a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 fTFC: 1.39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a</w:t>
            </w:r>
          </w:p>
          <w:p w14:paraId="2316DD6E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1" w:type="pct"/>
            <w:vMerge w:val="restart"/>
          </w:tcPr>
          <w:p w14:paraId="22962059" w14:textId="5598B5D1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457" w:type="pct"/>
            <w:vMerge w:val="restart"/>
            <w:hideMark/>
          </w:tcPr>
          <w:p w14:paraId="3F3986E6" w14:textId="5680B46A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97.04% 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>b</w:t>
            </w:r>
          </w:p>
          <w:p w14:paraId="1CF8F967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97.2%</w:t>
            </w: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  <w:vertAlign w:val="superscript"/>
              </w:rPr>
              <w:t xml:space="preserve"> b</w:t>
            </w:r>
          </w:p>
          <w:p w14:paraId="1684A1B6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 </w:t>
            </w:r>
          </w:p>
        </w:tc>
        <w:tc>
          <w:tcPr>
            <w:tcW w:w="102" w:type="pct"/>
            <w:vMerge w:val="restart"/>
          </w:tcPr>
          <w:p w14:paraId="4A882B12" w14:textId="0C183ED8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356" w:type="pct"/>
            <w:vMerge w:val="restart"/>
            <w:hideMark/>
          </w:tcPr>
          <w:p w14:paraId="793C8CEB" w14:textId="7B175E43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Organic</w:t>
            </w:r>
          </w:p>
        </w:tc>
        <w:tc>
          <w:tcPr>
            <w:tcW w:w="457" w:type="pct"/>
            <w:hideMark/>
          </w:tcPr>
          <w:p w14:paraId="22F7105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BSA (1500 ppm)</w:t>
            </w:r>
          </w:p>
        </w:tc>
        <w:tc>
          <w:tcPr>
            <w:tcW w:w="407" w:type="pct"/>
            <w:vMerge w:val="restart"/>
            <w:hideMark/>
          </w:tcPr>
          <w:p w14:paraId="7B3B25A2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480 min</w:t>
            </w:r>
          </w:p>
        </w:tc>
        <w:tc>
          <w:tcPr>
            <w:tcW w:w="711" w:type="pct"/>
          </w:tcPr>
          <w:p w14:paraId="271FA8FF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04A2FCE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 35% </w:t>
            </w:r>
          </w:p>
          <w:p w14:paraId="7BCD019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20%</w:t>
            </w:r>
          </w:p>
          <w:p w14:paraId="02C29EE7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7F56BB7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 87% </w:t>
            </w:r>
          </w:p>
          <w:p w14:paraId="3D61A862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100%</w:t>
            </w:r>
          </w:p>
        </w:tc>
        <w:tc>
          <w:tcPr>
            <w:tcW w:w="327" w:type="pct"/>
            <w:vMerge w:val="restart"/>
            <w:hideMark/>
          </w:tcPr>
          <w:p w14:paraId="66858959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415528">
              <w:rPr>
                <w:rFonts w:cs="Times New Roman"/>
                <w:sz w:val="16"/>
              </w:rPr>
              <w:t>(Ahmad et al., 2022)</w:t>
            </w:r>
          </w:p>
        </w:tc>
      </w:tr>
      <w:tr w:rsidR="009E48A4" w:rsidRPr="0007289B" w14:paraId="1200CB8E" w14:textId="77777777" w:rsidTr="009E48A4">
        <w:trPr>
          <w:trHeight w:val="290"/>
        </w:trPr>
        <w:tc>
          <w:tcPr>
            <w:tcW w:w="241" w:type="pct"/>
            <w:vMerge/>
            <w:hideMark/>
          </w:tcPr>
          <w:p w14:paraId="23AE7F6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13" w:type="pct"/>
            <w:vMerge/>
            <w:hideMark/>
          </w:tcPr>
          <w:p w14:paraId="785A84E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279" w:type="pct"/>
            <w:vMerge/>
            <w:hideMark/>
          </w:tcPr>
          <w:p w14:paraId="43A9A71A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20" w:type="pct"/>
            <w:vMerge/>
            <w:hideMark/>
          </w:tcPr>
          <w:p w14:paraId="5E7C5CCC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71" w:type="pct"/>
            <w:vMerge/>
            <w:hideMark/>
          </w:tcPr>
          <w:p w14:paraId="6400DB7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8" w:type="pct"/>
            <w:vMerge/>
            <w:hideMark/>
          </w:tcPr>
          <w:p w14:paraId="0FF070E0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1" w:type="pct"/>
            <w:vMerge/>
          </w:tcPr>
          <w:p w14:paraId="32FCA7C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vMerge/>
            <w:hideMark/>
          </w:tcPr>
          <w:p w14:paraId="1626F288" w14:textId="7463C800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102" w:type="pct"/>
            <w:vMerge/>
          </w:tcPr>
          <w:p w14:paraId="633FD6B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356" w:type="pct"/>
            <w:vMerge/>
            <w:hideMark/>
          </w:tcPr>
          <w:p w14:paraId="6F3304E0" w14:textId="64E93FC2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457" w:type="pct"/>
            <w:hideMark/>
          </w:tcPr>
          <w:p w14:paraId="134EEB6E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NaAlg (1500 ppm)</w:t>
            </w:r>
          </w:p>
        </w:tc>
        <w:tc>
          <w:tcPr>
            <w:tcW w:w="407" w:type="pct"/>
            <w:vMerge/>
            <w:hideMark/>
          </w:tcPr>
          <w:p w14:paraId="55AA9DB9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  <w:tc>
          <w:tcPr>
            <w:tcW w:w="711" w:type="pct"/>
          </w:tcPr>
          <w:p w14:paraId="0D7195FB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Flux decline</w:t>
            </w:r>
          </w:p>
          <w:p w14:paraId="59937481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 57% </w:t>
            </w:r>
          </w:p>
          <w:p w14:paraId="08E96D28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27%</w:t>
            </w:r>
          </w:p>
          <w:p w14:paraId="7E0D4768" w14:textId="77777777" w:rsidR="00C2765F" w:rsidRPr="0007289B" w:rsidRDefault="00C2765F" w:rsidP="00C2765F">
            <w:pPr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b/>
                <w:bCs/>
                <w:i/>
                <w:iCs/>
                <w:color w:val="000000" w:themeColor="text1"/>
                <w:sz w:val="16"/>
                <w:szCs w:val="16"/>
              </w:rPr>
              <w:t>FRR</w:t>
            </w:r>
          </w:p>
          <w:p w14:paraId="5E79639B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 xml:space="preserve">TFC: 70% </w:t>
            </w:r>
          </w:p>
          <w:p w14:paraId="71EF10D7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fTFC: 100%</w:t>
            </w:r>
          </w:p>
        </w:tc>
        <w:tc>
          <w:tcPr>
            <w:tcW w:w="327" w:type="pct"/>
            <w:vMerge/>
            <w:hideMark/>
          </w:tcPr>
          <w:p w14:paraId="7B65F8A5" w14:textId="77777777" w:rsidR="00C2765F" w:rsidRPr="0007289B" w:rsidRDefault="00C2765F" w:rsidP="00C2765F">
            <w:pP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</w:pPr>
          </w:p>
        </w:tc>
      </w:tr>
    </w:tbl>
    <w:p w14:paraId="438DB292" w14:textId="77777777" w:rsidR="003F0ADA" w:rsidRDefault="003F0ADA" w:rsidP="003F0ADA">
      <w:pPr>
        <w:spacing w:after="0" w:line="480" w:lineRule="auto"/>
        <w:rPr>
          <w:rFonts w:asciiTheme="majorBidi" w:hAnsiTheme="majorBidi" w:cstheme="majorBidi"/>
          <w:color w:val="000000" w:themeColor="text1"/>
          <w:szCs w:val="24"/>
        </w:rPr>
      </w:pPr>
      <w:r w:rsidRPr="0007289B">
        <w:rPr>
          <w:rFonts w:asciiTheme="majorBidi" w:hAnsiTheme="majorBidi" w:cstheme="majorBidi"/>
          <w:color w:val="000000" w:themeColor="text1"/>
          <w:szCs w:val="24"/>
          <w:vertAlign w:val="superscript"/>
        </w:rPr>
        <w:lastRenderedPageBreak/>
        <w:t>a</w:t>
      </w:r>
      <w:r w:rsidRPr="0007289B">
        <w:rPr>
          <w:rFonts w:asciiTheme="majorBidi" w:hAnsiTheme="majorBidi" w:cstheme="majorBidi"/>
          <w:color w:val="000000" w:themeColor="text1"/>
          <w:szCs w:val="24"/>
        </w:rPr>
        <w:t xml:space="preserve"> Pure water permeability, </w:t>
      </w:r>
      <w:r w:rsidRPr="0007289B">
        <w:rPr>
          <w:rFonts w:asciiTheme="majorBidi" w:hAnsiTheme="majorBidi" w:cstheme="majorBidi"/>
          <w:color w:val="000000" w:themeColor="text1"/>
          <w:szCs w:val="24"/>
          <w:vertAlign w:val="superscript"/>
        </w:rPr>
        <w:t>b</w:t>
      </w:r>
      <w:r w:rsidRPr="0007289B">
        <w:rPr>
          <w:rFonts w:asciiTheme="majorBidi" w:hAnsiTheme="majorBidi" w:cstheme="majorBidi"/>
          <w:color w:val="000000" w:themeColor="text1"/>
          <w:szCs w:val="24"/>
        </w:rPr>
        <w:t xml:space="preserve"> NaCl (2000 ppm), </w:t>
      </w:r>
      <w:r w:rsidRPr="0007289B">
        <w:rPr>
          <w:rFonts w:asciiTheme="majorBidi" w:hAnsiTheme="majorBidi" w:cstheme="majorBidi"/>
          <w:color w:val="000000" w:themeColor="text1"/>
          <w:szCs w:val="24"/>
          <w:vertAlign w:val="superscript"/>
        </w:rPr>
        <w:t>c</w:t>
      </w:r>
      <w:r w:rsidRPr="0007289B">
        <w:rPr>
          <w:rFonts w:asciiTheme="majorBidi" w:hAnsiTheme="majorBidi" w:cstheme="majorBidi"/>
          <w:color w:val="000000" w:themeColor="text1"/>
          <w:szCs w:val="24"/>
        </w:rPr>
        <w:t xml:space="preserve"> NaCl (2922 ppm),</w:t>
      </w:r>
      <w:r w:rsidRPr="0007289B">
        <w:rPr>
          <w:rFonts w:asciiTheme="majorBidi" w:hAnsiTheme="majorBidi" w:cstheme="majorBidi"/>
          <w:color w:val="000000" w:themeColor="text1"/>
          <w:szCs w:val="24"/>
          <w:vertAlign w:val="superscript"/>
        </w:rPr>
        <w:t xml:space="preserve"> d </w:t>
      </w:r>
      <w:r w:rsidRPr="0007289B">
        <w:rPr>
          <w:rFonts w:asciiTheme="majorBidi" w:hAnsiTheme="majorBidi" w:cstheme="majorBidi"/>
          <w:color w:val="000000" w:themeColor="text1"/>
          <w:szCs w:val="24"/>
        </w:rPr>
        <w:t>fTFC: Modified TFC membrane of the respective work.</w:t>
      </w:r>
    </w:p>
    <w:p w14:paraId="74D60824" w14:textId="29D67CB5" w:rsidR="00AE4808" w:rsidRPr="00AE4808" w:rsidRDefault="00AE4808" w:rsidP="00AE4808">
      <w:pPr>
        <w:spacing w:after="0" w:line="276" w:lineRule="auto"/>
        <w:rPr>
          <w:rFonts w:asciiTheme="majorBidi" w:hAnsiTheme="majorBidi" w:cstheme="majorBidi"/>
          <w:color w:val="000000" w:themeColor="text1"/>
          <w:szCs w:val="24"/>
        </w:rPr>
      </w:pPr>
      <w:r w:rsidRPr="00AE4808">
        <w:rPr>
          <w:rFonts w:asciiTheme="majorBidi" w:hAnsiTheme="majorBidi" w:cstheme="majorBidi"/>
          <w:color w:val="000000" w:themeColor="text1"/>
          <w:szCs w:val="24"/>
          <w:vertAlign w:val="superscript"/>
        </w:rPr>
        <w:t>e</w:t>
      </w:r>
      <w:r>
        <w:rPr>
          <w:rFonts w:asciiTheme="majorBidi" w:hAnsiTheme="majorBidi" w:cstheme="majorBidi"/>
          <w:color w:val="000000" w:themeColor="text1"/>
          <w:szCs w:val="24"/>
          <w:vertAlign w:val="superscript"/>
        </w:rPr>
        <w:t xml:space="preserve"> </w:t>
      </w:r>
      <w:r w:rsidRPr="00AE4808">
        <w:rPr>
          <w:rFonts w:asciiTheme="majorBidi" w:hAnsiTheme="majorBidi" w:cstheme="majorBidi"/>
          <w:color w:val="000000" w:themeColor="text1"/>
          <w:szCs w:val="24"/>
        </w:rPr>
        <w:t>“↑”</w:t>
      </w:r>
      <w:r>
        <w:rPr>
          <w:rFonts w:asciiTheme="majorBidi" w:hAnsiTheme="majorBidi" w:cstheme="majorBidi"/>
          <w:color w:val="000000" w:themeColor="text1"/>
          <w:szCs w:val="24"/>
        </w:rPr>
        <w:t xml:space="preserve"> indicates the membrane performance (permeability or rejection) was improved after modification while “</w:t>
      </w:r>
      <w:r w:rsidRPr="00AE4808">
        <w:rPr>
          <w:rFonts w:asciiTheme="majorBidi" w:hAnsiTheme="majorBidi" w:cstheme="majorBidi"/>
          <w:color w:val="000000" w:themeColor="text1"/>
          <w:szCs w:val="24"/>
        </w:rPr>
        <w:t>↓”</w:t>
      </w:r>
      <w:r>
        <w:rPr>
          <w:rFonts w:asciiTheme="majorBidi" w:hAnsiTheme="majorBidi" w:cstheme="majorBidi"/>
          <w:color w:val="000000" w:themeColor="text1"/>
          <w:szCs w:val="24"/>
        </w:rPr>
        <w:t xml:space="preserve"> indicates membrane performance (permeability or rejection) was negatively affected after modification. </w:t>
      </w:r>
    </w:p>
    <w:p w14:paraId="61E47EA5" w14:textId="6515A54B" w:rsidR="003F0ADA" w:rsidRDefault="003F0ADA" w:rsidP="002F48B6">
      <w:pPr>
        <w:jc w:val="center"/>
        <w:rPr>
          <w:lang w:val="en-MY"/>
        </w:rPr>
      </w:pPr>
      <w:r>
        <w:br w:type="page"/>
      </w:r>
      <w:r w:rsidR="002F48B6" w:rsidRPr="002F48B6">
        <w:rPr>
          <w:rFonts w:ascii="Cambria Math" w:eastAsia="Calibri" w:hAnsi="Cambria Math" w:cs="Times New Roman"/>
          <w:i/>
          <w:color w:val="000000" w:themeColor="text1"/>
          <w:kern w:val="0"/>
          <w:szCs w:val="24"/>
          <w14:ligatures w14:val="none"/>
        </w:rPr>
        <w:lastRenderedPageBreak/>
        <w:br/>
      </w:r>
      <w:r w:rsidRPr="005D39D3">
        <w:rPr>
          <w:lang w:val="en-MY"/>
        </w:rPr>
        <w:t xml:space="preserve">Table </w:t>
      </w:r>
      <w:r w:rsidR="00AE4808">
        <w:rPr>
          <w:lang w:val="en-MY"/>
        </w:rPr>
        <w:t>S2</w:t>
      </w:r>
      <w:r w:rsidRPr="005D39D3">
        <w:rPr>
          <w:lang w:val="en-MY"/>
        </w:rPr>
        <w:t>. Summary of membrane bulk modification of PA layer</w:t>
      </w:r>
    </w:p>
    <w:tbl>
      <w:tblPr>
        <w:tblStyle w:val="TableGrid"/>
        <w:tblW w:w="14284" w:type="dxa"/>
        <w:tblLayout w:type="fixed"/>
        <w:tblLook w:val="04A0" w:firstRow="1" w:lastRow="0" w:firstColumn="1" w:lastColumn="0" w:noHBand="0" w:noVBand="1"/>
      </w:tblPr>
      <w:tblGrid>
        <w:gridCol w:w="872"/>
        <w:gridCol w:w="1107"/>
        <w:gridCol w:w="851"/>
        <w:gridCol w:w="993"/>
        <w:gridCol w:w="851"/>
        <w:gridCol w:w="1134"/>
        <w:gridCol w:w="254"/>
        <w:gridCol w:w="1418"/>
        <w:gridCol w:w="283"/>
        <w:gridCol w:w="992"/>
        <w:gridCol w:w="1134"/>
        <w:gridCol w:w="850"/>
        <w:gridCol w:w="2694"/>
        <w:gridCol w:w="851"/>
      </w:tblGrid>
      <w:tr w:rsidR="009E48A4" w:rsidRPr="005D39D3" w14:paraId="132C2019" w14:textId="77777777" w:rsidTr="001B3373">
        <w:trPr>
          <w:trHeight w:val="300"/>
          <w:tblHeader/>
        </w:trPr>
        <w:tc>
          <w:tcPr>
            <w:tcW w:w="3823" w:type="dxa"/>
            <w:gridSpan w:val="4"/>
            <w:vAlign w:val="center"/>
            <w:hideMark/>
          </w:tcPr>
          <w:p w14:paraId="15DB7372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8"/>
                <w:szCs w:val="18"/>
              </w:rPr>
              <w:t>Functionalization</w:t>
            </w:r>
          </w:p>
        </w:tc>
        <w:tc>
          <w:tcPr>
            <w:tcW w:w="851" w:type="dxa"/>
            <w:vMerge w:val="restart"/>
            <w:vAlign w:val="center"/>
            <w:hideMark/>
          </w:tcPr>
          <w:p w14:paraId="1EE8A300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6"/>
                <w:szCs w:val="16"/>
              </w:rPr>
              <w:t>Membrane material</w:t>
            </w:r>
          </w:p>
        </w:tc>
        <w:tc>
          <w:tcPr>
            <w:tcW w:w="1388" w:type="dxa"/>
            <w:gridSpan w:val="2"/>
            <w:vMerge w:val="restart"/>
            <w:vAlign w:val="center"/>
            <w:hideMark/>
          </w:tcPr>
          <w:p w14:paraId="2BCB2190" w14:textId="6872B4E5" w:rsidR="009E48A4" w:rsidRPr="005D39D3" w:rsidRDefault="00AE4808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AE4808">
              <w:rPr>
                <w:rFonts w:cs="Times New Roman"/>
                <w:b/>
                <w:bCs/>
                <w:sz w:val="16"/>
                <w:szCs w:val="16"/>
                <w:vertAlign w:val="superscript"/>
              </w:rPr>
              <w:t>e</w:t>
            </w:r>
            <w:r w:rsidR="009E48A4" w:rsidRPr="005D39D3">
              <w:rPr>
                <w:rFonts w:cs="Times New Roman"/>
                <w:b/>
                <w:bCs/>
                <w:sz w:val="16"/>
                <w:szCs w:val="16"/>
              </w:rPr>
              <w:t>Permeability (L/m</w:t>
            </w:r>
            <w:r w:rsidR="009E48A4" w:rsidRPr="005D39D3">
              <w:rPr>
                <w:rFonts w:cs="Times New Roman"/>
                <w:b/>
                <w:bCs/>
                <w:sz w:val="16"/>
                <w:szCs w:val="16"/>
                <w:vertAlign w:val="superscript"/>
              </w:rPr>
              <w:t>2</w:t>
            </w:r>
            <w:r w:rsidR="009E48A4" w:rsidRPr="005D39D3">
              <w:rPr>
                <w:rFonts w:cs="Times New Roman"/>
                <w:b/>
                <w:bCs/>
                <w:sz w:val="16"/>
                <w:szCs w:val="16"/>
              </w:rPr>
              <w:t>.h.bar)</w:t>
            </w:r>
          </w:p>
        </w:tc>
        <w:tc>
          <w:tcPr>
            <w:tcW w:w="1701" w:type="dxa"/>
            <w:gridSpan w:val="2"/>
            <w:vMerge w:val="restart"/>
            <w:vAlign w:val="center"/>
            <w:hideMark/>
          </w:tcPr>
          <w:p w14:paraId="101A7D89" w14:textId="1392B313" w:rsidR="009E48A4" w:rsidRPr="005D39D3" w:rsidRDefault="00AE4808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AE4808">
              <w:rPr>
                <w:rFonts w:cs="Times New Roman"/>
                <w:b/>
                <w:bCs/>
                <w:sz w:val="18"/>
                <w:szCs w:val="18"/>
                <w:vertAlign w:val="superscript"/>
              </w:rPr>
              <w:t>e</w:t>
            </w:r>
            <w:r w:rsidR="009E48A4" w:rsidRPr="005D39D3">
              <w:rPr>
                <w:rFonts w:cs="Times New Roman"/>
                <w:b/>
                <w:bCs/>
                <w:sz w:val="18"/>
                <w:szCs w:val="18"/>
              </w:rPr>
              <w:t>Salt Rejection (%)</w:t>
            </w:r>
          </w:p>
        </w:tc>
        <w:tc>
          <w:tcPr>
            <w:tcW w:w="5670" w:type="dxa"/>
            <w:gridSpan w:val="4"/>
            <w:vAlign w:val="center"/>
          </w:tcPr>
          <w:p w14:paraId="33120EC3" w14:textId="67F72A31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8"/>
                <w:szCs w:val="18"/>
              </w:rPr>
              <w:t>Antifouling/anti scaling performance</w:t>
            </w:r>
          </w:p>
        </w:tc>
        <w:tc>
          <w:tcPr>
            <w:tcW w:w="851" w:type="dxa"/>
            <w:vMerge w:val="restart"/>
            <w:vAlign w:val="center"/>
            <w:hideMark/>
          </w:tcPr>
          <w:p w14:paraId="56CD0B02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9E48A4">
              <w:rPr>
                <w:rFonts w:cs="Times New Roman"/>
                <w:b/>
                <w:bCs/>
                <w:sz w:val="14"/>
                <w:szCs w:val="14"/>
              </w:rPr>
              <w:t>Reference</w:t>
            </w:r>
          </w:p>
        </w:tc>
      </w:tr>
      <w:tr w:rsidR="009E48A4" w:rsidRPr="005D39D3" w14:paraId="5DD50757" w14:textId="77777777" w:rsidTr="001B3373">
        <w:trPr>
          <w:trHeight w:val="430"/>
          <w:tblHeader/>
        </w:trPr>
        <w:tc>
          <w:tcPr>
            <w:tcW w:w="872" w:type="dxa"/>
            <w:vAlign w:val="center"/>
            <w:hideMark/>
          </w:tcPr>
          <w:p w14:paraId="1ED826CA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8"/>
                <w:szCs w:val="18"/>
              </w:rPr>
              <w:t>Type</w:t>
            </w:r>
          </w:p>
        </w:tc>
        <w:tc>
          <w:tcPr>
            <w:tcW w:w="1107" w:type="dxa"/>
            <w:vAlign w:val="center"/>
            <w:hideMark/>
          </w:tcPr>
          <w:p w14:paraId="6554E6B3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8"/>
                <w:szCs w:val="18"/>
              </w:rPr>
              <w:t>Material</w:t>
            </w:r>
          </w:p>
        </w:tc>
        <w:tc>
          <w:tcPr>
            <w:tcW w:w="851" w:type="dxa"/>
            <w:vAlign w:val="center"/>
            <w:hideMark/>
          </w:tcPr>
          <w:p w14:paraId="052360A2" w14:textId="77777777" w:rsidR="009E48A4" w:rsidRPr="005D39D3" w:rsidRDefault="009E48A4" w:rsidP="005B4C05">
            <w:pPr>
              <w:ind w:left="-115"/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8"/>
                <w:szCs w:val="18"/>
              </w:rPr>
              <w:t>Loading</w:t>
            </w:r>
          </w:p>
        </w:tc>
        <w:tc>
          <w:tcPr>
            <w:tcW w:w="993" w:type="dxa"/>
            <w:vAlign w:val="center"/>
            <w:hideMark/>
          </w:tcPr>
          <w:p w14:paraId="393EE724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8"/>
                <w:szCs w:val="18"/>
              </w:rPr>
              <w:t>Method</w:t>
            </w:r>
          </w:p>
        </w:tc>
        <w:tc>
          <w:tcPr>
            <w:tcW w:w="851" w:type="dxa"/>
            <w:vMerge/>
            <w:vAlign w:val="center"/>
            <w:hideMark/>
          </w:tcPr>
          <w:p w14:paraId="3D362413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388" w:type="dxa"/>
            <w:gridSpan w:val="2"/>
            <w:vMerge/>
            <w:vAlign w:val="center"/>
            <w:hideMark/>
          </w:tcPr>
          <w:p w14:paraId="08D72A78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vMerge/>
            <w:vAlign w:val="center"/>
            <w:hideMark/>
          </w:tcPr>
          <w:p w14:paraId="59A40635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992" w:type="dxa"/>
            <w:vAlign w:val="center"/>
            <w:hideMark/>
          </w:tcPr>
          <w:p w14:paraId="686C355F" w14:textId="634E9B2D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8"/>
                <w:szCs w:val="18"/>
              </w:rPr>
              <w:t>Fouling type</w:t>
            </w:r>
          </w:p>
        </w:tc>
        <w:tc>
          <w:tcPr>
            <w:tcW w:w="1134" w:type="dxa"/>
            <w:vAlign w:val="center"/>
            <w:hideMark/>
          </w:tcPr>
          <w:p w14:paraId="1A4875C6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8"/>
                <w:szCs w:val="18"/>
              </w:rPr>
              <w:t>F</w:t>
            </w:r>
            <w:r w:rsidRPr="005D39D3">
              <w:rPr>
                <w:rFonts w:cs="Times New Roman"/>
                <w:b/>
                <w:bCs/>
                <w:sz w:val="14"/>
                <w:szCs w:val="14"/>
              </w:rPr>
              <w:t>eed concentration</w:t>
            </w:r>
          </w:p>
        </w:tc>
        <w:tc>
          <w:tcPr>
            <w:tcW w:w="850" w:type="dxa"/>
            <w:vAlign w:val="center"/>
            <w:hideMark/>
          </w:tcPr>
          <w:p w14:paraId="68DAF4DC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4"/>
                <w:szCs w:val="14"/>
              </w:rPr>
              <w:t>Filtration period/ contact time</w:t>
            </w:r>
          </w:p>
        </w:tc>
        <w:tc>
          <w:tcPr>
            <w:tcW w:w="2694" w:type="dxa"/>
            <w:vAlign w:val="center"/>
          </w:tcPr>
          <w:p w14:paraId="32F08426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sz w:val="18"/>
                <w:szCs w:val="18"/>
                <w:vertAlign w:val="superscript"/>
              </w:rPr>
              <w:t>e</w:t>
            </w:r>
            <w:r w:rsidRPr="005D39D3">
              <w:rPr>
                <w:rFonts w:cs="Times New Roman"/>
                <w:b/>
                <w:bCs/>
                <w:sz w:val="18"/>
                <w:szCs w:val="18"/>
              </w:rPr>
              <w:t>Key Performance</w:t>
            </w:r>
          </w:p>
          <w:p w14:paraId="500A72AE" w14:textId="77777777" w:rsidR="009E48A4" w:rsidRPr="005D39D3" w:rsidRDefault="009E48A4" w:rsidP="005B4C05">
            <w:pPr>
              <w:jc w:val="center"/>
              <w:rPr>
                <w:rFonts w:cs="Times New Roman"/>
                <w:b/>
                <w:bCs/>
                <w:sz w:val="18"/>
                <w:szCs w:val="18"/>
              </w:rPr>
            </w:pPr>
          </w:p>
        </w:tc>
        <w:tc>
          <w:tcPr>
            <w:tcW w:w="851" w:type="dxa"/>
            <w:vMerge/>
            <w:hideMark/>
          </w:tcPr>
          <w:p w14:paraId="3BDE64FD" w14:textId="77777777" w:rsidR="009E48A4" w:rsidRPr="005D39D3" w:rsidRDefault="009E48A4" w:rsidP="005B4C05">
            <w:pPr>
              <w:rPr>
                <w:rFonts w:cs="Times New Roman"/>
                <w:b/>
                <w:bCs/>
                <w:sz w:val="18"/>
                <w:szCs w:val="18"/>
              </w:rPr>
            </w:pPr>
          </w:p>
        </w:tc>
      </w:tr>
      <w:tr w:rsidR="0046745A" w:rsidRPr="005D39D3" w14:paraId="0F9B54B5" w14:textId="77777777" w:rsidTr="0046745A">
        <w:trPr>
          <w:trHeight w:val="320"/>
        </w:trPr>
        <w:tc>
          <w:tcPr>
            <w:tcW w:w="872" w:type="dxa"/>
            <w:vMerge w:val="restart"/>
          </w:tcPr>
          <w:p w14:paraId="50876EBE" w14:textId="77777777" w:rsidR="0046745A" w:rsidRPr="009E48A4" w:rsidRDefault="0046745A" w:rsidP="0046745A">
            <w:pPr>
              <w:rPr>
                <w:rFonts w:cs="Times New Roman"/>
                <w:b/>
                <w:bCs/>
                <w:sz w:val="18"/>
                <w:szCs w:val="18"/>
              </w:rPr>
            </w:pPr>
            <w:r w:rsidRPr="009E48A4">
              <w:rPr>
                <w:rFonts w:cs="Times New Roman"/>
                <w:b/>
                <w:bCs/>
                <w:sz w:val="18"/>
                <w:szCs w:val="18"/>
              </w:rPr>
              <w:t>Organic</w:t>
            </w:r>
          </w:p>
        </w:tc>
        <w:tc>
          <w:tcPr>
            <w:tcW w:w="1107" w:type="dxa"/>
          </w:tcPr>
          <w:p w14:paraId="76B05C9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L-lysine</w:t>
            </w:r>
          </w:p>
        </w:tc>
        <w:tc>
          <w:tcPr>
            <w:tcW w:w="851" w:type="dxa"/>
          </w:tcPr>
          <w:p w14:paraId="66DC15F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0.1 wt%</w:t>
            </w:r>
          </w:p>
        </w:tc>
        <w:tc>
          <w:tcPr>
            <w:tcW w:w="993" w:type="dxa"/>
          </w:tcPr>
          <w:p w14:paraId="2442B4B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</w:tc>
        <w:tc>
          <w:tcPr>
            <w:tcW w:w="851" w:type="dxa"/>
          </w:tcPr>
          <w:p w14:paraId="2E1B951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</w:tcPr>
          <w:p w14:paraId="7334620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3.07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a</w:t>
            </w:r>
          </w:p>
          <w:p w14:paraId="3BA2C23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3.64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254" w:type="dxa"/>
          </w:tcPr>
          <w:p w14:paraId="23A856A5" w14:textId="76EE17A1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6E00F5F7" w14:textId="4184EDEC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98.17%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  <w:p w14:paraId="35E903F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98.40%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7BE2C04B" w14:textId="49167D1D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4749B854" w14:textId="048EF893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Inorganic</w:t>
            </w:r>
          </w:p>
        </w:tc>
        <w:tc>
          <w:tcPr>
            <w:tcW w:w="1134" w:type="dxa"/>
          </w:tcPr>
          <w:p w14:paraId="72313EB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Colloidal silica (500 ppm)</w:t>
            </w:r>
          </w:p>
        </w:tc>
        <w:tc>
          <w:tcPr>
            <w:tcW w:w="850" w:type="dxa"/>
          </w:tcPr>
          <w:p w14:paraId="663ECD6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600 min</w:t>
            </w:r>
          </w:p>
        </w:tc>
        <w:tc>
          <w:tcPr>
            <w:tcW w:w="2694" w:type="dxa"/>
          </w:tcPr>
          <w:p w14:paraId="125B2F81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Flux decline</w:t>
            </w:r>
          </w:p>
          <w:p w14:paraId="4F3A331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27.3%</w:t>
            </w:r>
          </w:p>
          <w:p w14:paraId="06C6E14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21.7%</w:t>
            </w:r>
          </w:p>
          <w:p w14:paraId="16BD5E87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FRR</w:t>
            </w:r>
          </w:p>
          <w:p w14:paraId="79E00C9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81.5%</w:t>
            </w:r>
          </w:p>
          <w:p w14:paraId="234F51B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85.6%</w:t>
            </w:r>
          </w:p>
        </w:tc>
        <w:tc>
          <w:tcPr>
            <w:tcW w:w="851" w:type="dxa"/>
          </w:tcPr>
          <w:p w14:paraId="34FE01E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415528">
              <w:rPr>
                <w:rFonts w:cs="Times New Roman"/>
                <w:sz w:val="18"/>
              </w:rPr>
              <w:t>(Xu et al., 2018)</w:t>
            </w:r>
          </w:p>
        </w:tc>
      </w:tr>
      <w:tr w:rsidR="0046745A" w:rsidRPr="005D39D3" w14:paraId="5EA38A7E" w14:textId="77777777" w:rsidTr="0046745A">
        <w:trPr>
          <w:trHeight w:val="320"/>
        </w:trPr>
        <w:tc>
          <w:tcPr>
            <w:tcW w:w="872" w:type="dxa"/>
            <w:vMerge/>
          </w:tcPr>
          <w:p w14:paraId="550D652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7DEEEC0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L-arginine</w:t>
            </w:r>
          </w:p>
        </w:tc>
        <w:tc>
          <w:tcPr>
            <w:tcW w:w="851" w:type="dxa"/>
          </w:tcPr>
          <w:p w14:paraId="51E288D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0.5 wt%</w:t>
            </w:r>
          </w:p>
        </w:tc>
        <w:tc>
          <w:tcPr>
            <w:tcW w:w="993" w:type="dxa"/>
          </w:tcPr>
          <w:p w14:paraId="7AA94D8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</w:tc>
        <w:tc>
          <w:tcPr>
            <w:tcW w:w="851" w:type="dxa"/>
          </w:tcPr>
          <w:p w14:paraId="4C109D5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</w:tcPr>
          <w:p w14:paraId="3472114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2.90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 xml:space="preserve"> b</w:t>
            </w:r>
          </w:p>
          <w:p w14:paraId="170D29A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3.38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</w:tcPr>
          <w:p w14:paraId="796CD86F" w14:textId="1C92C41A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6F04D917" w14:textId="0C10BE9A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96.34%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  <w:r w:rsidRPr="005D39D3">
              <w:rPr>
                <w:rFonts w:cs="Times New Roman"/>
                <w:sz w:val="18"/>
                <w:szCs w:val="18"/>
              </w:rPr>
              <w:t xml:space="preserve"> </w:t>
            </w:r>
          </w:p>
          <w:p w14:paraId="2809423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98.36%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7744A7CC" w14:textId="0CC740C4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063EF3CF" w14:textId="44F7F37C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1134" w:type="dxa"/>
          </w:tcPr>
          <w:p w14:paraId="381BF0E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BSA (1000 ppm) and NaCl (2000 ppm)</w:t>
            </w:r>
          </w:p>
        </w:tc>
        <w:tc>
          <w:tcPr>
            <w:tcW w:w="850" w:type="dxa"/>
          </w:tcPr>
          <w:p w14:paraId="22F61B0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10 h</w:t>
            </w:r>
          </w:p>
        </w:tc>
        <w:tc>
          <w:tcPr>
            <w:tcW w:w="2694" w:type="dxa"/>
          </w:tcPr>
          <w:p w14:paraId="5676883F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Flux decline</w:t>
            </w:r>
          </w:p>
          <w:p w14:paraId="1C55AA0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12.6%</w:t>
            </w:r>
          </w:p>
          <w:p w14:paraId="1D68EA3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8.1%</w:t>
            </w:r>
          </w:p>
          <w:p w14:paraId="5CEF3798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FRR</w:t>
            </w:r>
          </w:p>
          <w:p w14:paraId="6034B1B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90.7%</w:t>
            </w:r>
          </w:p>
          <w:p w14:paraId="609277BF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96.2%</w:t>
            </w:r>
          </w:p>
        </w:tc>
        <w:tc>
          <w:tcPr>
            <w:tcW w:w="851" w:type="dxa"/>
          </w:tcPr>
          <w:p w14:paraId="6E08B20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</w:rPr>
              <w:t>(Chen et al., 2019)</w:t>
            </w:r>
          </w:p>
        </w:tc>
      </w:tr>
      <w:tr w:rsidR="0046745A" w:rsidRPr="005D39D3" w14:paraId="1FDD0814" w14:textId="77777777" w:rsidTr="0046745A">
        <w:trPr>
          <w:trHeight w:val="320"/>
        </w:trPr>
        <w:tc>
          <w:tcPr>
            <w:tcW w:w="872" w:type="dxa"/>
            <w:vMerge/>
          </w:tcPr>
          <w:p w14:paraId="4304E1A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2D51DAB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L-arginine and PDA</w:t>
            </w:r>
          </w:p>
        </w:tc>
        <w:tc>
          <w:tcPr>
            <w:tcW w:w="851" w:type="dxa"/>
          </w:tcPr>
          <w:p w14:paraId="3840CC3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0.25 mg/ml</w:t>
            </w:r>
          </w:p>
        </w:tc>
        <w:tc>
          <w:tcPr>
            <w:tcW w:w="993" w:type="dxa"/>
          </w:tcPr>
          <w:p w14:paraId="28E8229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</w:tc>
        <w:tc>
          <w:tcPr>
            <w:tcW w:w="851" w:type="dxa"/>
          </w:tcPr>
          <w:p w14:paraId="6C84D4C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</w:tcPr>
          <w:p w14:paraId="3EE4884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2.51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  <w:p w14:paraId="604DC4E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4.29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</w:tcPr>
          <w:p w14:paraId="31ED60AD" w14:textId="4579EB7E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22884822" w14:textId="5FB806E5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TFC:98.0 %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  <w:p w14:paraId="6144153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98.4%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5CB72FCF" w14:textId="530C4544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0BEFE403" w14:textId="1FE62F74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1134" w:type="dxa"/>
          </w:tcPr>
          <w:p w14:paraId="0D0AFD9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BSA (1000 ppm) and NaCl (2000 ppm)</w:t>
            </w:r>
          </w:p>
        </w:tc>
        <w:tc>
          <w:tcPr>
            <w:tcW w:w="850" w:type="dxa"/>
          </w:tcPr>
          <w:p w14:paraId="79AE592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20 h </w:t>
            </w:r>
          </w:p>
        </w:tc>
        <w:tc>
          <w:tcPr>
            <w:tcW w:w="2694" w:type="dxa"/>
          </w:tcPr>
          <w:p w14:paraId="309FE159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Flux decline</w:t>
            </w:r>
          </w:p>
          <w:p w14:paraId="0094F09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18.7%</w:t>
            </w:r>
          </w:p>
          <w:p w14:paraId="6CDFBCB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7.2%</w:t>
            </w:r>
          </w:p>
          <w:p w14:paraId="5E574764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FRR</w:t>
            </w:r>
          </w:p>
          <w:p w14:paraId="555AB26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87.2%</w:t>
            </w:r>
          </w:p>
          <w:p w14:paraId="137AE28D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94.6%</w:t>
            </w:r>
          </w:p>
        </w:tc>
        <w:tc>
          <w:tcPr>
            <w:tcW w:w="851" w:type="dxa"/>
          </w:tcPr>
          <w:p w14:paraId="6C51F97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</w:rPr>
              <w:t>(Chen et al., 2023)</w:t>
            </w:r>
          </w:p>
        </w:tc>
      </w:tr>
      <w:tr w:rsidR="0046745A" w:rsidRPr="005D39D3" w14:paraId="4F4CCAF2" w14:textId="77777777" w:rsidTr="0046745A">
        <w:trPr>
          <w:trHeight w:val="320"/>
        </w:trPr>
        <w:tc>
          <w:tcPr>
            <w:tcW w:w="872" w:type="dxa"/>
            <w:vMerge/>
            <w:hideMark/>
          </w:tcPr>
          <w:p w14:paraId="7D8BAED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72BE9A0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Cellulose nanocrystals (CNC)</w:t>
            </w:r>
          </w:p>
        </w:tc>
        <w:tc>
          <w:tcPr>
            <w:tcW w:w="851" w:type="dxa"/>
          </w:tcPr>
          <w:p w14:paraId="15282CE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0.10 wt%</w:t>
            </w:r>
          </w:p>
        </w:tc>
        <w:tc>
          <w:tcPr>
            <w:tcW w:w="993" w:type="dxa"/>
          </w:tcPr>
          <w:p w14:paraId="414F677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851" w:type="dxa"/>
            <w:hideMark/>
          </w:tcPr>
          <w:p w14:paraId="1E41405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  <w:hideMark/>
          </w:tcPr>
          <w:p w14:paraId="484ED42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1.5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c</w:t>
            </w:r>
          </w:p>
          <w:p w14:paraId="132CAD2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3.15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c</w:t>
            </w:r>
          </w:p>
        </w:tc>
        <w:tc>
          <w:tcPr>
            <w:tcW w:w="254" w:type="dxa"/>
          </w:tcPr>
          <w:p w14:paraId="48F08D01" w14:textId="714C16A3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  <w:hideMark/>
          </w:tcPr>
          <w:p w14:paraId="33FAE591" w14:textId="7AA28C62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98.5%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c</w:t>
            </w:r>
          </w:p>
          <w:p w14:paraId="3B45BAF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97.8%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c</w:t>
            </w:r>
          </w:p>
        </w:tc>
        <w:tc>
          <w:tcPr>
            <w:tcW w:w="283" w:type="dxa"/>
          </w:tcPr>
          <w:p w14:paraId="18E9CC6F" w14:textId="25A5F616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992" w:type="dxa"/>
            <w:hideMark/>
          </w:tcPr>
          <w:p w14:paraId="7D21DCDB" w14:textId="7AB1FAA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1134" w:type="dxa"/>
            <w:hideMark/>
          </w:tcPr>
          <w:p w14:paraId="1722C2E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BSA (300 ppm) and NaCl (3000 ppm)</w:t>
            </w:r>
          </w:p>
        </w:tc>
        <w:tc>
          <w:tcPr>
            <w:tcW w:w="850" w:type="dxa"/>
          </w:tcPr>
          <w:p w14:paraId="2B9D0A9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20 h</w:t>
            </w:r>
          </w:p>
        </w:tc>
        <w:tc>
          <w:tcPr>
            <w:tcW w:w="2694" w:type="dxa"/>
          </w:tcPr>
          <w:p w14:paraId="42AC0C6F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Normalized flux</w:t>
            </w:r>
          </w:p>
          <w:p w14:paraId="5D65E66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0.74</w:t>
            </w:r>
          </w:p>
          <w:p w14:paraId="2944BC5C" w14:textId="77777777" w:rsidR="0046745A" w:rsidRPr="005D39D3" w:rsidRDefault="0046745A" w:rsidP="0046745A">
            <w:pPr>
              <w:spacing w:after="160"/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0.85</w:t>
            </w:r>
          </w:p>
        </w:tc>
        <w:tc>
          <w:tcPr>
            <w:tcW w:w="851" w:type="dxa"/>
          </w:tcPr>
          <w:p w14:paraId="4CFADF1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415528">
              <w:rPr>
                <w:rFonts w:cs="Times New Roman"/>
                <w:sz w:val="18"/>
              </w:rPr>
              <w:t>(Asempour et al., 2018)</w:t>
            </w:r>
          </w:p>
        </w:tc>
      </w:tr>
      <w:tr w:rsidR="0046745A" w:rsidRPr="005D39D3" w14:paraId="2F73C517" w14:textId="77777777" w:rsidTr="0046745A">
        <w:trPr>
          <w:trHeight w:val="320"/>
        </w:trPr>
        <w:tc>
          <w:tcPr>
            <w:tcW w:w="872" w:type="dxa"/>
            <w:vMerge/>
          </w:tcPr>
          <w:p w14:paraId="5012871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71D5941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Polypyrrole (PPy)</w:t>
            </w:r>
          </w:p>
        </w:tc>
        <w:tc>
          <w:tcPr>
            <w:tcW w:w="851" w:type="dxa"/>
          </w:tcPr>
          <w:p w14:paraId="299FE1B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0.006 wt%</w:t>
            </w:r>
          </w:p>
        </w:tc>
        <w:tc>
          <w:tcPr>
            <w:tcW w:w="993" w:type="dxa"/>
          </w:tcPr>
          <w:p w14:paraId="75A2365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851" w:type="dxa"/>
          </w:tcPr>
          <w:p w14:paraId="6B0A944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</w:tcPr>
          <w:p w14:paraId="0FE7FD8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1.25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 xml:space="preserve"> b</w:t>
            </w:r>
          </w:p>
          <w:p w14:paraId="51F6F14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2.72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</w:tcPr>
          <w:p w14:paraId="6B04E5BC" w14:textId="58181F9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0991F4BA" w14:textId="4F5E2D83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97.06%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  <w:r w:rsidRPr="005D39D3">
              <w:rPr>
                <w:rFonts w:cs="Times New Roman"/>
                <w:sz w:val="18"/>
                <w:szCs w:val="18"/>
              </w:rPr>
              <w:t xml:space="preserve"> </w:t>
            </w:r>
          </w:p>
          <w:p w14:paraId="3F663A3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97.20%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3247ACFC" w14:textId="58A66C3D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4FD35399" w14:textId="5C548A3A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Biofouling</w:t>
            </w:r>
          </w:p>
        </w:tc>
        <w:tc>
          <w:tcPr>
            <w:tcW w:w="1134" w:type="dxa"/>
          </w:tcPr>
          <w:p w14:paraId="793B00B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E. coli (10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7</w:t>
            </w:r>
            <w:r w:rsidRPr="005D39D3">
              <w:rPr>
                <w:rFonts w:cs="Times New Roman"/>
                <w:sz w:val="18"/>
                <w:szCs w:val="18"/>
              </w:rPr>
              <w:t xml:space="preserve"> CFU/ml)</w:t>
            </w:r>
          </w:p>
        </w:tc>
        <w:tc>
          <w:tcPr>
            <w:tcW w:w="850" w:type="dxa"/>
          </w:tcPr>
          <w:p w14:paraId="6796D75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2 h</w:t>
            </w:r>
          </w:p>
        </w:tc>
        <w:tc>
          <w:tcPr>
            <w:tcW w:w="2694" w:type="dxa"/>
          </w:tcPr>
          <w:p w14:paraId="20D06925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Mortality rate</w:t>
            </w:r>
          </w:p>
          <w:p w14:paraId="765E74E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66.91%</w:t>
            </w:r>
          </w:p>
          <w:p w14:paraId="20B882B0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89.14%</w:t>
            </w:r>
          </w:p>
        </w:tc>
        <w:tc>
          <w:tcPr>
            <w:tcW w:w="851" w:type="dxa"/>
          </w:tcPr>
          <w:p w14:paraId="617A64A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415528">
              <w:rPr>
                <w:rFonts w:cs="Times New Roman"/>
                <w:sz w:val="18"/>
              </w:rPr>
              <w:t>(Liao et al., 2018)</w:t>
            </w:r>
          </w:p>
        </w:tc>
      </w:tr>
      <w:tr w:rsidR="0046745A" w:rsidRPr="005D39D3" w14:paraId="1E7B1FB6" w14:textId="77777777" w:rsidTr="0046745A">
        <w:trPr>
          <w:trHeight w:val="320"/>
        </w:trPr>
        <w:tc>
          <w:tcPr>
            <w:tcW w:w="872" w:type="dxa"/>
            <w:vMerge/>
          </w:tcPr>
          <w:p w14:paraId="075CD13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0ED2AD8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Peptoid</w:t>
            </w:r>
          </w:p>
        </w:tc>
        <w:tc>
          <w:tcPr>
            <w:tcW w:w="851" w:type="dxa"/>
          </w:tcPr>
          <w:p w14:paraId="4357F4A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10 mM</w:t>
            </w:r>
          </w:p>
        </w:tc>
        <w:tc>
          <w:tcPr>
            <w:tcW w:w="993" w:type="dxa"/>
          </w:tcPr>
          <w:p w14:paraId="20507D2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</w:tc>
        <w:tc>
          <w:tcPr>
            <w:tcW w:w="851" w:type="dxa"/>
          </w:tcPr>
          <w:p w14:paraId="4ADD677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PAN</w:t>
            </w:r>
          </w:p>
        </w:tc>
        <w:tc>
          <w:tcPr>
            <w:tcW w:w="1134" w:type="dxa"/>
          </w:tcPr>
          <w:p w14:paraId="2AD7A34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0.40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  <w:p w14:paraId="2D9F296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2.21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</w:tcPr>
          <w:p w14:paraId="13101A10" w14:textId="3080BE72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4E04ACCF" w14:textId="35EE53C2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96.1%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  <w:p w14:paraId="2466713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99.4%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37E0BEB5" w14:textId="03933B5A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09123A07" w14:textId="02C41831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Biofouling</w:t>
            </w:r>
          </w:p>
        </w:tc>
        <w:tc>
          <w:tcPr>
            <w:tcW w:w="1134" w:type="dxa"/>
          </w:tcPr>
          <w:p w14:paraId="1B48D95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P.aeruginosa (10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4</w:t>
            </w:r>
            <w:r w:rsidRPr="005D39D3">
              <w:rPr>
                <w:rFonts w:cs="Times New Roman"/>
                <w:sz w:val="18"/>
                <w:szCs w:val="18"/>
              </w:rPr>
              <w:t xml:space="preserve"> CFU/ml)</w:t>
            </w:r>
          </w:p>
        </w:tc>
        <w:tc>
          <w:tcPr>
            <w:tcW w:w="850" w:type="dxa"/>
          </w:tcPr>
          <w:p w14:paraId="54C78ED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12 h</w:t>
            </w:r>
          </w:p>
        </w:tc>
        <w:tc>
          <w:tcPr>
            <w:tcW w:w="2694" w:type="dxa"/>
          </w:tcPr>
          <w:p w14:paraId="06BEAD17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Flux decline</w:t>
            </w:r>
          </w:p>
          <w:p w14:paraId="5C02F19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30%</w:t>
            </w:r>
          </w:p>
          <w:p w14:paraId="77FA39F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16%</w:t>
            </w:r>
          </w:p>
          <w:p w14:paraId="558DAC77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FRR</w:t>
            </w:r>
          </w:p>
          <w:p w14:paraId="371E29D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34%</w:t>
            </w:r>
          </w:p>
          <w:p w14:paraId="1B39254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77%</w:t>
            </w:r>
          </w:p>
        </w:tc>
        <w:tc>
          <w:tcPr>
            <w:tcW w:w="851" w:type="dxa"/>
          </w:tcPr>
          <w:p w14:paraId="7A5809C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</w:rPr>
              <w:t>(Park et al., 2023)</w:t>
            </w:r>
          </w:p>
        </w:tc>
      </w:tr>
      <w:tr w:rsidR="0046745A" w:rsidRPr="005D39D3" w14:paraId="495B0F52" w14:textId="77777777" w:rsidTr="0046745A">
        <w:trPr>
          <w:trHeight w:val="320"/>
        </w:trPr>
        <w:tc>
          <w:tcPr>
            <w:tcW w:w="872" w:type="dxa"/>
            <w:vMerge/>
          </w:tcPr>
          <w:p w14:paraId="747C407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5DC2DE2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N-acyl imidazole (Hmim)</w:t>
            </w:r>
          </w:p>
        </w:tc>
        <w:tc>
          <w:tcPr>
            <w:tcW w:w="851" w:type="dxa"/>
          </w:tcPr>
          <w:p w14:paraId="17D1DAA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1.5 w/w%</w:t>
            </w:r>
          </w:p>
        </w:tc>
        <w:tc>
          <w:tcPr>
            <w:tcW w:w="993" w:type="dxa"/>
          </w:tcPr>
          <w:p w14:paraId="68BF34D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</w:tc>
        <w:tc>
          <w:tcPr>
            <w:tcW w:w="851" w:type="dxa"/>
          </w:tcPr>
          <w:p w14:paraId="0A5B81C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</w:tcPr>
          <w:p w14:paraId="738DE54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1.07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  <w:p w14:paraId="25A129D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4.42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</w:tcPr>
          <w:p w14:paraId="6EE6BEA1" w14:textId="5616E60B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32CFB3C4" w14:textId="6BC49075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97.8%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  <w:p w14:paraId="65302DA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98.2%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73AB264A" w14:textId="4258A158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0455775B" w14:textId="4400F45B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1134" w:type="dxa"/>
          </w:tcPr>
          <w:p w14:paraId="5DD09D4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BSA (500 ppm)</w:t>
            </w:r>
          </w:p>
        </w:tc>
        <w:tc>
          <w:tcPr>
            <w:tcW w:w="850" w:type="dxa"/>
          </w:tcPr>
          <w:p w14:paraId="272F522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6 h</w:t>
            </w:r>
          </w:p>
        </w:tc>
        <w:tc>
          <w:tcPr>
            <w:tcW w:w="2694" w:type="dxa"/>
          </w:tcPr>
          <w:p w14:paraId="5D6EE746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Flux decline</w:t>
            </w:r>
          </w:p>
          <w:p w14:paraId="02AB4B1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35.2%</w:t>
            </w:r>
          </w:p>
          <w:p w14:paraId="006D537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24.9%</w:t>
            </w:r>
          </w:p>
          <w:p w14:paraId="7D285526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lastRenderedPageBreak/>
              <w:t>FRR</w:t>
            </w:r>
          </w:p>
          <w:p w14:paraId="0F577DE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70.2%</w:t>
            </w:r>
          </w:p>
          <w:p w14:paraId="2A84B066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85.1%</w:t>
            </w:r>
          </w:p>
        </w:tc>
        <w:tc>
          <w:tcPr>
            <w:tcW w:w="851" w:type="dxa"/>
          </w:tcPr>
          <w:p w14:paraId="3F70117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415528">
              <w:rPr>
                <w:rFonts w:cs="Times New Roman"/>
                <w:sz w:val="18"/>
              </w:rPr>
              <w:lastRenderedPageBreak/>
              <w:t>(Fei et al., 2022)</w:t>
            </w:r>
          </w:p>
        </w:tc>
      </w:tr>
      <w:tr w:rsidR="0046745A" w:rsidRPr="005D39D3" w14:paraId="3AC008B5" w14:textId="77777777" w:rsidTr="0046745A">
        <w:trPr>
          <w:trHeight w:val="320"/>
        </w:trPr>
        <w:tc>
          <w:tcPr>
            <w:tcW w:w="872" w:type="dxa"/>
            <w:vMerge w:val="restart"/>
          </w:tcPr>
          <w:p w14:paraId="456797C1" w14:textId="77777777" w:rsidR="0046745A" w:rsidRPr="009E48A4" w:rsidRDefault="0046745A" w:rsidP="0046745A">
            <w:pPr>
              <w:rPr>
                <w:rFonts w:cs="Times New Roman"/>
                <w:b/>
                <w:bCs/>
                <w:sz w:val="18"/>
                <w:szCs w:val="18"/>
              </w:rPr>
            </w:pPr>
            <w:r w:rsidRPr="009E48A4">
              <w:rPr>
                <w:rFonts w:cs="Times New Roman"/>
                <w:b/>
                <w:bCs/>
                <w:sz w:val="14"/>
                <w:szCs w:val="14"/>
              </w:rPr>
              <w:t>Inorganic</w:t>
            </w:r>
          </w:p>
        </w:tc>
        <w:tc>
          <w:tcPr>
            <w:tcW w:w="1107" w:type="dxa"/>
          </w:tcPr>
          <w:p w14:paraId="32358E3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Molybdenum disulfide (MoS</w:t>
            </w:r>
            <w:r w:rsidRPr="005D39D3">
              <w:rPr>
                <w:rFonts w:cs="Times New Roman"/>
                <w:sz w:val="18"/>
                <w:szCs w:val="18"/>
                <w:vertAlign w:val="subscript"/>
              </w:rPr>
              <w:t>2</w:t>
            </w:r>
            <w:r w:rsidRPr="005D39D3">
              <w:rPr>
                <w:rFonts w:cs="Times New Roman"/>
                <w:sz w:val="18"/>
                <w:szCs w:val="18"/>
              </w:rPr>
              <w:t>)</w:t>
            </w:r>
          </w:p>
        </w:tc>
        <w:tc>
          <w:tcPr>
            <w:tcW w:w="851" w:type="dxa"/>
          </w:tcPr>
          <w:p w14:paraId="4B9DE2A5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0.01 wt%</w:t>
            </w:r>
          </w:p>
        </w:tc>
        <w:tc>
          <w:tcPr>
            <w:tcW w:w="993" w:type="dxa"/>
          </w:tcPr>
          <w:p w14:paraId="030CA7C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851" w:type="dxa"/>
          </w:tcPr>
          <w:p w14:paraId="178DADA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34" w:type="dxa"/>
          </w:tcPr>
          <w:p w14:paraId="314C8FA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5.07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 xml:space="preserve"> b</w:t>
            </w:r>
          </w:p>
          <w:p w14:paraId="612FE74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5.99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</w:tcPr>
          <w:p w14:paraId="276841FC" w14:textId="494D61C8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05C8D1C3" w14:textId="252C1682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98.1%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  <w:p w14:paraId="0423CB15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98.6%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0BE2F7BE" w14:textId="704BEC64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6C32A2AB" w14:textId="07E8DFEB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1134" w:type="dxa"/>
          </w:tcPr>
          <w:p w14:paraId="6D97633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BSA (100 ppm) and NaCl (2000 ppm)</w:t>
            </w:r>
          </w:p>
        </w:tc>
        <w:tc>
          <w:tcPr>
            <w:tcW w:w="850" w:type="dxa"/>
          </w:tcPr>
          <w:p w14:paraId="63C73BB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3 h</w:t>
            </w:r>
          </w:p>
        </w:tc>
        <w:tc>
          <w:tcPr>
            <w:tcW w:w="2694" w:type="dxa"/>
          </w:tcPr>
          <w:p w14:paraId="6D4B58A9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Normalized flux</w:t>
            </w:r>
          </w:p>
          <w:p w14:paraId="7E95428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0.86</w:t>
            </w:r>
          </w:p>
          <w:p w14:paraId="3F262E0D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0.91</w:t>
            </w:r>
          </w:p>
        </w:tc>
        <w:tc>
          <w:tcPr>
            <w:tcW w:w="851" w:type="dxa"/>
          </w:tcPr>
          <w:p w14:paraId="36C1900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</w:rPr>
              <w:t>(Li et al., 2019)</w:t>
            </w:r>
          </w:p>
        </w:tc>
      </w:tr>
      <w:tr w:rsidR="0046745A" w:rsidRPr="005D39D3" w14:paraId="671058BE" w14:textId="77777777" w:rsidTr="0046745A">
        <w:trPr>
          <w:trHeight w:val="320"/>
        </w:trPr>
        <w:tc>
          <w:tcPr>
            <w:tcW w:w="872" w:type="dxa"/>
            <w:vMerge/>
          </w:tcPr>
          <w:p w14:paraId="741AD44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444DACE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MXene (Ti</w:t>
            </w:r>
            <w:r w:rsidRPr="005D39D3">
              <w:rPr>
                <w:rFonts w:cs="Times New Roman"/>
                <w:sz w:val="18"/>
                <w:szCs w:val="18"/>
                <w:vertAlign w:val="subscript"/>
              </w:rPr>
              <w:t>3</w:t>
            </w:r>
            <w:r w:rsidRPr="005D39D3">
              <w:rPr>
                <w:rFonts w:cs="Times New Roman"/>
                <w:sz w:val="18"/>
                <w:szCs w:val="18"/>
              </w:rPr>
              <w:t>C</w:t>
            </w:r>
            <w:r w:rsidRPr="005D39D3">
              <w:rPr>
                <w:rFonts w:cs="Times New Roman"/>
                <w:sz w:val="18"/>
                <w:szCs w:val="18"/>
                <w:vertAlign w:val="subscript"/>
              </w:rPr>
              <w:t>2</w:t>
            </w:r>
            <w:r w:rsidRPr="005D39D3">
              <w:rPr>
                <w:rFonts w:cs="Times New Roman"/>
                <w:sz w:val="18"/>
                <w:szCs w:val="18"/>
              </w:rPr>
              <w:t>T</w:t>
            </w:r>
            <w:r w:rsidRPr="005D39D3">
              <w:rPr>
                <w:rFonts w:cs="Times New Roman"/>
                <w:sz w:val="18"/>
                <w:szCs w:val="18"/>
                <w:vertAlign w:val="subscript"/>
              </w:rPr>
              <w:t>x</w:t>
            </w:r>
            <w:r w:rsidRPr="005D39D3">
              <w:rPr>
                <w:rFonts w:cs="Times New Roman"/>
                <w:sz w:val="18"/>
                <w:szCs w:val="18"/>
              </w:rPr>
              <w:t xml:space="preserve">) </w:t>
            </w:r>
          </w:p>
        </w:tc>
        <w:tc>
          <w:tcPr>
            <w:tcW w:w="851" w:type="dxa"/>
          </w:tcPr>
          <w:p w14:paraId="72EF44A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0.015 wt%</w:t>
            </w:r>
          </w:p>
        </w:tc>
        <w:tc>
          <w:tcPr>
            <w:tcW w:w="993" w:type="dxa"/>
          </w:tcPr>
          <w:p w14:paraId="602A9F7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</w:tc>
        <w:tc>
          <w:tcPr>
            <w:tcW w:w="851" w:type="dxa"/>
          </w:tcPr>
          <w:p w14:paraId="5E34E44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</w:tcPr>
          <w:p w14:paraId="2E25A91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TFC:1.74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 xml:space="preserve"> b</w:t>
            </w:r>
          </w:p>
          <w:p w14:paraId="75D5C86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2.53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</w:tcPr>
          <w:p w14:paraId="640A0326" w14:textId="38AD20E1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2574FAF8" w14:textId="65B82255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98.6%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  <w:r w:rsidRPr="005D39D3">
              <w:rPr>
                <w:rFonts w:cs="Times New Roman"/>
                <w:sz w:val="18"/>
                <w:szCs w:val="18"/>
              </w:rPr>
              <w:t xml:space="preserve"> </w:t>
            </w:r>
          </w:p>
          <w:p w14:paraId="13CCCBB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98.5%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42D01AD2" w14:textId="77AA77B9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992" w:type="dxa"/>
          </w:tcPr>
          <w:p w14:paraId="32B11516" w14:textId="1D46DE6F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1134" w:type="dxa"/>
          </w:tcPr>
          <w:p w14:paraId="4E82B765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BSA (60 ppm)</w:t>
            </w:r>
          </w:p>
        </w:tc>
        <w:tc>
          <w:tcPr>
            <w:tcW w:w="850" w:type="dxa"/>
          </w:tcPr>
          <w:p w14:paraId="07C285B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6 h</w:t>
            </w:r>
          </w:p>
        </w:tc>
        <w:tc>
          <w:tcPr>
            <w:tcW w:w="2694" w:type="dxa"/>
          </w:tcPr>
          <w:p w14:paraId="4C8FB5A3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Flux decline</w:t>
            </w:r>
          </w:p>
          <w:p w14:paraId="4037FBF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22.72%</w:t>
            </w:r>
          </w:p>
          <w:p w14:paraId="3ECB079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11.11%</w:t>
            </w:r>
          </w:p>
          <w:p w14:paraId="0DEE9D79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Normalized flux</w:t>
            </w:r>
          </w:p>
          <w:p w14:paraId="161BE33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0.71</w:t>
            </w:r>
          </w:p>
          <w:p w14:paraId="46E911B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0.89</w:t>
            </w:r>
          </w:p>
        </w:tc>
        <w:tc>
          <w:tcPr>
            <w:tcW w:w="851" w:type="dxa"/>
          </w:tcPr>
          <w:p w14:paraId="76599E0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</w:rPr>
              <w:t>(Wang et al., 2020)</w:t>
            </w:r>
          </w:p>
        </w:tc>
      </w:tr>
      <w:tr w:rsidR="0046745A" w:rsidRPr="005D39D3" w14:paraId="2FBD0902" w14:textId="77777777" w:rsidTr="0046745A">
        <w:trPr>
          <w:trHeight w:val="320"/>
        </w:trPr>
        <w:tc>
          <w:tcPr>
            <w:tcW w:w="872" w:type="dxa"/>
            <w:vMerge/>
          </w:tcPr>
          <w:p w14:paraId="792967E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44851FC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Amine-functionalized boron nitride</w:t>
            </w:r>
          </w:p>
        </w:tc>
        <w:tc>
          <w:tcPr>
            <w:tcW w:w="851" w:type="dxa"/>
          </w:tcPr>
          <w:p w14:paraId="4220FB1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0.02 wt%</w:t>
            </w:r>
          </w:p>
        </w:tc>
        <w:tc>
          <w:tcPr>
            <w:tcW w:w="993" w:type="dxa"/>
          </w:tcPr>
          <w:p w14:paraId="064EA85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</w:tc>
        <w:tc>
          <w:tcPr>
            <w:tcW w:w="851" w:type="dxa"/>
          </w:tcPr>
          <w:p w14:paraId="129C971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PES</w:t>
            </w:r>
          </w:p>
        </w:tc>
        <w:tc>
          <w:tcPr>
            <w:tcW w:w="1134" w:type="dxa"/>
          </w:tcPr>
          <w:p w14:paraId="1C5C97B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3.19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a</w:t>
            </w:r>
          </w:p>
          <w:p w14:paraId="2734D27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4.00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254" w:type="dxa"/>
          </w:tcPr>
          <w:p w14:paraId="614C2672" w14:textId="64D32ECE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307C2083" w14:textId="6F27B4B3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~95%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  <w:r w:rsidRPr="005D39D3">
              <w:rPr>
                <w:rFonts w:cs="Times New Roman"/>
                <w:sz w:val="18"/>
                <w:szCs w:val="18"/>
              </w:rPr>
              <w:t xml:space="preserve"> </w:t>
            </w:r>
          </w:p>
          <w:p w14:paraId="24F81B4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96.4%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0CD9D892" w14:textId="4062C64C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5D3B5CE4" w14:textId="44A1C39B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1134" w:type="dxa"/>
          </w:tcPr>
          <w:p w14:paraId="4967787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Humic acid sodium salt (500 ppm)</w:t>
            </w:r>
          </w:p>
        </w:tc>
        <w:tc>
          <w:tcPr>
            <w:tcW w:w="850" w:type="dxa"/>
          </w:tcPr>
          <w:p w14:paraId="2185145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360 min</w:t>
            </w:r>
          </w:p>
        </w:tc>
        <w:tc>
          <w:tcPr>
            <w:tcW w:w="2694" w:type="dxa"/>
          </w:tcPr>
          <w:p w14:paraId="096A46C5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FRR</w:t>
            </w:r>
          </w:p>
          <w:p w14:paraId="4D299C0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92%</w:t>
            </w:r>
          </w:p>
          <w:p w14:paraId="505395AE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96%</w:t>
            </w:r>
          </w:p>
        </w:tc>
        <w:tc>
          <w:tcPr>
            <w:tcW w:w="851" w:type="dxa"/>
          </w:tcPr>
          <w:p w14:paraId="31A2059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</w:rPr>
              <w:t>(Wang et al., 2020)</w:t>
            </w:r>
          </w:p>
        </w:tc>
      </w:tr>
      <w:tr w:rsidR="0046745A" w:rsidRPr="005D39D3" w14:paraId="69720045" w14:textId="77777777" w:rsidTr="0046745A">
        <w:trPr>
          <w:trHeight w:val="320"/>
        </w:trPr>
        <w:tc>
          <w:tcPr>
            <w:tcW w:w="872" w:type="dxa"/>
            <w:vMerge/>
          </w:tcPr>
          <w:p w14:paraId="020F707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255942F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Acidified graphitic carbon nitride (aCN)</w:t>
            </w:r>
          </w:p>
        </w:tc>
        <w:tc>
          <w:tcPr>
            <w:tcW w:w="851" w:type="dxa"/>
          </w:tcPr>
          <w:p w14:paraId="6C69F19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50 mg/l</w:t>
            </w:r>
          </w:p>
        </w:tc>
        <w:tc>
          <w:tcPr>
            <w:tcW w:w="993" w:type="dxa"/>
          </w:tcPr>
          <w:p w14:paraId="3767119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</w:tc>
        <w:tc>
          <w:tcPr>
            <w:tcW w:w="851" w:type="dxa"/>
          </w:tcPr>
          <w:p w14:paraId="081B9E5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</w:tcPr>
          <w:p w14:paraId="2696FF9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1.57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 xml:space="preserve"> b</w:t>
            </w:r>
          </w:p>
          <w:p w14:paraId="09D851B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2.81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</w:tcPr>
          <w:p w14:paraId="5DDDB18F" w14:textId="14B7713A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4AC2ED95" w14:textId="416BC126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98.8%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  <w:r w:rsidRPr="005D39D3">
              <w:rPr>
                <w:rFonts w:cs="Times New Roman"/>
                <w:sz w:val="18"/>
                <w:szCs w:val="18"/>
              </w:rPr>
              <w:t xml:space="preserve"> </w:t>
            </w:r>
          </w:p>
          <w:p w14:paraId="332157C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98.6%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2AACA6D4" w14:textId="0933EAF8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992" w:type="dxa"/>
          </w:tcPr>
          <w:p w14:paraId="21304CCC" w14:textId="1C56028D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1134" w:type="dxa"/>
          </w:tcPr>
          <w:p w14:paraId="54FF051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BSA (500 ppm) and NaCl (2000 ppm)</w:t>
            </w:r>
          </w:p>
        </w:tc>
        <w:tc>
          <w:tcPr>
            <w:tcW w:w="850" w:type="dxa"/>
          </w:tcPr>
          <w:p w14:paraId="56738BD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21 h (foulant) followed by cleaning with DI water for 2 h </w:t>
            </w:r>
          </w:p>
        </w:tc>
        <w:tc>
          <w:tcPr>
            <w:tcW w:w="2694" w:type="dxa"/>
          </w:tcPr>
          <w:p w14:paraId="29C979D3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FRR</w:t>
            </w:r>
          </w:p>
          <w:p w14:paraId="315353A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71.3%</w:t>
            </w:r>
          </w:p>
          <w:p w14:paraId="64BC991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86.2%</w:t>
            </w:r>
          </w:p>
          <w:p w14:paraId="3248D687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Total fouling rate</w:t>
            </w:r>
          </w:p>
          <w:p w14:paraId="2F5AB91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47.5%</w:t>
            </w:r>
          </w:p>
          <w:p w14:paraId="467C264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37.4%</w:t>
            </w:r>
          </w:p>
          <w:p w14:paraId="23D4AFEF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</w:p>
        </w:tc>
        <w:tc>
          <w:tcPr>
            <w:tcW w:w="851" w:type="dxa"/>
          </w:tcPr>
          <w:p w14:paraId="316E244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415528">
              <w:rPr>
                <w:rFonts w:cs="Times New Roman"/>
                <w:sz w:val="18"/>
              </w:rPr>
              <w:t>(Gao et al., 2017)</w:t>
            </w:r>
          </w:p>
        </w:tc>
      </w:tr>
      <w:tr w:rsidR="0046745A" w:rsidRPr="005D39D3" w14:paraId="5116F22A" w14:textId="77777777" w:rsidTr="0046745A">
        <w:trPr>
          <w:trHeight w:val="320"/>
        </w:trPr>
        <w:tc>
          <w:tcPr>
            <w:tcW w:w="872" w:type="dxa"/>
            <w:vMerge/>
          </w:tcPr>
          <w:p w14:paraId="5581406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5A910B2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Polypyrrole-modified graphitic carbon nitride (g-C</w:t>
            </w:r>
            <w:r w:rsidRPr="005D39D3">
              <w:rPr>
                <w:rFonts w:cs="Times New Roman"/>
                <w:sz w:val="18"/>
                <w:szCs w:val="18"/>
                <w:vertAlign w:val="subscript"/>
              </w:rPr>
              <w:t>3</w:t>
            </w:r>
            <w:r w:rsidRPr="005D39D3">
              <w:rPr>
                <w:rFonts w:cs="Times New Roman"/>
                <w:sz w:val="18"/>
                <w:szCs w:val="18"/>
              </w:rPr>
              <w:t>N</w:t>
            </w:r>
            <w:r w:rsidRPr="005D39D3">
              <w:rPr>
                <w:rFonts w:cs="Times New Roman"/>
                <w:sz w:val="18"/>
                <w:szCs w:val="18"/>
                <w:vertAlign w:val="subscript"/>
              </w:rPr>
              <w:t>4</w:t>
            </w:r>
            <w:r w:rsidRPr="005D39D3">
              <w:rPr>
                <w:rFonts w:cs="Times New Roman"/>
                <w:sz w:val="18"/>
                <w:szCs w:val="18"/>
              </w:rPr>
              <w:t>/PPy)</w:t>
            </w:r>
          </w:p>
        </w:tc>
        <w:tc>
          <w:tcPr>
            <w:tcW w:w="851" w:type="dxa"/>
          </w:tcPr>
          <w:p w14:paraId="0966DA6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0.005 wt%</w:t>
            </w:r>
          </w:p>
        </w:tc>
        <w:tc>
          <w:tcPr>
            <w:tcW w:w="993" w:type="dxa"/>
          </w:tcPr>
          <w:p w14:paraId="49D54A1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</w:tc>
        <w:tc>
          <w:tcPr>
            <w:tcW w:w="851" w:type="dxa"/>
          </w:tcPr>
          <w:p w14:paraId="1688B97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</w:tcPr>
          <w:p w14:paraId="1640B56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1.06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 xml:space="preserve"> b</w:t>
            </w:r>
          </w:p>
          <w:p w14:paraId="4B7CAEE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4.00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</w:tcPr>
          <w:p w14:paraId="7D360069" w14:textId="0703D311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094D9B86" w14:textId="1CF1A43A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98.6%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  <w:r w:rsidRPr="005D39D3">
              <w:rPr>
                <w:rFonts w:cs="Times New Roman"/>
                <w:sz w:val="18"/>
                <w:szCs w:val="18"/>
              </w:rPr>
              <w:t xml:space="preserve"> </w:t>
            </w:r>
          </w:p>
          <w:p w14:paraId="0154167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99.1%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67C8EF35" w14:textId="6E382392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11EF4C5F" w14:textId="3C88D10F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Combined organic and inorganic</w:t>
            </w:r>
          </w:p>
        </w:tc>
        <w:tc>
          <w:tcPr>
            <w:tcW w:w="1134" w:type="dxa"/>
          </w:tcPr>
          <w:p w14:paraId="24518A4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BSA (200 ppm), CaCl</w:t>
            </w:r>
            <w:r w:rsidRPr="005D39D3">
              <w:rPr>
                <w:rFonts w:cs="Times New Roman"/>
                <w:sz w:val="18"/>
                <w:szCs w:val="18"/>
                <w:vertAlign w:val="subscript"/>
              </w:rPr>
              <w:t xml:space="preserve">2 </w:t>
            </w:r>
            <w:r w:rsidRPr="005D39D3">
              <w:rPr>
                <w:rFonts w:cs="Times New Roman"/>
                <w:sz w:val="18"/>
                <w:szCs w:val="18"/>
              </w:rPr>
              <w:t>(750 ppm), MgCl</w:t>
            </w:r>
            <w:r w:rsidRPr="005D39D3">
              <w:rPr>
                <w:rFonts w:cs="Times New Roman"/>
                <w:sz w:val="18"/>
                <w:szCs w:val="18"/>
                <w:vertAlign w:val="subscript"/>
              </w:rPr>
              <w:t xml:space="preserve">2 </w:t>
            </w:r>
            <w:r w:rsidRPr="005D39D3">
              <w:rPr>
                <w:rFonts w:cs="Times New Roman"/>
                <w:sz w:val="18"/>
                <w:szCs w:val="18"/>
              </w:rPr>
              <w:t>(500 ppm), Na</w:t>
            </w:r>
            <w:r w:rsidRPr="005D39D3">
              <w:rPr>
                <w:rFonts w:cs="Times New Roman"/>
                <w:sz w:val="18"/>
                <w:szCs w:val="18"/>
                <w:vertAlign w:val="subscript"/>
              </w:rPr>
              <w:t>2</w:t>
            </w:r>
            <w:r w:rsidRPr="005D39D3">
              <w:rPr>
                <w:rFonts w:cs="Times New Roman"/>
                <w:sz w:val="18"/>
                <w:szCs w:val="18"/>
              </w:rPr>
              <w:t>SiO</w:t>
            </w:r>
            <w:r w:rsidRPr="005D39D3">
              <w:rPr>
                <w:rFonts w:cs="Times New Roman"/>
                <w:sz w:val="18"/>
                <w:szCs w:val="18"/>
                <w:vertAlign w:val="subscript"/>
              </w:rPr>
              <w:t xml:space="preserve">3 </w:t>
            </w:r>
            <w:r w:rsidRPr="005D39D3">
              <w:rPr>
                <w:rFonts w:cs="Times New Roman"/>
                <w:sz w:val="18"/>
                <w:szCs w:val="18"/>
              </w:rPr>
              <w:t>(340 ppm) and NaCl (2000 ppm)</w:t>
            </w:r>
          </w:p>
        </w:tc>
        <w:tc>
          <w:tcPr>
            <w:tcW w:w="850" w:type="dxa"/>
          </w:tcPr>
          <w:p w14:paraId="6732290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10 h</w:t>
            </w:r>
          </w:p>
        </w:tc>
        <w:tc>
          <w:tcPr>
            <w:tcW w:w="2694" w:type="dxa"/>
          </w:tcPr>
          <w:p w14:paraId="0A5DF82F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Normalized flux decline</w:t>
            </w:r>
          </w:p>
          <w:p w14:paraId="5206E90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0.58</w:t>
            </w:r>
          </w:p>
          <w:p w14:paraId="6E27B0F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0.34</w:t>
            </w:r>
          </w:p>
          <w:p w14:paraId="03BC4594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Normalized flux recovery</w:t>
            </w:r>
          </w:p>
          <w:p w14:paraId="68C5F66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0.89</w:t>
            </w:r>
          </w:p>
          <w:p w14:paraId="0D8BFEF5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0.68</w:t>
            </w:r>
          </w:p>
        </w:tc>
        <w:tc>
          <w:tcPr>
            <w:tcW w:w="851" w:type="dxa"/>
          </w:tcPr>
          <w:p w14:paraId="4EC0AF6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415528">
              <w:rPr>
                <w:rFonts w:cs="Times New Roman"/>
                <w:sz w:val="18"/>
              </w:rPr>
              <w:t>(Ge et al., 2023)</w:t>
            </w:r>
          </w:p>
        </w:tc>
      </w:tr>
      <w:tr w:rsidR="0046745A" w:rsidRPr="005D39D3" w14:paraId="743FA544" w14:textId="77777777" w:rsidTr="0046745A">
        <w:trPr>
          <w:trHeight w:val="320"/>
        </w:trPr>
        <w:tc>
          <w:tcPr>
            <w:tcW w:w="872" w:type="dxa"/>
            <w:vMerge w:val="restart"/>
          </w:tcPr>
          <w:p w14:paraId="785521FA" w14:textId="77777777" w:rsidR="0046745A" w:rsidRPr="009E48A4" w:rsidRDefault="0046745A" w:rsidP="0046745A">
            <w:pPr>
              <w:rPr>
                <w:rFonts w:cs="Times New Roman"/>
                <w:b/>
                <w:bCs/>
                <w:sz w:val="18"/>
                <w:szCs w:val="18"/>
              </w:rPr>
            </w:pPr>
            <w:r w:rsidRPr="009E48A4">
              <w:rPr>
                <w:rFonts w:cs="Times New Roman"/>
                <w:b/>
                <w:bCs/>
                <w:sz w:val="18"/>
                <w:szCs w:val="18"/>
              </w:rPr>
              <w:t>Composite</w:t>
            </w:r>
          </w:p>
        </w:tc>
        <w:tc>
          <w:tcPr>
            <w:tcW w:w="1107" w:type="dxa"/>
            <w:vMerge w:val="restart"/>
          </w:tcPr>
          <w:p w14:paraId="7505632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Laponite (Lap) </w:t>
            </w:r>
            <w:r w:rsidRPr="005D39D3">
              <w:rPr>
                <w:rFonts w:cs="Times New Roman"/>
                <w:sz w:val="18"/>
                <w:szCs w:val="18"/>
              </w:rPr>
              <w:lastRenderedPageBreak/>
              <w:t xml:space="preserve">mediated with Ag </w:t>
            </w:r>
          </w:p>
        </w:tc>
        <w:tc>
          <w:tcPr>
            <w:tcW w:w="851" w:type="dxa"/>
            <w:vMerge w:val="restart"/>
          </w:tcPr>
          <w:p w14:paraId="6ABA191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lastRenderedPageBreak/>
              <w:t>100 mg/l</w:t>
            </w:r>
          </w:p>
        </w:tc>
        <w:tc>
          <w:tcPr>
            <w:tcW w:w="993" w:type="dxa"/>
            <w:vMerge w:val="restart"/>
          </w:tcPr>
          <w:p w14:paraId="0061C20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</w:tc>
        <w:tc>
          <w:tcPr>
            <w:tcW w:w="851" w:type="dxa"/>
            <w:vMerge w:val="restart"/>
          </w:tcPr>
          <w:p w14:paraId="415C65B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  <w:vMerge w:val="restart"/>
          </w:tcPr>
          <w:p w14:paraId="10B831E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1.53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 xml:space="preserve"> b</w:t>
            </w:r>
          </w:p>
          <w:p w14:paraId="055E05F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2.40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  <w:vMerge w:val="restart"/>
          </w:tcPr>
          <w:p w14:paraId="65097D63" w14:textId="38C4D9B1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  <w:vMerge w:val="restart"/>
          </w:tcPr>
          <w:p w14:paraId="03169E6F" w14:textId="1BBAB6F4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98.5%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  <w:r w:rsidRPr="005D39D3">
              <w:rPr>
                <w:rFonts w:cs="Times New Roman"/>
                <w:sz w:val="18"/>
                <w:szCs w:val="18"/>
              </w:rPr>
              <w:t xml:space="preserve"> </w:t>
            </w:r>
          </w:p>
          <w:p w14:paraId="15C8BE6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98.8%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  <w:vMerge w:val="restart"/>
          </w:tcPr>
          <w:p w14:paraId="32CDB8A7" w14:textId="7AB99A30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  <w:vMerge w:val="restart"/>
          </w:tcPr>
          <w:p w14:paraId="513E149F" w14:textId="228DBE64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Bacterial</w:t>
            </w:r>
          </w:p>
        </w:tc>
        <w:tc>
          <w:tcPr>
            <w:tcW w:w="1134" w:type="dxa"/>
          </w:tcPr>
          <w:p w14:paraId="55A9EB0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E.coli (10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6</w:t>
            </w:r>
            <w:r w:rsidRPr="005D39D3">
              <w:rPr>
                <w:rFonts w:cs="Times New Roman"/>
                <w:sz w:val="18"/>
                <w:szCs w:val="18"/>
              </w:rPr>
              <w:t xml:space="preserve"> CFU/ml)</w:t>
            </w:r>
          </w:p>
        </w:tc>
        <w:tc>
          <w:tcPr>
            <w:tcW w:w="850" w:type="dxa"/>
          </w:tcPr>
          <w:p w14:paraId="72A97DF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2 h</w:t>
            </w:r>
          </w:p>
        </w:tc>
        <w:tc>
          <w:tcPr>
            <w:tcW w:w="2694" w:type="dxa"/>
          </w:tcPr>
          <w:p w14:paraId="6B538A68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Bacteriostasis rate</w:t>
            </w:r>
          </w:p>
          <w:p w14:paraId="7EF1B1D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0%</w:t>
            </w:r>
          </w:p>
          <w:p w14:paraId="19405AE7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99.2%</w:t>
            </w:r>
          </w:p>
        </w:tc>
        <w:tc>
          <w:tcPr>
            <w:tcW w:w="851" w:type="dxa"/>
            <w:vMerge w:val="restart"/>
          </w:tcPr>
          <w:p w14:paraId="54EC02A5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</w:rPr>
              <w:t>(Li et al., 2020)</w:t>
            </w:r>
          </w:p>
          <w:p w14:paraId="7D2E4CA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</w:tr>
      <w:tr w:rsidR="0046745A" w:rsidRPr="005D39D3" w14:paraId="07F08C8C" w14:textId="77777777" w:rsidTr="0046745A">
        <w:trPr>
          <w:trHeight w:val="320"/>
        </w:trPr>
        <w:tc>
          <w:tcPr>
            <w:tcW w:w="872" w:type="dxa"/>
            <w:vMerge/>
          </w:tcPr>
          <w:p w14:paraId="48B4129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  <w:vMerge/>
          </w:tcPr>
          <w:p w14:paraId="3F3B2D6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851" w:type="dxa"/>
            <w:vMerge/>
          </w:tcPr>
          <w:p w14:paraId="5C49F23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993" w:type="dxa"/>
            <w:vMerge/>
          </w:tcPr>
          <w:p w14:paraId="1BDDA5A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851" w:type="dxa"/>
            <w:vMerge/>
          </w:tcPr>
          <w:p w14:paraId="2129060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34" w:type="dxa"/>
            <w:vMerge/>
          </w:tcPr>
          <w:p w14:paraId="3DD93F3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54" w:type="dxa"/>
            <w:vMerge/>
          </w:tcPr>
          <w:p w14:paraId="2E234CA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</w:tcPr>
          <w:p w14:paraId="525BFB4C" w14:textId="381C3B7F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83" w:type="dxa"/>
            <w:vMerge/>
          </w:tcPr>
          <w:p w14:paraId="21B7197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992" w:type="dxa"/>
            <w:vMerge/>
          </w:tcPr>
          <w:p w14:paraId="2DC48148" w14:textId="1931AC99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34" w:type="dxa"/>
          </w:tcPr>
          <w:p w14:paraId="66A0657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S. aureus (10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6</w:t>
            </w:r>
            <w:r w:rsidRPr="005D39D3">
              <w:rPr>
                <w:rFonts w:cs="Times New Roman"/>
                <w:sz w:val="18"/>
                <w:szCs w:val="18"/>
              </w:rPr>
              <w:t xml:space="preserve"> CFU/ml)</w:t>
            </w:r>
          </w:p>
        </w:tc>
        <w:tc>
          <w:tcPr>
            <w:tcW w:w="850" w:type="dxa"/>
          </w:tcPr>
          <w:p w14:paraId="326297C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2 h</w:t>
            </w:r>
          </w:p>
          <w:p w14:paraId="0B654A3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694" w:type="dxa"/>
          </w:tcPr>
          <w:p w14:paraId="47DCFE2A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Bacteriostasis rate</w:t>
            </w:r>
          </w:p>
          <w:p w14:paraId="040F777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0%</w:t>
            </w:r>
          </w:p>
          <w:p w14:paraId="6066BA6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95.1%</w:t>
            </w:r>
          </w:p>
        </w:tc>
        <w:tc>
          <w:tcPr>
            <w:tcW w:w="851" w:type="dxa"/>
            <w:vMerge/>
          </w:tcPr>
          <w:p w14:paraId="600A587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</w:tr>
      <w:tr w:rsidR="0046745A" w:rsidRPr="005D39D3" w14:paraId="2E37E772" w14:textId="77777777" w:rsidTr="0046745A">
        <w:trPr>
          <w:trHeight w:val="320"/>
        </w:trPr>
        <w:tc>
          <w:tcPr>
            <w:tcW w:w="872" w:type="dxa"/>
            <w:vMerge/>
          </w:tcPr>
          <w:p w14:paraId="324C9CF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  <w:vMerge w:val="restart"/>
          </w:tcPr>
          <w:p w14:paraId="402F96B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Silver-coated carboxyl-functionalized carbon nanospheres (CNs-COOH/Ag)</w:t>
            </w:r>
          </w:p>
        </w:tc>
        <w:tc>
          <w:tcPr>
            <w:tcW w:w="851" w:type="dxa"/>
            <w:vMerge w:val="restart"/>
          </w:tcPr>
          <w:p w14:paraId="7CB5A72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0.006 wt%</w:t>
            </w:r>
          </w:p>
        </w:tc>
        <w:tc>
          <w:tcPr>
            <w:tcW w:w="993" w:type="dxa"/>
            <w:vMerge w:val="restart"/>
          </w:tcPr>
          <w:p w14:paraId="5FDB21C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851" w:type="dxa"/>
            <w:vMerge w:val="restart"/>
          </w:tcPr>
          <w:p w14:paraId="74AB53D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  <w:vMerge w:val="restart"/>
          </w:tcPr>
          <w:p w14:paraId="6BBD223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2.08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 xml:space="preserve"> b</w:t>
            </w:r>
          </w:p>
          <w:p w14:paraId="51D5BAF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3.53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54" w:type="dxa"/>
            <w:vMerge w:val="restart"/>
          </w:tcPr>
          <w:p w14:paraId="72E9B580" w14:textId="4A2E288F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  <w:vMerge w:val="restart"/>
          </w:tcPr>
          <w:p w14:paraId="0F739298" w14:textId="1B3F9FFF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98.1%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  <w:r w:rsidRPr="005D39D3">
              <w:rPr>
                <w:rFonts w:cs="Times New Roman"/>
                <w:sz w:val="18"/>
                <w:szCs w:val="18"/>
              </w:rPr>
              <w:t xml:space="preserve"> </w:t>
            </w:r>
          </w:p>
          <w:p w14:paraId="5FCB8F6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96.8%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  <w:vMerge w:val="restart"/>
          </w:tcPr>
          <w:p w14:paraId="4B0B95E6" w14:textId="1C4432DF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992" w:type="dxa"/>
          </w:tcPr>
          <w:p w14:paraId="1F497FD8" w14:textId="0858A055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  <w:p w14:paraId="61BA4CF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34" w:type="dxa"/>
          </w:tcPr>
          <w:p w14:paraId="4328B01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Humic acid (5 ppm)</w:t>
            </w:r>
          </w:p>
        </w:tc>
        <w:tc>
          <w:tcPr>
            <w:tcW w:w="850" w:type="dxa"/>
          </w:tcPr>
          <w:p w14:paraId="0AF78FC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700 min</w:t>
            </w:r>
          </w:p>
        </w:tc>
        <w:tc>
          <w:tcPr>
            <w:tcW w:w="2694" w:type="dxa"/>
          </w:tcPr>
          <w:p w14:paraId="5653E56A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Flux decline</w:t>
            </w:r>
          </w:p>
          <w:p w14:paraId="6B94F3B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23.8%</w:t>
            </w:r>
          </w:p>
          <w:p w14:paraId="4C569603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16.8%</w:t>
            </w:r>
          </w:p>
        </w:tc>
        <w:tc>
          <w:tcPr>
            <w:tcW w:w="851" w:type="dxa"/>
            <w:vMerge w:val="restart"/>
          </w:tcPr>
          <w:p w14:paraId="30C5C58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</w:rPr>
              <w:t>(Wang et al., 2021)</w:t>
            </w:r>
          </w:p>
        </w:tc>
      </w:tr>
      <w:tr w:rsidR="0046745A" w:rsidRPr="005D39D3" w14:paraId="5DC44B38" w14:textId="77777777" w:rsidTr="0046745A">
        <w:trPr>
          <w:trHeight w:val="320"/>
        </w:trPr>
        <w:tc>
          <w:tcPr>
            <w:tcW w:w="872" w:type="dxa"/>
            <w:vMerge/>
          </w:tcPr>
          <w:p w14:paraId="31B6CF9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  <w:vMerge/>
          </w:tcPr>
          <w:p w14:paraId="4D4793A6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851" w:type="dxa"/>
            <w:vMerge/>
          </w:tcPr>
          <w:p w14:paraId="4DF82A6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993" w:type="dxa"/>
            <w:vMerge/>
          </w:tcPr>
          <w:p w14:paraId="4480CA1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851" w:type="dxa"/>
            <w:vMerge/>
          </w:tcPr>
          <w:p w14:paraId="1BD52E5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34" w:type="dxa"/>
            <w:vMerge/>
          </w:tcPr>
          <w:p w14:paraId="5C60A27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54" w:type="dxa"/>
            <w:vMerge/>
          </w:tcPr>
          <w:p w14:paraId="0C8D358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418" w:type="dxa"/>
            <w:vMerge/>
          </w:tcPr>
          <w:p w14:paraId="024592AA" w14:textId="0AE4F4BA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83" w:type="dxa"/>
            <w:vMerge/>
          </w:tcPr>
          <w:p w14:paraId="26BBAF3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992" w:type="dxa"/>
          </w:tcPr>
          <w:p w14:paraId="421838A8" w14:textId="16827B2A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Bacterial</w:t>
            </w:r>
          </w:p>
        </w:tc>
        <w:tc>
          <w:tcPr>
            <w:tcW w:w="1134" w:type="dxa"/>
          </w:tcPr>
          <w:p w14:paraId="3642680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E.coli </w:t>
            </w:r>
          </w:p>
        </w:tc>
        <w:tc>
          <w:tcPr>
            <w:tcW w:w="850" w:type="dxa"/>
          </w:tcPr>
          <w:p w14:paraId="2C9D29E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24 h</w:t>
            </w:r>
          </w:p>
        </w:tc>
        <w:tc>
          <w:tcPr>
            <w:tcW w:w="2694" w:type="dxa"/>
          </w:tcPr>
          <w:p w14:paraId="245D9BEC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Antibacterial efficiency</w:t>
            </w:r>
          </w:p>
          <w:p w14:paraId="3633832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0%</w:t>
            </w:r>
          </w:p>
          <w:p w14:paraId="713A4D05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93.5%</w:t>
            </w:r>
          </w:p>
        </w:tc>
        <w:tc>
          <w:tcPr>
            <w:tcW w:w="851" w:type="dxa"/>
            <w:vMerge/>
          </w:tcPr>
          <w:p w14:paraId="64A9B65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</w:tr>
      <w:tr w:rsidR="0046745A" w:rsidRPr="005D39D3" w14:paraId="68AF110A" w14:textId="77777777" w:rsidTr="0046745A">
        <w:trPr>
          <w:trHeight w:val="320"/>
        </w:trPr>
        <w:tc>
          <w:tcPr>
            <w:tcW w:w="872" w:type="dxa"/>
            <w:vMerge/>
          </w:tcPr>
          <w:p w14:paraId="4E867E9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18B3E34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Nickel-based MOF</w:t>
            </w:r>
          </w:p>
          <w:p w14:paraId="482365B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851" w:type="dxa"/>
          </w:tcPr>
          <w:p w14:paraId="1101596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0.015 wt%</w:t>
            </w:r>
          </w:p>
          <w:p w14:paraId="7BCE6714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993" w:type="dxa"/>
          </w:tcPr>
          <w:p w14:paraId="385554B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Aqueous</w:t>
            </w:r>
          </w:p>
          <w:p w14:paraId="3CA0B4D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851" w:type="dxa"/>
          </w:tcPr>
          <w:p w14:paraId="7C46A8A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  <w:p w14:paraId="3DC19F0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34" w:type="dxa"/>
          </w:tcPr>
          <w:p w14:paraId="47FED9E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2.6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e</w:t>
            </w:r>
          </w:p>
          <w:p w14:paraId="16FB927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5.4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e</w:t>
            </w:r>
          </w:p>
          <w:p w14:paraId="4C2EEDF8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54" w:type="dxa"/>
          </w:tcPr>
          <w:p w14:paraId="22CC5B7C" w14:textId="67D6C239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3F6C1DE8" w14:textId="204C1B9F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99.0%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e</w:t>
            </w:r>
          </w:p>
          <w:p w14:paraId="31C42CD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99.2%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e</w:t>
            </w:r>
          </w:p>
          <w:p w14:paraId="4DF8181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283" w:type="dxa"/>
          </w:tcPr>
          <w:p w14:paraId="3738074C" w14:textId="6832FED0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41C196E7" w14:textId="093E5463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1134" w:type="dxa"/>
          </w:tcPr>
          <w:p w14:paraId="3AC7069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HA (500 ppm)</w:t>
            </w:r>
          </w:p>
        </w:tc>
        <w:tc>
          <w:tcPr>
            <w:tcW w:w="850" w:type="dxa"/>
          </w:tcPr>
          <w:p w14:paraId="0055A80E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3 cycles (3 h foulant, 3 h pure water)</w:t>
            </w:r>
          </w:p>
        </w:tc>
        <w:tc>
          <w:tcPr>
            <w:tcW w:w="2694" w:type="dxa"/>
          </w:tcPr>
          <w:p w14:paraId="711CCD97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FRR</w:t>
            </w:r>
          </w:p>
          <w:p w14:paraId="79081603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94.1%</w:t>
            </w:r>
          </w:p>
          <w:p w14:paraId="46415891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96.9%</w:t>
            </w:r>
          </w:p>
        </w:tc>
        <w:tc>
          <w:tcPr>
            <w:tcW w:w="851" w:type="dxa"/>
          </w:tcPr>
          <w:p w14:paraId="53EF86A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415528">
              <w:rPr>
                <w:rFonts w:cs="Times New Roman"/>
                <w:sz w:val="18"/>
              </w:rPr>
              <w:t>(Liu et al., 2022)</w:t>
            </w:r>
          </w:p>
          <w:p w14:paraId="270E3FB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</w:tr>
      <w:tr w:rsidR="0046745A" w:rsidRPr="005D39D3" w14:paraId="75D2F2D4" w14:textId="77777777" w:rsidTr="0046745A">
        <w:trPr>
          <w:trHeight w:val="320"/>
        </w:trPr>
        <w:tc>
          <w:tcPr>
            <w:tcW w:w="872" w:type="dxa"/>
            <w:vMerge/>
          </w:tcPr>
          <w:p w14:paraId="1F2DAA5D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35ED83A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ZIF-8</w:t>
            </w:r>
          </w:p>
        </w:tc>
        <w:tc>
          <w:tcPr>
            <w:tcW w:w="851" w:type="dxa"/>
          </w:tcPr>
          <w:p w14:paraId="73E1988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0.20 wt%</w:t>
            </w:r>
          </w:p>
        </w:tc>
        <w:tc>
          <w:tcPr>
            <w:tcW w:w="993" w:type="dxa"/>
          </w:tcPr>
          <w:p w14:paraId="30A4751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851" w:type="dxa"/>
          </w:tcPr>
          <w:p w14:paraId="302CC04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PSf</w:t>
            </w:r>
          </w:p>
        </w:tc>
        <w:tc>
          <w:tcPr>
            <w:tcW w:w="1134" w:type="dxa"/>
          </w:tcPr>
          <w:p w14:paraId="3FDA5F15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1.11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a</w:t>
            </w:r>
          </w:p>
          <w:p w14:paraId="377E6DF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2.30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a</w:t>
            </w:r>
          </w:p>
        </w:tc>
        <w:tc>
          <w:tcPr>
            <w:tcW w:w="254" w:type="dxa"/>
          </w:tcPr>
          <w:p w14:paraId="33B3401E" w14:textId="34E601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084C6AB4" w14:textId="14DE6AC8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TFC: 98.4%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  <w:p w14:paraId="76A63F0C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 xml:space="preserve">fTFC: 99.4% </w:t>
            </w:r>
            <w:r w:rsidRPr="005D39D3">
              <w:rPr>
                <w:rFonts w:cs="Times New Roman"/>
                <w:sz w:val="18"/>
                <w:szCs w:val="18"/>
                <w:vertAlign w:val="superscript"/>
              </w:rPr>
              <w:t>b</w:t>
            </w:r>
          </w:p>
        </w:tc>
        <w:tc>
          <w:tcPr>
            <w:tcW w:w="283" w:type="dxa"/>
          </w:tcPr>
          <w:p w14:paraId="7C849C8F" w14:textId="21270B93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992" w:type="dxa"/>
          </w:tcPr>
          <w:p w14:paraId="62CDB062" w14:textId="7B7CC453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Organic</w:t>
            </w:r>
          </w:p>
        </w:tc>
        <w:tc>
          <w:tcPr>
            <w:tcW w:w="1134" w:type="dxa"/>
          </w:tcPr>
          <w:p w14:paraId="07F497B7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BSA (100 ppm)</w:t>
            </w:r>
          </w:p>
        </w:tc>
        <w:tc>
          <w:tcPr>
            <w:tcW w:w="850" w:type="dxa"/>
          </w:tcPr>
          <w:p w14:paraId="4D6D0179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3.5 h</w:t>
            </w:r>
          </w:p>
        </w:tc>
        <w:tc>
          <w:tcPr>
            <w:tcW w:w="2694" w:type="dxa"/>
          </w:tcPr>
          <w:p w14:paraId="69DE6F6C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Flux decline</w:t>
            </w:r>
          </w:p>
          <w:p w14:paraId="156574B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TFC: 53%</w:t>
            </w:r>
          </w:p>
          <w:p w14:paraId="703BCC06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sz w:val="18"/>
                <w:szCs w:val="18"/>
              </w:rPr>
              <w:t>fTFC: 13%</w:t>
            </w:r>
          </w:p>
        </w:tc>
        <w:tc>
          <w:tcPr>
            <w:tcW w:w="851" w:type="dxa"/>
          </w:tcPr>
          <w:p w14:paraId="410EF4D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415528">
              <w:rPr>
                <w:rFonts w:cs="Times New Roman"/>
                <w:sz w:val="18"/>
              </w:rPr>
              <w:t>(Aljundi, 2017)</w:t>
            </w:r>
          </w:p>
        </w:tc>
      </w:tr>
      <w:tr w:rsidR="0046745A" w:rsidRPr="005D39D3" w14:paraId="769ED82B" w14:textId="77777777" w:rsidTr="0046745A">
        <w:trPr>
          <w:trHeight w:val="650"/>
        </w:trPr>
        <w:tc>
          <w:tcPr>
            <w:tcW w:w="872" w:type="dxa"/>
            <w:vMerge/>
          </w:tcPr>
          <w:p w14:paraId="38BAA75A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1107" w:type="dxa"/>
          </w:tcPr>
          <w:p w14:paraId="6BB2F6BE" w14:textId="77777777" w:rsidR="0046745A" w:rsidRPr="005D39D3" w:rsidRDefault="0046745A" w:rsidP="0046745A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>Polyaniline-co-polypyrrole nanospheres</w:t>
            </w:r>
          </w:p>
          <w:p w14:paraId="4BB0C91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</w:p>
        </w:tc>
        <w:tc>
          <w:tcPr>
            <w:tcW w:w="851" w:type="dxa"/>
          </w:tcPr>
          <w:p w14:paraId="581E5655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>0.005 wt%</w:t>
            </w:r>
          </w:p>
        </w:tc>
        <w:tc>
          <w:tcPr>
            <w:tcW w:w="993" w:type="dxa"/>
          </w:tcPr>
          <w:p w14:paraId="1EE2EDD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>Aqueous</w:t>
            </w:r>
          </w:p>
        </w:tc>
        <w:tc>
          <w:tcPr>
            <w:tcW w:w="851" w:type="dxa"/>
          </w:tcPr>
          <w:p w14:paraId="02CA5D32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>PSf</w:t>
            </w:r>
          </w:p>
        </w:tc>
        <w:tc>
          <w:tcPr>
            <w:tcW w:w="1134" w:type="dxa"/>
          </w:tcPr>
          <w:p w14:paraId="2865FAB7" w14:textId="77777777" w:rsidR="0046745A" w:rsidRPr="005D39D3" w:rsidRDefault="0046745A" w:rsidP="0046745A">
            <w:pPr>
              <w:rPr>
                <w:rFonts w:eastAsia="Times New Roman" w:cs="Times New Roman"/>
                <w:sz w:val="18"/>
                <w:szCs w:val="18"/>
                <w:vertAlign w:val="superscript"/>
                <w:lang w:eastAsia="en-GB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 xml:space="preserve">TFC: 0.97 </w:t>
            </w:r>
            <w:r w:rsidRPr="005D39D3">
              <w:rPr>
                <w:rFonts w:eastAsia="Times New Roman" w:cs="Times New Roman"/>
                <w:sz w:val="18"/>
                <w:szCs w:val="18"/>
                <w:vertAlign w:val="superscript"/>
                <w:lang w:eastAsia="en-GB"/>
              </w:rPr>
              <w:t>b</w:t>
            </w:r>
          </w:p>
          <w:p w14:paraId="6B50171F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 xml:space="preserve">fTFC: 1.71 </w:t>
            </w:r>
            <w:r w:rsidRPr="005D39D3">
              <w:rPr>
                <w:rFonts w:eastAsia="Times New Roman" w:cs="Times New Roman"/>
                <w:sz w:val="18"/>
                <w:szCs w:val="18"/>
                <w:vertAlign w:val="superscript"/>
                <w:lang w:eastAsia="en-GB"/>
              </w:rPr>
              <w:t>b</w:t>
            </w:r>
          </w:p>
        </w:tc>
        <w:tc>
          <w:tcPr>
            <w:tcW w:w="254" w:type="dxa"/>
          </w:tcPr>
          <w:p w14:paraId="2DF42554" w14:textId="76D2F643" w:rsidR="0046745A" w:rsidRPr="005D39D3" w:rsidRDefault="0046745A" w:rsidP="0046745A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↑</w:t>
            </w:r>
          </w:p>
        </w:tc>
        <w:tc>
          <w:tcPr>
            <w:tcW w:w="1418" w:type="dxa"/>
          </w:tcPr>
          <w:p w14:paraId="7A93EC88" w14:textId="7EAF80FB" w:rsidR="0046745A" w:rsidRPr="005D39D3" w:rsidRDefault="0046745A" w:rsidP="0046745A">
            <w:pPr>
              <w:rPr>
                <w:rFonts w:eastAsia="Times New Roman" w:cs="Times New Roman"/>
                <w:sz w:val="18"/>
                <w:szCs w:val="18"/>
                <w:vertAlign w:val="superscript"/>
                <w:lang w:eastAsia="en-GB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 xml:space="preserve">TFC: 99.18% </w:t>
            </w:r>
            <w:r w:rsidRPr="005D39D3">
              <w:rPr>
                <w:rFonts w:eastAsia="Times New Roman" w:cs="Times New Roman"/>
                <w:sz w:val="18"/>
                <w:szCs w:val="18"/>
                <w:vertAlign w:val="superscript"/>
                <w:lang w:eastAsia="en-GB"/>
              </w:rPr>
              <w:t>b</w:t>
            </w:r>
          </w:p>
          <w:p w14:paraId="17E60961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 xml:space="preserve">fTFC: 99.02% </w:t>
            </w:r>
            <w:r w:rsidRPr="005D39D3">
              <w:rPr>
                <w:rFonts w:eastAsia="Times New Roman" w:cs="Times New Roman"/>
                <w:sz w:val="18"/>
                <w:szCs w:val="18"/>
                <w:vertAlign w:val="superscript"/>
                <w:lang w:eastAsia="en-GB"/>
              </w:rPr>
              <w:t>b</w:t>
            </w:r>
          </w:p>
        </w:tc>
        <w:tc>
          <w:tcPr>
            <w:tcW w:w="283" w:type="dxa"/>
          </w:tcPr>
          <w:p w14:paraId="219DA2A4" w14:textId="2EA22F14" w:rsidR="0046745A" w:rsidRPr="005D39D3" w:rsidRDefault="0046745A" w:rsidP="0046745A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>
              <w:rPr>
                <w:rFonts w:asciiTheme="majorBidi" w:hAnsiTheme="majorBidi" w:cstheme="majorBidi"/>
                <w:color w:val="000000" w:themeColor="text1"/>
                <w:sz w:val="16"/>
                <w:szCs w:val="16"/>
              </w:rPr>
              <w:t>↓</w:t>
            </w:r>
          </w:p>
        </w:tc>
        <w:tc>
          <w:tcPr>
            <w:tcW w:w="992" w:type="dxa"/>
          </w:tcPr>
          <w:p w14:paraId="6F029E56" w14:textId="06771642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>Organic</w:t>
            </w:r>
          </w:p>
        </w:tc>
        <w:tc>
          <w:tcPr>
            <w:tcW w:w="1134" w:type="dxa"/>
          </w:tcPr>
          <w:p w14:paraId="528129C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>HA (500 ppm) and NaCl (2000 ppm)</w:t>
            </w:r>
          </w:p>
        </w:tc>
        <w:tc>
          <w:tcPr>
            <w:tcW w:w="850" w:type="dxa"/>
          </w:tcPr>
          <w:p w14:paraId="402B82CB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>600 min</w:t>
            </w:r>
          </w:p>
        </w:tc>
        <w:tc>
          <w:tcPr>
            <w:tcW w:w="2694" w:type="dxa"/>
          </w:tcPr>
          <w:p w14:paraId="604569A1" w14:textId="77777777" w:rsidR="0046745A" w:rsidRPr="005D39D3" w:rsidRDefault="0046745A" w:rsidP="0046745A">
            <w:pPr>
              <w:rPr>
                <w:rFonts w:eastAsia="Times New Roman" w:cs="Times New Roman"/>
                <w:b/>
                <w:bCs/>
                <w:i/>
                <w:iCs/>
                <w:sz w:val="18"/>
                <w:szCs w:val="18"/>
                <w:lang w:eastAsia="en-GB"/>
              </w:rPr>
            </w:pPr>
            <w:r w:rsidRPr="005D39D3">
              <w:rPr>
                <w:rFonts w:eastAsia="Times New Roman" w:cs="Times New Roman"/>
                <w:b/>
                <w:bCs/>
                <w:i/>
                <w:iCs/>
                <w:sz w:val="18"/>
                <w:szCs w:val="18"/>
                <w:lang w:eastAsia="en-GB"/>
              </w:rPr>
              <w:t>FRR</w:t>
            </w:r>
          </w:p>
          <w:p w14:paraId="61F2350E" w14:textId="77777777" w:rsidR="0046745A" w:rsidRPr="005D39D3" w:rsidRDefault="0046745A" w:rsidP="0046745A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>TFC: 56.29%</w:t>
            </w:r>
          </w:p>
          <w:p w14:paraId="23EA45AF" w14:textId="77777777" w:rsidR="0046745A" w:rsidRPr="005D39D3" w:rsidRDefault="0046745A" w:rsidP="0046745A">
            <w:pPr>
              <w:rPr>
                <w:rFonts w:eastAsia="Times New Roman" w:cs="Times New Roman"/>
                <w:sz w:val="18"/>
                <w:szCs w:val="18"/>
                <w:lang w:eastAsia="en-GB"/>
              </w:rPr>
            </w:pPr>
            <w:r w:rsidRPr="005D39D3">
              <w:rPr>
                <w:rFonts w:eastAsia="Times New Roman" w:cs="Times New Roman"/>
                <w:sz w:val="18"/>
                <w:szCs w:val="18"/>
                <w:lang w:eastAsia="en-GB"/>
              </w:rPr>
              <w:t>fTFC: 73.65%</w:t>
            </w:r>
          </w:p>
          <w:p w14:paraId="6D801E1E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D39D3">
              <w:rPr>
                <w:rFonts w:cs="Times New Roman"/>
                <w:b/>
                <w:bCs/>
                <w:i/>
                <w:iCs/>
                <w:sz w:val="18"/>
                <w:szCs w:val="18"/>
              </w:rPr>
              <w:t>Flux decline</w:t>
            </w:r>
          </w:p>
          <w:p w14:paraId="6710530A" w14:textId="77777777" w:rsidR="0046745A" w:rsidRPr="005E46B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5E46B3">
              <w:rPr>
                <w:rFonts w:cs="Times New Roman"/>
                <w:sz w:val="18"/>
                <w:szCs w:val="18"/>
              </w:rPr>
              <w:t>TFC: 58.74%</w:t>
            </w:r>
          </w:p>
          <w:p w14:paraId="784EA76E" w14:textId="77777777" w:rsidR="0046745A" w:rsidRPr="005D39D3" w:rsidRDefault="0046745A" w:rsidP="0046745A">
            <w:pPr>
              <w:rPr>
                <w:rFonts w:cs="Times New Roman"/>
                <w:b/>
                <w:bCs/>
                <w:i/>
                <w:iCs/>
                <w:sz w:val="18"/>
                <w:szCs w:val="18"/>
              </w:rPr>
            </w:pPr>
            <w:r w:rsidRPr="005E46B3">
              <w:rPr>
                <w:rFonts w:cs="Times New Roman"/>
                <w:sz w:val="18"/>
                <w:szCs w:val="18"/>
              </w:rPr>
              <w:t>fTFC: 38.02%</w:t>
            </w:r>
          </w:p>
        </w:tc>
        <w:tc>
          <w:tcPr>
            <w:tcW w:w="851" w:type="dxa"/>
          </w:tcPr>
          <w:p w14:paraId="7C7A3060" w14:textId="77777777" w:rsidR="0046745A" w:rsidRPr="005D39D3" w:rsidRDefault="0046745A" w:rsidP="0046745A">
            <w:pPr>
              <w:rPr>
                <w:rFonts w:cs="Times New Roman"/>
                <w:sz w:val="18"/>
                <w:szCs w:val="18"/>
              </w:rPr>
            </w:pPr>
            <w:r w:rsidRPr="00415528">
              <w:rPr>
                <w:rFonts w:cs="Times New Roman"/>
                <w:sz w:val="18"/>
              </w:rPr>
              <w:t>(Dong et al., 2022)</w:t>
            </w:r>
          </w:p>
        </w:tc>
      </w:tr>
    </w:tbl>
    <w:p w14:paraId="46D7EF38" w14:textId="77777777" w:rsidR="003F0ADA" w:rsidRDefault="003F0ADA" w:rsidP="003F0ADA">
      <w:pPr>
        <w:rPr>
          <w:rFonts w:asciiTheme="majorBidi" w:hAnsiTheme="majorBidi" w:cstheme="majorBidi"/>
          <w:color w:val="000000" w:themeColor="text1"/>
          <w:szCs w:val="24"/>
        </w:rPr>
      </w:pPr>
      <w:r w:rsidRPr="005D39D3">
        <w:rPr>
          <w:vertAlign w:val="superscript"/>
          <w:lang w:val="en-MY"/>
        </w:rPr>
        <w:t>a</w:t>
      </w:r>
      <w:r w:rsidRPr="005D39D3">
        <w:rPr>
          <w:lang w:val="en-MY"/>
        </w:rPr>
        <w:t xml:space="preserve"> Pure water permeability, </w:t>
      </w:r>
      <w:r w:rsidRPr="005D39D3">
        <w:rPr>
          <w:vertAlign w:val="superscript"/>
          <w:lang w:val="en-MY"/>
        </w:rPr>
        <w:t>b</w:t>
      </w:r>
      <w:r w:rsidRPr="005D39D3">
        <w:rPr>
          <w:lang w:val="en-MY"/>
        </w:rPr>
        <w:t xml:space="preserve"> NaCl (2000 ppm), </w:t>
      </w:r>
      <w:r w:rsidRPr="005D39D3">
        <w:rPr>
          <w:vertAlign w:val="superscript"/>
          <w:lang w:val="en-MY"/>
        </w:rPr>
        <w:t>c</w:t>
      </w:r>
      <w:r w:rsidRPr="005D39D3">
        <w:rPr>
          <w:lang w:val="en-MY"/>
        </w:rPr>
        <w:t xml:space="preserve"> NaCl (3000 ppm),</w:t>
      </w:r>
      <w:r w:rsidRPr="005D39D3">
        <w:rPr>
          <w:vertAlign w:val="superscript"/>
          <w:lang w:val="en-MY"/>
        </w:rPr>
        <w:t xml:space="preserve"> d</w:t>
      </w:r>
      <w:r w:rsidRPr="005D39D3">
        <w:rPr>
          <w:lang w:val="en-MY"/>
        </w:rPr>
        <w:t xml:space="preserve"> NaCl (600 ppm),</w:t>
      </w:r>
      <w:r w:rsidRPr="005D39D3">
        <w:rPr>
          <w:vertAlign w:val="superscript"/>
          <w:lang w:val="en-MY"/>
        </w:rPr>
        <w:t xml:space="preserve"> e</w:t>
      </w:r>
      <w:r w:rsidRPr="005D39D3">
        <w:rPr>
          <w:lang w:val="en-MY"/>
        </w:rPr>
        <w:t xml:space="preserve"> NaCl (4000 ppm),</w:t>
      </w:r>
      <w:r w:rsidRPr="005D39D3">
        <w:rPr>
          <w:vertAlign w:val="superscript"/>
          <w:lang w:val="en-MY"/>
        </w:rPr>
        <w:t xml:space="preserve">  f </w:t>
      </w:r>
      <w:r w:rsidRPr="005D39D3">
        <w:rPr>
          <w:lang w:val="en-MY"/>
        </w:rPr>
        <w:t>fTFC: Modified TFC membrane of the respective work.</w:t>
      </w:r>
    </w:p>
    <w:p w14:paraId="7DEC995E" w14:textId="77777777" w:rsidR="00AE4808" w:rsidRPr="00AE4808" w:rsidRDefault="00AE4808" w:rsidP="00AE4808">
      <w:pPr>
        <w:spacing w:after="0" w:line="276" w:lineRule="auto"/>
        <w:rPr>
          <w:rFonts w:asciiTheme="majorBidi" w:hAnsiTheme="majorBidi" w:cstheme="majorBidi"/>
          <w:color w:val="000000" w:themeColor="text1"/>
          <w:szCs w:val="24"/>
        </w:rPr>
      </w:pPr>
      <w:r w:rsidRPr="00AE4808">
        <w:rPr>
          <w:rFonts w:asciiTheme="majorBidi" w:hAnsiTheme="majorBidi" w:cstheme="majorBidi"/>
          <w:color w:val="000000" w:themeColor="text1"/>
          <w:szCs w:val="24"/>
          <w:vertAlign w:val="superscript"/>
        </w:rPr>
        <w:t>e</w:t>
      </w:r>
      <w:r>
        <w:rPr>
          <w:rFonts w:asciiTheme="majorBidi" w:hAnsiTheme="majorBidi" w:cstheme="majorBidi"/>
          <w:color w:val="000000" w:themeColor="text1"/>
          <w:szCs w:val="24"/>
          <w:vertAlign w:val="superscript"/>
        </w:rPr>
        <w:t xml:space="preserve"> </w:t>
      </w:r>
      <w:r w:rsidRPr="00AE4808">
        <w:rPr>
          <w:rFonts w:asciiTheme="majorBidi" w:hAnsiTheme="majorBidi" w:cstheme="majorBidi"/>
          <w:color w:val="000000" w:themeColor="text1"/>
          <w:szCs w:val="24"/>
        </w:rPr>
        <w:t>“↑”</w:t>
      </w:r>
      <w:r>
        <w:rPr>
          <w:rFonts w:asciiTheme="majorBidi" w:hAnsiTheme="majorBidi" w:cstheme="majorBidi"/>
          <w:color w:val="000000" w:themeColor="text1"/>
          <w:szCs w:val="24"/>
        </w:rPr>
        <w:t xml:space="preserve"> indicates the membrane performance (permeability or rejection) was improved after modification while “</w:t>
      </w:r>
      <w:r w:rsidRPr="00AE4808">
        <w:rPr>
          <w:rFonts w:asciiTheme="majorBidi" w:hAnsiTheme="majorBidi" w:cstheme="majorBidi"/>
          <w:color w:val="000000" w:themeColor="text1"/>
          <w:szCs w:val="24"/>
        </w:rPr>
        <w:t>↓”</w:t>
      </w:r>
      <w:r>
        <w:rPr>
          <w:rFonts w:asciiTheme="majorBidi" w:hAnsiTheme="majorBidi" w:cstheme="majorBidi"/>
          <w:color w:val="000000" w:themeColor="text1"/>
          <w:szCs w:val="24"/>
        </w:rPr>
        <w:t xml:space="preserve"> indicates membrane performance (permeability or rejection) was negatively affected after modification. </w:t>
      </w:r>
    </w:p>
    <w:p w14:paraId="65010C16" w14:textId="77777777" w:rsidR="003F0ADA" w:rsidRDefault="003F0ADA" w:rsidP="00AE4808">
      <w:pPr>
        <w:spacing w:after="0" w:line="276" w:lineRule="auto"/>
        <w:jc w:val="both"/>
        <w:rPr>
          <w:rFonts w:asciiTheme="majorBidi" w:hAnsiTheme="majorBidi" w:cstheme="majorBidi"/>
          <w:color w:val="000000" w:themeColor="text1"/>
          <w:szCs w:val="24"/>
        </w:rPr>
      </w:pPr>
    </w:p>
    <w:p w14:paraId="754B6BC5" w14:textId="77777777" w:rsidR="003F0ADA" w:rsidRDefault="003F0ADA">
      <w:pPr>
        <w:sectPr w:rsidR="003F0ADA" w:rsidSect="003F0ADA">
          <w:pgSz w:w="16838" w:h="11906" w:orient="landscape"/>
          <w:pgMar w:top="1440" w:right="1440" w:bottom="1440" w:left="1440" w:header="708" w:footer="708" w:gutter="0"/>
          <w:cols w:space="708"/>
          <w:docGrid w:linePitch="360"/>
        </w:sect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ook w:val="04A0" w:firstRow="1" w:lastRow="0" w:firstColumn="1" w:lastColumn="0" w:noHBand="0" w:noVBand="1"/>
      </w:tblPr>
      <w:tblGrid>
        <w:gridCol w:w="9360"/>
      </w:tblGrid>
      <w:tr w:rsidR="00571A67" w:rsidRPr="0007289B" w14:paraId="01139BEB" w14:textId="77777777" w:rsidTr="00092D10">
        <w:tc>
          <w:tcPr>
            <w:tcW w:w="9350" w:type="dxa"/>
          </w:tcPr>
          <w:p w14:paraId="55124AA3" w14:textId="77777777" w:rsidR="00571A67" w:rsidRPr="0007289B" w:rsidRDefault="00571A67" w:rsidP="00092D10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</w:rPr>
            </w:pPr>
            <w:r w:rsidRPr="0007289B">
              <w:rPr>
                <w:rFonts w:asciiTheme="majorBidi" w:hAnsiTheme="majorBidi" w:cstheme="majorBidi"/>
                <w:noProof/>
                <w:color w:val="000000" w:themeColor="text1"/>
              </w:rPr>
              <w:lastRenderedPageBreak/>
              <w:drawing>
                <wp:inline distT="0" distB="0" distL="0" distR="0" wp14:anchorId="52C398A8" wp14:editId="34C45473">
                  <wp:extent cx="5270500" cy="3397250"/>
                  <wp:effectExtent l="0" t="0" r="6350" b="0"/>
                  <wp:docPr id="1522684902" name="Picture 1" descr="A network of colorful dots and line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2684902" name="Picture 1" descr="A network of colorful dots and lines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401" t="6421" r="17308" b="5362"/>
                          <a:stretch/>
                        </pic:blipFill>
                        <pic:spPr bwMode="auto">
                          <a:xfrm>
                            <a:off x="0" y="0"/>
                            <a:ext cx="5282033" cy="3404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9C62203" w14:textId="77777777" w:rsidR="00571A67" w:rsidRPr="0007289B" w:rsidRDefault="00571A67" w:rsidP="00092D10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</w:rPr>
              <w:t>(a)</w:t>
            </w:r>
          </w:p>
        </w:tc>
      </w:tr>
      <w:tr w:rsidR="00571A67" w:rsidRPr="0007289B" w14:paraId="0F516BE9" w14:textId="77777777" w:rsidTr="00092D10">
        <w:tc>
          <w:tcPr>
            <w:tcW w:w="9350" w:type="dxa"/>
          </w:tcPr>
          <w:p w14:paraId="68513D24" w14:textId="77777777" w:rsidR="00571A67" w:rsidRPr="0007289B" w:rsidRDefault="00571A67" w:rsidP="00092D10">
            <w:pPr>
              <w:spacing w:line="480" w:lineRule="auto"/>
              <w:jc w:val="both"/>
              <w:rPr>
                <w:rFonts w:asciiTheme="majorBidi" w:hAnsiTheme="majorBidi" w:cstheme="majorBidi"/>
                <w:color w:val="000000" w:themeColor="text1"/>
              </w:rPr>
            </w:pPr>
            <w:r w:rsidRPr="0007289B">
              <w:rPr>
                <w:rFonts w:asciiTheme="majorBidi" w:hAnsiTheme="majorBidi" w:cstheme="majorBidi"/>
                <w:noProof/>
                <w:color w:val="000000" w:themeColor="text1"/>
              </w:rPr>
              <w:drawing>
                <wp:inline distT="0" distB="0" distL="0" distR="0" wp14:anchorId="6AE89D6F" wp14:editId="78ECAD79">
                  <wp:extent cx="5833744" cy="3181350"/>
                  <wp:effectExtent l="0" t="0" r="0" b="0"/>
                  <wp:docPr id="149287553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76" t="17629" r="2671" b="16357"/>
                          <a:stretch/>
                        </pic:blipFill>
                        <pic:spPr bwMode="auto">
                          <a:xfrm>
                            <a:off x="0" y="0"/>
                            <a:ext cx="5851387" cy="3190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FA385D1" w14:textId="77777777" w:rsidR="00571A67" w:rsidRPr="0007289B" w:rsidRDefault="00571A67" w:rsidP="00092D10">
            <w:pPr>
              <w:spacing w:line="480" w:lineRule="auto"/>
              <w:jc w:val="center"/>
              <w:rPr>
                <w:rFonts w:asciiTheme="majorBidi" w:hAnsiTheme="majorBidi" w:cstheme="majorBidi"/>
                <w:color w:val="000000" w:themeColor="text1"/>
              </w:rPr>
            </w:pPr>
            <w:r w:rsidRPr="0007289B">
              <w:rPr>
                <w:rFonts w:asciiTheme="majorBidi" w:hAnsiTheme="majorBidi" w:cstheme="majorBidi"/>
                <w:color w:val="000000" w:themeColor="text1"/>
              </w:rPr>
              <w:t>(b)</w:t>
            </w:r>
          </w:p>
        </w:tc>
      </w:tr>
      <w:tr w:rsidR="00571A67" w:rsidRPr="006B0D43" w14:paraId="6BB74DCE" w14:textId="77777777" w:rsidTr="00092D10">
        <w:tc>
          <w:tcPr>
            <w:tcW w:w="9350" w:type="dxa"/>
          </w:tcPr>
          <w:p w14:paraId="41A579F9" w14:textId="77777777" w:rsidR="00571A67" w:rsidRPr="006B0D43" w:rsidRDefault="00571A67" w:rsidP="00092D10">
            <w:pPr>
              <w:spacing w:line="480" w:lineRule="auto"/>
              <w:jc w:val="center"/>
              <w:rPr>
                <w:rFonts w:asciiTheme="majorBidi" w:hAnsiTheme="majorBidi" w:cstheme="majorBidi"/>
              </w:rPr>
            </w:pPr>
            <w:r w:rsidRPr="006B0D43">
              <w:rPr>
                <w:rFonts w:asciiTheme="majorBidi" w:hAnsiTheme="majorBidi" w:cstheme="majorBidi"/>
                <w:noProof/>
              </w:rPr>
              <w:lastRenderedPageBreak/>
              <w:drawing>
                <wp:inline distT="0" distB="0" distL="0" distR="0" wp14:anchorId="2AC7E86E" wp14:editId="522C85F9">
                  <wp:extent cx="5295900" cy="3936873"/>
                  <wp:effectExtent l="0" t="0" r="0" b="6985"/>
                  <wp:docPr id="1269915625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133" t="3549" r="17414" b="5712"/>
                          <a:stretch/>
                        </pic:blipFill>
                        <pic:spPr bwMode="auto">
                          <a:xfrm>
                            <a:off x="0" y="0"/>
                            <a:ext cx="5307808" cy="3945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445255F" w14:textId="77777777" w:rsidR="00571A67" w:rsidRPr="006B0D43" w:rsidRDefault="00571A67" w:rsidP="00092D10">
            <w:pPr>
              <w:keepNext/>
              <w:spacing w:line="480" w:lineRule="auto"/>
              <w:jc w:val="center"/>
              <w:rPr>
                <w:rFonts w:asciiTheme="majorBidi" w:hAnsiTheme="majorBidi" w:cstheme="majorBidi"/>
              </w:rPr>
            </w:pPr>
            <w:r w:rsidRPr="006B0D43">
              <w:rPr>
                <w:rFonts w:asciiTheme="majorBidi" w:hAnsiTheme="majorBidi" w:cstheme="majorBidi"/>
              </w:rPr>
              <w:t>(c)</w:t>
            </w:r>
          </w:p>
        </w:tc>
      </w:tr>
    </w:tbl>
    <w:p w14:paraId="7230BCB0" w14:textId="77777777" w:rsidR="00571A67" w:rsidRPr="006B0D43" w:rsidRDefault="00571A67" w:rsidP="00571A67">
      <w:pPr>
        <w:pStyle w:val="Caption"/>
        <w:rPr>
          <w:rFonts w:asciiTheme="majorBidi" w:hAnsiTheme="majorBidi" w:cstheme="majorBidi"/>
          <w:i w:val="0"/>
          <w:iCs w:val="0"/>
          <w:color w:val="auto"/>
          <w:sz w:val="22"/>
          <w:szCs w:val="22"/>
        </w:rPr>
      </w:pPr>
      <w:r w:rsidRPr="006B0D43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 xml:space="preserve">Figure </w:t>
      </w:r>
      <w:r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>S</w:t>
      </w:r>
      <w:r w:rsidRPr="006B0D43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fldChar w:fldCharType="begin"/>
      </w:r>
      <w:r w:rsidRPr="006B0D43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instrText xml:space="preserve"> SEQ Figure \* ARABIC </w:instrText>
      </w:r>
      <w:r w:rsidRPr="006B0D43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fldChar w:fldCharType="separate"/>
      </w:r>
      <w:r w:rsidRPr="006B0D43">
        <w:rPr>
          <w:rFonts w:asciiTheme="majorBidi" w:hAnsiTheme="majorBidi" w:cstheme="majorBidi"/>
          <w:b/>
          <w:bCs/>
          <w:i w:val="0"/>
          <w:iCs w:val="0"/>
          <w:noProof/>
          <w:color w:val="auto"/>
          <w:sz w:val="22"/>
          <w:szCs w:val="22"/>
        </w:rPr>
        <w:t>1</w:t>
      </w:r>
      <w:r w:rsidRPr="006B0D43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fldChar w:fldCharType="end"/>
      </w:r>
      <w:r w:rsidRPr="006B0D43">
        <w:rPr>
          <w:rFonts w:asciiTheme="majorBidi" w:hAnsiTheme="majorBidi" w:cstheme="majorBidi"/>
          <w:b/>
          <w:bCs/>
          <w:i w:val="0"/>
          <w:iCs w:val="0"/>
          <w:color w:val="auto"/>
          <w:sz w:val="22"/>
          <w:szCs w:val="22"/>
        </w:rPr>
        <w:t>.</w:t>
      </w:r>
      <w:r w:rsidRPr="006B0D43">
        <w:rPr>
          <w:rFonts w:asciiTheme="majorBidi" w:hAnsiTheme="majorBidi" w:cstheme="majorBidi"/>
          <w:i w:val="0"/>
          <w:iCs w:val="0"/>
          <w:color w:val="auto"/>
          <w:sz w:val="22"/>
          <w:szCs w:val="22"/>
        </w:rPr>
        <w:t xml:space="preserve"> Co-authorship analysis by (a) countries; (b) organizations; and (c) authors.</w:t>
      </w:r>
    </w:p>
    <w:p w14:paraId="1012A083" w14:textId="77777777" w:rsidR="00425CAE" w:rsidRDefault="00425CAE"/>
    <w:sectPr w:rsidR="00425CAE" w:rsidSect="00571A6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NzI2NDE3NLOwsLA0tzBX0lEKTi0uzszPAykwrgUAlZ4ZSSwAAAA="/>
  </w:docVars>
  <w:rsids>
    <w:rsidRoot w:val="003F0ADA"/>
    <w:rsid w:val="00001223"/>
    <w:rsid w:val="00006102"/>
    <w:rsid w:val="00026CBE"/>
    <w:rsid w:val="0006528B"/>
    <w:rsid w:val="0009785B"/>
    <w:rsid w:val="000A163C"/>
    <w:rsid w:val="000B67B5"/>
    <w:rsid w:val="000C75AB"/>
    <w:rsid w:val="00101B3B"/>
    <w:rsid w:val="00125ACB"/>
    <w:rsid w:val="00132089"/>
    <w:rsid w:val="0014693C"/>
    <w:rsid w:val="00165777"/>
    <w:rsid w:val="001A1C19"/>
    <w:rsid w:val="001B4D29"/>
    <w:rsid w:val="001E5A51"/>
    <w:rsid w:val="00205ABF"/>
    <w:rsid w:val="00216A8F"/>
    <w:rsid w:val="0025757C"/>
    <w:rsid w:val="00265785"/>
    <w:rsid w:val="002A6A5F"/>
    <w:rsid w:val="002B43C2"/>
    <w:rsid w:val="002F48B6"/>
    <w:rsid w:val="00321803"/>
    <w:rsid w:val="003256C7"/>
    <w:rsid w:val="0032668B"/>
    <w:rsid w:val="00331C6A"/>
    <w:rsid w:val="003A146E"/>
    <w:rsid w:val="003E2062"/>
    <w:rsid w:val="003F0ADA"/>
    <w:rsid w:val="00400F15"/>
    <w:rsid w:val="00425CAE"/>
    <w:rsid w:val="0043312B"/>
    <w:rsid w:val="0046745A"/>
    <w:rsid w:val="00486022"/>
    <w:rsid w:val="004C3141"/>
    <w:rsid w:val="004C4AF6"/>
    <w:rsid w:val="004E7AD7"/>
    <w:rsid w:val="0051576F"/>
    <w:rsid w:val="00531D52"/>
    <w:rsid w:val="00570E62"/>
    <w:rsid w:val="00571A67"/>
    <w:rsid w:val="005869C5"/>
    <w:rsid w:val="005F457B"/>
    <w:rsid w:val="005F5105"/>
    <w:rsid w:val="00623066"/>
    <w:rsid w:val="0065204D"/>
    <w:rsid w:val="00697B1C"/>
    <w:rsid w:val="006B1016"/>
    <w:rsid w:val="006B1281"/>
    <w:rsid w:val="006D0A02"/>
    <w:rsid w:val="006D3E08"/>
    <w:rsid w:val="007045EB"/>
    <w:rsid w:val="007254E8"/>
    <w:rsid w:val="00747FE2"/>
    <w:rsid w:val="00780D38"/>
    <w:rsid w:val="007B2407"/>
    <w:rsid w:val="0083261F"/>
    <w:rsid w:val="008B79AB"/>
    <w:rsid w:val="008C466C"/>
    <w:rsid w:val="009046C6"/>
    <w:rsid w:val="009179DC"/>
    <w:rsid w:val="00923B29"/>
    <w:rsid w:val="009508D4"/>
    <w:rsid w:val="00994D50"/>
    <w:rsid w:val="009B519A"/>
    <w:rsid w:val="009B5946"/>
    <w:rsid w:val="009D0240"/>
    <w:rsid w:val="009E48A4"/>
    <w:rsid w:val="009F469F"/>
    <w:rsid w:val="00A221AA"/>
    <w:rsid w:val="00A85D89"/>
    <w:rsid w:val="00AE4808"/>
    <w:rsid w:val="00B30F46"/>
    <w:rsid w:val="00B54FD3"/>
    <w:rsid w:val="00B651D6"/>
    <w:rsid w:val="00B73447"/>
    <w:rsid w:val="00BC2290"/>
    <w:rsid w:val="00BE36E5"/>
    <w:rsid w:val="00C1204D"/>
    <w:rsid w:val="00C2765F"/>
    <w:rsid w:val="00C92F6F"/>
    <w:rsid w:val="00CB0DC4"/>
    <w:rsid w:val="00CE4C6A"/>
    <w:rsid w:val="00CF2902"/>
    <w:rsid w:val="00D03DC8"/>
    <w:rsid w:val="00D05322"/>
    <w:rsid w:val="00D560A9"/>
    <w:rsid w:val="00D84638"/>
    <w:rsid w:val="00DC066A"/>
    <w:rsid w:val="00DE2A20"/>
    <w:rsid w:val="00DE5EF1"/>
    <w:rsid w:val="00DF30F2"/>
    <w:rsid w:val="00E03B16"/>
    <w:rsid w:val="00E04E16"/>
    <w:rsid w:val="00E1275B"/>
    <w:rsid w:val="00E314EA"/>
    <w:rsid w:val="00E3696E"/>
    <w:rsid w:val="00E37519"/>
    <w:rsid w:val="00E57980"/>
    <w:rsid w:val="00E7330B"/>
    <w:rsid w:val="00EB53EA"/>
    <w:rsid w:val="00EB6507"/>
    <w:rsid w:val="00EF17D8"/>
    <w:rsid w:val="00EF21BD"/>
    <w:rsid w:val="00F54341"/>
    <w:rsid w:val="00F62577"/>
    <w:rsid w:val="00FC1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1627DE"/>
  <w15:chartTrackingRefBased/>
  <w15:docId w15:val="{CD396805-6030-4276-93DE-32563C1AF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F0ADA"/>
    <w:rPr>
      <w:rFonts w:ascii="Times New Roman" w:hAnsi="Times New Roman"/>
      <w:sz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F0ADA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3F0ADA"/>
    <w:pPr>
      <w:spacing w:before="100" w:beforeAutospacing="1" w:after="100" w:afterAutospacing="1" w:line="240" w:lineRule="auto"/>
    </w:pPr>
    <w:rPr>
      <w:rFonts w:eastAsia="Times New Roman" w:cs="Times New Roman"/>
      <w:kern w:val="0"/>
      <w:szCs w:val="24"/>
      <w:lang w:val="en-MY" w:eastAsia="en-GB"/>
    </w:rPr>
  </w:style>
  <w:style w:type="character" w:styleId="Strong">
    <w:name w:val="Strong"/>
    <w:basedOn w:val="DefaultParagraphFont"/>
    <w:uiPriority w:val="22"/>
    <w:qFormat/>
    <w:rsid w:val="003F0ADA"/>
    <w:rPr>
      <w:b/>
      <w:bCs/>
    </w:rPr>
  </w:style>
  <w:style w:type="table" w:styleId="TableGrid">
    <w:name w:val="Table Grid"/>
    <w:basedOn w:val="TableNormal"/>
    <w:uiPriority w:val="39"/>
    <w:rsid w:val="003F0ADA"/>
    <w:pPr>
      <w:spacing w:after="0" w:line="240" w:lineRule="auto"/>
    </w:pPr>
    <w:rPr>
      <w:kern w:val="0"/>
      <w:sz w:val="24"/>
      <w:szCs w:val="24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571A67"/>
    <w:pPr>
      <w:spacing w:after="200" w:line="240" w:lineRule="auto"/>
    </w:pPr>
    <w:rPr>
      <w:rFonts w:asciiTheme="minorHAnsi" w:hAnsiTheme="minorHAnsi"/>
      <w:i/>
      <w:iCs/>
      <w:color w:val="44546A" w:themeColor="text2"/>
      <w:kern w:val="0"/>
      <w:sz w:val="18"/>
      <w:szCs w:val="18"/>
      <w14:ligatures w14:val="none"/>
    </w:rPr>
  </w:style>
  <w:style w:type="character" w:styleId="UnresolvedMention">
    <w:name w:val="Unresolved Mention"/>
    <w:basedOn w:val="DefaultParagraphFont"/>
    <w:uiPriority w:val="99"/>
    <w:semiHidden/>
    <w:unhideWhenUsed/>
    <w:rsid w:val="00531D52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9B519A"/>
    <w:pPr>
      <w:spacing w:after="0" w:line="240" w:lineRule="auto"/>
    </w:pPr>
    <w:rPr>
      <w:rFonts w:ascii="Times New Roman" w:hAnsi="Times New Roman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mailto:lwoeijye@utm.my" TargetMode="External"/><Relationship Id="rId10" Type="http://schemas.openxmlformats.org/officeDocument/2006/relationships/theme" Target="theme/theme1.xml"/><Relationship Id="rId4" Type="http://schemas.openxmlformats.org/officeDocument/2006/relationships/hyperlink" Target="mailto:mohammad.alghouti@qu.edu.qa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1939</Words>
  <Characters>11020</Characters>
  <Application>Microsoft Office Word</Application>
  <DocSecurity>0</DocSecurity>
  <Lines>244</Lines>
  <Paragraphs>107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Nadiene Salleha</dc:creator>
  <cp:keywords/>
  <dc:description/>
  <cp:lastModifiedBy>Mohammad Ahmad Salim Alghouti</cp:lastModifiedBy>
  <cp:revision>10</cp:revision>
  <dcterms:created xsi:type="dcterms:W3CDTF">2024-10-09T10:06:00Z</dcterms:created>
  <dcterms:modified xsi:type="dcterms:W3CDTF">2024-11-29T11:27:00Z</dcterms:modified>
</cp:coreProperties>
</file>