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016" w:rsidRDefault="00E34CD4" w:rsidP="00477D50">
      <w:pPr>
        <w:pStyle w:val="EndNoteBibliography"/>
        <w:spacing w:after="0" w:line="480" w:lineRule="auto"/>
        <w:rPr>
          <w:rFonts w:ascii="Arial" w:hAnsi="Arial" w:cs="Arial"/>
          <w:sz w:val="24"/>
          <w:szCs w:val="24"/>
        </w:rPr>
      </w:pPr>
      <w:bookmarkStart w:id="0" w:name="_ENREF_4"/>
      <w:bookmarkStart w:id="1" w:name="_GoBack"/>
      <w:bookmarkEnd w:id="1"/>
      <w:r>
        <w:rPr>
          <w:rFonts w:ascii="Arial" w:hAnsi="Arial" w:cs="Arial"/>
          <w:sz w:val="24"/>
          <w:szCs w:val="24"/>
        </w:rPr>
        <w:t>Supplemental references.</w:t>
      </w:r>
    </w:p>
    <w:p w:rsidR="00477D50" w:rsidRPr="00F87B37" w:rsidRDefault="00477D50" w:rsidP="00477D50">
      <w:pPr>
        <w:pStyle w:val="EndNoteBibliography"/>
        <w:spacing w:after="0" w:line="480" w:lineRule="auto"/>
        <w:rPr>
          <w:rFonts w:ascii="Arial" w:hAnsi="Arial" w:cs="Arial"/>
          <w:sz w:val="24"/>
          <w:szCs w:val="24"/>
        </w:rPr>
      </w:pPr>
      <w:r>
        <w:rPr>
          <w:rFonts w:ascii="Arial" w:hAnsi="Arial" w:cs="Arial"/>
          <w:sz w:val="24"/>
          <w:szCs w:val="24"/>
        </w:rPr>
        <w:t>e1</w:t>
      </w:r>
      <w:r w:rsidRPr="00F87B37">
        <w:rPr>
          <w:rFonts w:ascii="Arial" w:hAnsi="Arial" w:cs="Arial"/>
          <w:sz w:val="24"/>
          <w:szCs w:val="24"/>
        </w:rPr>
        <w:t>.</w:t>
      </w:r>
      <w:r w:rsidRPr="00F87B37">
        <w:rPr>
          <w:rFonts w:ascii="Arial" w:hAnsi="Arial" w:cs="Arial"/>
          <w:sz w:val="24"/>
          <w:szCs w:val="24"/>
        </w:rPr>
        <w:tab/>
      </w:r>
      <w:bookmarkEnd w:id="0"/>
      <w:r w:rsidR="00F9625E" w:rsidRPr="00F87B37">
        <w:rPr>
          <w:rFonts w:ascii="Arial" w:hAnsi="Arial" w:cs="Arial"/>
          <w:sz w:val="24"/>
          <w:szCs w:val="24"/>
        </w:rPr>
        <w:t>Aarsland D, Rongve A, Nore SP, et al. Frequency and Case Identification of Dementia with Lewy Bodies Using the Revised Consensus Criteria. Dementia and Geriatric Cognitive Disorders 2008;26:445-452.</w:t>
      </w:r>
    </w:p>
    <w:p w:rsidR="00477D50" w:rsidRPr="00F87B37" w:rsidRDefault="00477D50" w:rsidP="00477D50">
      <w:pPr>
        <w:pStyle w:val="EndNoteBibliography"/>
        <w:spacing w:after="0" w:line="480" w:lineRule="auto"/>
        <w:rPr>
          <w:rFonts w:ascii="Arial" w:hAnsi="Arial" w:cs="Arial"/>
          <w:sz w:val="24"/>
          <w:szCs w:val="24"/>
        </w:rPr>
      </w:pPr>
      <w:bookmarkStart w:id="2" w:name="_ENREF_10"/>
      <w:r>
        <w:rPr>
          <w:rFonts w:ascii="Arial" w:hAnsi="Arial" w:cs="Arial"/>
          <w:sz w:val="24"/>
          <w:szCs w:val="24"/>
        </w:rPr>
        <w:t>e2</w:t>
      </w:r>
      <w:r w:rsidRPr="00F87B37">
        <w:rPr>
          <w:rFonts w:ascii="Arial" w:hAnsi="Arial" w:cs="Arial"/>
          <w:sz w:val="24"/>
          <w:szCs w:val="24"/>
        </w:rPr>
        <w:t>.</w:t>
      </w:r>
      <w:r w:rsidRPr="00F87B37">
        <w:rPr>
          <w:rFonts w:ascii="Arial" w:hAnsi="Arial" w:cs="Arial"/>
          <w:sz w:val="24"/>
          <w:szCs w:val="24"/>
        </w:rPr>
        <w:tab/>
        <w:t>Ballard C, O'Brien J, Gray A, et al. Attention and fluctuating attention in patients with dementia with Lewy bodies and Alzheimer's disease. Archives of Neurology 2001;58:977-982.</w:t>
      </w:r>
      <w:bookmarkEnd w:id="2"/>
    </w:p>
    <w:p w:rsidR="00477D50" w:rsidRPr="00F87B37" w:rsidRDefault="00477D50" w:rsidP="00477D50">
      <w:pPr>
        <w:pStyle w:val="EndNoteBibliography"/>
        <w:spacing w:after="0" w:line="480" w:lineRule="auto"/>
        <w:rPr>
          <w:rFonts w:ascii="Arial" w:hAnsi="Arial" w:cs="Arial"/>
          <w:sz w:val="24"/>
          <w:szCs w:val="24"/>
        </w:rPr>
      </w:pPr>
      <w:bookmarkStart w:id="3" w:name="_ENREF_11"/>
      <w:r>
        <w:rPr>
          <w:rFonts w:ascii="Arial" w:hAnsi="Arial" w:cs="Arial"/>
          <w:sz w:val="24"/>
          <w:szCs w:val="24"/>
        </w:rPr>
        <w:t>e3</w:t>
      </w:r>
      <w:r w:rsidRPr="00F87B37">
        <w:rPr>
          <w:rFonts w:ascii="Arial" w:hAnsi="Arial" w:cs="Arial"/>
          <w:sz w:val="24"/>
          <w:szCs w:val="24"/>
        </w:rPr>
        <w:t>.</w:t>
      </w:r>
      <w:r w:rsidRPr="00F87B37">
        <w:rPr>
          <w:rFonts w:ascii="Arial" w:hAnsi="Arial" w:cs="Arial"/>
          <w:sz w:val="24"/>
          <w:szCs w:val="24"/>
        </w:rPr>
        <w:tab/>
        <w:t>Oda H, Yamamoto Y, Maeda K. The neuropsychological profile in dementia with Lewy bodies and Alzheimer's disease. Int J Geriatr Psychiatry 2009;24:125-131.</w:t>
      </w:r>
      <w:bookmarkEnd w:id="3"/>
    </w:p>
    <w:p w:rsidR="00477D50" w:rsidRPr="00F87B37" w:rsidRDefault="00477D50" w:rsidP="00477D50">
      <w:pPr>
        <w:pStyle w:val="EndNoteBibliography"/>
        <w:spacing w:after="0" w:line="480" w:lineRule="auto"/>
        <w:rPr>
          <w:rFonts w:ascii="Arial" w:hAnsi="Arial" w:cs="Arial"/>
          <w:sz w:val="24"/>
          <w:szCs w:val="24"/>
        </w:rPr>
      </w:pPr>
      <w:bookmarkStart w:id="4" w:name="_ENREF_13"/>
      <w:r>
        <w:rPr>
          <w:rFonts w:ascii="Arial" w:hAnsi="Arial" w:cs="Arial"/>
          <w:sz w:val="24"/>
          <w:szCs w:val="24"/>
        </w:rPr>
        <w:t>e4</w:t>
      </w:r>
      <w:r w:rsidRPr="00F87B37">
        <w:rPr>
          <w:rFonts w:ascii="Arial" w:hAnsi="Arial" w:cs="Arial"/>
          <w:sz w:val="24"/>
          <w:szCs w:val="24"/>
        </w:rPr>
        <w:t>.</w:t>
      </w:r>
      <w:r w:rsidRPr="00F87B37">
        <w:rPr>
          <w:rFonts w:ascii="Arial" w:hAnsi="Arial" w:cs="Arial"/>
          <w:sz w:val="24"/>
          <w:szCs w:val="24"/>
        </w:rPr>
        <w:tab/>
        <w:t>Uchiyama M, Nishio Y, Yokoi K, et al. Pareidolias: complex visual illusions in dementia with Lewy bodies. Brain 2012;135:2458-2469.</w:t>
      </w:r>
      <w:bookmarkEnd w:id="4"/>
    </w:p>
    <w:p w:rsidR="00477D50" w:rsidRPr="00F87B37" w:rsidRDefault="00477D50" w:rsidP="00477D50">
      <w:pPr>
        <w:pStyle w:val="EndNoteBibliography"/>
        <w:spacing w:after="0" w:line="480" w:lineRule="auto"/>
        <w:rPr>
          <w:rFonts w:ascii="Arial" w:hAnsi="Arial" w:cs="Arial"/>
          <w:sz w:val="24"/>
          <w:szCs w:val="24"/>
        </w:rPr>
      </w:pPr>
      <w:bookmarkStart w:id="5" w:name="_ENREF_17"/>
      <w:r>
        <w:rPr>
          <w:rFonts w:ascii="Arial" w:hAnsi="Arial" w:cs="Arial"/>
          <w:sz w:val="24"/>
          <w:szCs w:val="24"/>
        </w:rPr>
        <w:t>e5</w:t>
      </w:r>
      <w:r w:rsidRPr="00F87B37">
        <w:rPr>
          <w:rFonts w:ascii="Arial" w:hAnsi="Arial" w:cs="Arial"/>
          <w:sz w:val="24"/>
          <w:szCs w:val="24"/>
        </w:rPr>
        <w:t>.</w:t>
      </w:r>
      <w:r w:rsidRPr="00F87B37">
        <w:rPr>
          <w:rFonts w:ascii="Arial" w:hAnsi="Arial" w:cs="Arial"/>
          <w:sz w:val="24"/>
          <w:szCs w:val="24"/>
        </w:rPr>
        <w:tab/>
        <w:t>Gore RL, Vardy ERLC, O'Brien JT. Delirium and dementia with Lewy bodies: distinct diagnoses or part of the same spectrum? Journal of Neurology Neurosurgery and Psychiatry 2015;86:50-59.</w:t>
      </w:r>
      <w:bookmarkEnd w:id="5"/>
    </w:p>
    <w:p w:rsidR="00477D50" w:rsidRPr="00F87B37" w:rsidRDefault="00477D50" w:rsidP="00477D50">
      <w:pPr>
        <w:pStyle w:val="EndNoteBibliography"/>
        <w:spacing w:after="0" w:line="480" w:lineRule="auto"/>
        <w:rPr>
          <w:rFonts w:ascii="Arial" w:hAnsi="Arial" w:cs="Arial"/>
          <w:sz w:val="24"/>
          <w:szCs w:val="24"/>
        </w:rPr>
      </w:pPr>
      <w:bookmarkStart w:id="6" w:name="_ENREF_22"/>
      <w:r>
        <w:rPr>
          <w:rFonts w:ascii="Arial" w:hAnsi="Arial" w:cs="Arial"/>
          <w:sz w:val="24"/>
          <w:szCs w:val="24"/>
        </w:rPr>
        <w:t>e6</w:t>
      </w:r>
      <w:r w:rsidRPr="00F87B37">
        <w:rPr>
          <w:rFonts w:ascii="Arial" w:hAnsi="Arial" w:cs="Arial"/>
          <w:sz w:val="24"/>
          <w:szCs w:val="24"/>
        </w:rPr>
        <w:t>.</w:t>
      </w:r>
      <w:r w:rsidRPr="00F87B37">
        <w:rPr>
          <w:rFonts w:ascii="Arial" w:hAnsi="Arial" w:cs="Arial"/>
          <w:sz w:val="24"/>
          <w:szCs w:val="24"/>
        </w:rPr>
        <w:tab/>
        <w:t>Walker MP, Ayre GA, Cummings JL, et al. Quantifying fluctuation in dementia with Lewy bodies, Alzheimer's disease and vascular dementia. Neurology 2000;54:1616-1624.</w:t>
      </w:r>
      <w:bookmarkEnd w:id="6"/>
    </w:p>
    <w:p w:rsidR="00477D50" w:rsidRPr="00F87B37" w:rsidRDefault="00477D50" w:rsidP="00477D50">
      <w:pPr>
        <w:pStyle w:val="EndNoteBibliography"/>
        <w:spacing w:after="0" w:line="480" w:lineRule="auto"/>
        <w:rPr>
          <w:rFonts w:ascii="Arial" w:hAnsi="Arial" w:cs="Arial"/>
          <w:sz w:val="24"/>
          <w:szCs w:val="24"/>
        </w:rPr>
      </w:pPr>
      <w:bookmarkStart w:id="7" w:name="_ENREF_23"/>
      <w:r>
        <w:rPr>
          <w:rFonts w:ascii="Arial" w:hAnsi="Arial" w:cs="Arial"/>
          <w:sz w:val="24"/>
          <w:szCs w:val="24"/>
        </w:rPr>
        <w:t>e7</w:t>
      </w:r>
      <w:r w:rsidRPr="00F87B37">
        <w:rPr>
          <w:rFonts w:ascii="Arial" w:hAnsi="Arial" w:cs="Arial"/>
          <w:sz w:val="24"/>
          <w:szCs w:val="24"/>
        </w:rPr>
        <w:t>.</w:t>
      </w:r>
      <w:r w:rsidRPr="00F87B37">
        <w:rPr>
          <w:rFonts w:ascii="Arial" w:hAnsi="Arial" w:cs="Arial"/>
          <w:sz w:val="24"/>
          <w:szCs w:val="24"/>
        </w:rPr>
        <w:tab/>
        <w:t>Escandon A, Al-Hammadi N, Galvin JE. Effect of cognitive fluctuation on neuropsychological performance in aging and dementia. Neurology 2010;74:210-217.</w:t>
      </w:r>
      <w:bookmarkEnd w:id="7"/>
    </w:p>
    <w:p w:rsidR="00477D50" w:rsidRPr="00F87B37" w:rsidRDefault="00477D50" w:rsidP="00477D50">
      <w:pPr>
        <w:pStyle w:val="EndNoteBibliography"/>
        <w:spacing w:after="0" w:line="480" w:lineRule="auto"/>
        <w:rPr>
          <w:rFonts w:ascii="Arial" w:hAnsi="Arial" w:cs="Arial"/>
          <w:sz w:val="24"/>
          <w:szCs w:val="24"/>
        </w:rPr>
      </w:pPr>
      <w:bookmarkStart w:id="8" w:name="_ENREF_24"/>
      <w:r>
        <w:rPr>
          <w:rFonts w:ascii="Arial" w:hAnsi="Arial" w:cs="Arial"/>
          <w:sz w:val="24"/>
          <w:szCs w:val="24"/>
        </w:rPr>
        <w:t>e8</w:t>
      </w:r>
      <w:r w:rsidRPr="00F87B37">
        <w:rPr>
          <w:rFonts w:ascii="Arial" w:hAnsi="Arial" w:cs="Arial"/>
          <w:sz w:val="24"/>
          <w:szCs w:val="24"/>
        </w:rPr>
        <w:t>.</w:t>
      </w:r>
      <w:r w:rsidRPr="00F87B37">
        <w:rPr>
          <w:rFonts w:ascii="Arial" w:hAnsi="Arial" w:cs="Arial"/>
          <w:sz w:val="24"/>
          <w:szCs w:val="24"/>
        </w:rPr>
        <w:tab/>
        <w:t>Urwyler P, Nef T, Muri R, et al. Visual Hallucinations in Eye Disease and Lewy Body Disease. American Journal of Geriatric Psychiatry 2016;24:350-358.</w:t>
      </w:r>
      <w:bookmarkEnd w:id="8"/>
    </w:p>
    <w:p w:rsidR="002F55AF" w:rsidRPr="002F55AF" w:rsidRDefault="00477D50" w:rsidP="002F55AF">
      <w:pPr>
        <w:pStyle w:val="EndNoteBibliography"/>
        <w:spacing w:after="0" w:line="480" w:lineRule="auto"/>
        <w:rPr>
          <w:rFonts w:ascii="Arial" w:hAnsi="Arial" w:cs="Arial"/>
          <w:sz w:val="24"/>
          <w:szCs w:val="24"/>
        </w:rPr>
      </w:pPr>
      <w:bookmarkStart w:id="9" w:name="_ENREF_32"/>
      <w:r w:rsidRPr="007D65A8">
        <w:rPr>
          <w:rFonts w:ascii="Arial" w:hAnsi="Arial" w:cs="Arial"/>
          <w:sz w:val="24"/>
          <w:szCs w:val="24"/>
        </w:rPr>
        <w:t>e9.</w:t>
      </w:r>
      <w:r w:rsidRPr="007D65A8">
        <w:rPr>
          <w:rFonts w:ascii="Arial" w:hAnsi="Arial" w:cs="Arial"/>
          <w:sz w:val="24"/>
          <w:szCs w:val="24"/>
        </w:rPr>
        <w:tab/>
      </w:r>
      <w:r w:rsidR="002F55AF" w:rsidRPr="007D65A8">
        <w:rPr>
          <w:rFonts w:ascii="Arial" w:hAnsi="Arial" w:cs="Arial"/>
          <w:sz w:val="24"/>
          <w:szCs w:val="24"/>
        </w:rPr>
        <w:t>Fujishiro H, Ferman TJ, Boeve BF, et al. Validation of the neuropathologic criteria of the third consortium for dementia with Lewy bodies for prospectively diagnosed cases. J Neuropathol Exp Neurol. 2008;67(7):649-56.</w:t>
      </w:r>
      <w:r w:rsidR="002F55AF" w:rsidRPr="002F55AF">
        <w:rPr>
          <w:rFonts w:ascii="Arial" w:hAnsi="Arial" w:cs="Arial"/>
          <w:sz w:val="24"/>
          <w:szCs w:val="24"/>
        </w:rPr>
        <w:t xml:space="preserve"> </w:t>
      </w:r>
    </w:p>
    <w:p w:rsidR="00477D50" w:rsidRPr="00F87B37" w:rsidRDefault="002F55AF" w:rsidP="00477D50">
      <w:pPr>
        <w:pStyle w:val="EndNoteBibliography"/>
        <w:spacing w:after="0" w:line="480" w:lineRule="auto"/>
        <w:rPr>
          <w:rFonts w:ascii="Arial" w:hAnsi="Arial" w:cs="Arial"/>
          <w:sz w:val="24"/>
          <w:szCs w:val="24"/>
        </w:rPr>
      </w:pPr>
      <w:r>
        <w:rPr>
          <w:rFonts w:ascii="Arial" w:hAnsi="Arial" w:cs="Arial"/>
          <w:sz w:val="24"/>
          <w:szCs w:val="24"/>
        </w:rPr>
        <w:lastRenderedPageBreak/>
        <w:t>e10</w:t>
      </w:r>
      <w:r>
        <w:rPr>
          <w:rFonts w:ascii="Arial" w:hAnsi="Arial" w:cs="Arial"/>
          <w:sz w:val="24"/>
          <w:szCs w:val="24"/>
        </w:rPr>
        <w:tab/>
      </w:r>
      <w:r w:rsidR="00477D50" w:rsidRPr="00F87B37">
        <w:rPr>
          <w:rFonts w:ascii="Arial" w:hAnsi="Arial" w:cs="Arial"/>
          <w:sz w:val="24"/>
          <w:szCs w:val="24"/>
        </w:rPr>
        <w:t>Claassen DO, Josephs KA, Ahlskog JE, Silber MH, Tippmann-Peikert M, Boeve BF. REM sleep behavior disorder preceding other aspects of synucleinopathies by up to half a century. Neurology 2010;75:494-499.</w:t>
      </w:r>
      <w:bookmarkEnd w:id="9"/>
    </w:p>
    <w:p w:rsidR="00477D50" w:rsidRPr="00F87B37" w:rsidRDefault="00D704E9" w:rsidP="00477D50">
      <w:pPr>
        <w:pStyle w:val="EndNoteBibliography"/>
        <w:spacing w:after="0" w:line="480" w:lineRule="auto"/>
        <w:rPr>
          <w:rFonts w:ascii="Arial" w:hAnsi="Arial" w:cs="Arial"/>
          <w:sz w:val="24"/>
          <w:szCs w:val="24"/>
        </w:rPr>
      </w:pPr>
      <w:bookmarkStart w:id="10" w:name="_ENREF_36"/>
      <w:r>
        <w:rPr>
          <w:rFonts w:ascii="Arial" w:hAnsi="Arial" w:cs="Arial"/>
          <w:sz w:val="24"/>
          <w:szCs w:val="24"/>
        </w:rPr>
        <w:t>e11</w:t>
      </w:r>
      <w:r w:rsidR="0084462C">
        <w:rPr>
          <w:rFonts w:ascii="Arial" w:hAnsi="Arial" w:cs="Arial"/>
          <w:sz w:val="24"/>
          <w:szCs w:val="24"/>
        </w:rPr>
        <w:t>.</w:t>
      </w:r>
      <w:r w:rsidR="0084462C">
        <w:rPr>
          <w:rFonts w:ascii="Arial" w:hAnsi="Arial" w:cs="Arial"/>
          <w:sz w:val="24"/>
          <w:szCs w:val="24"/>
        </w:rPr>
        <w:tab/>
      </w:r>
      <w:r w:rsidR="00477D50" w:rsidRPr="00F87B37">
        <w:rPr>
          <w:rFonts w:ascii="Arial" w:hAnsi="Arial" w:cs="Arial"/>
          <w:sz w:val="24"/>
          <w:szCs w:val="24"/>
        </w:rPr>
        <w:t>Walker Z, Moreno E, Thomas A, et al. Clinical usefulness of dopamine transporter SPECT imaging with I-123-FP-CIT in patients with possible dementia with Lewy bodies: randomised study. British Journal of Psychiatry 2015;206:145-152.</w:t>
      </w:r>
      <w:bookmarkEnd w:id="10"/>
    </w:p>
    <w:p w:rsidR="00477D50" w:rsidRPr="00F87B37" w:rsidRDefault="00D704E9" w:rsidP="00477D50">
      <w:pPr>
        <w:pStyle w:val="EndNoteBibliography"/>
        <w:spacing w:after="0" w:line="480" w:lineRule="auto"/>
        <w:rPr>
          <w:rFonts w:ascii="Arial" w:hAnsi="Arial" w:cs="Arial"/>
          <w:sz w:val="24"/>
          <w:szCs w:val="24"/>
        </w:rPr>
      </w:pPr>
      <w:bookmarkStart w:id="11" w:name="_ENREF_39"/>
      <w:r>
        <w:rPr>
          <w:rFonts w:ascii="Arial" w:hAnsi="Arial" w:cs="Arial"/>
          <w:sz w:val="24"/>
          <w:szCs w:val="24"/>
        </w:rPr>
        <w:t>e12</w:t>
      </w:r>
      <w:r w:rsidR="00477D50" w:rsidRPr="00F87B37">
        <w:rPr>
          <w:rFonts w:ascii="Arial" w:hAnsi="Arial" w:cs="Arial"/>
          <w:sz w:val="24"/>
          <w:szCs w:val="24"/>
        </w:rPr>
        <w:t>.</w:t>
      </w:r>
      <w:r w:rsidR="00477D50" w:rsidRPr="00F87B37">
        <w:rPr>
          <w:rFonts w:ascii="Arial" w:hAnsi="Arial" w:cs="Arial"/>
          <w:sz w:val="24"/>
          <w:szCs w:val="24"/>
        </w:rPr>
        <w:tab/>
        <w:t>Nakajima K, Okuda K, Yoshimura M, et al. Multicenter cross-calibration of I-123 metaiodobenzylguanidine heart-to-mediastinum ratios to overcome camera-collimator variations. Journal of nuclear cardiology : official publication of the American Society of Nuclear Cardiology 2014;21:970-978.</w:t>
      </w:r>
      <w:bookmarkEnd w:id="11"/>
    </w:p>
    <w:p w:rsidR="00477D50" w:rsidRPr="00F87B37" w:rsidRDefault="00D704E9" w:rsidP="00477D50">
      <w:pPr>
        <w:pStyle w:val="EndNoteBibliography"/>
        <w:spacing w:after="0" w:line="480" w:lineRule="auto"/>
        <w:rPr>
          <w:rFonts w:ascii="Arial" w:hAnsi="Arial" w:cs="Arial"/>
          <w:sz w:val="24"/>
          <w:szCs w:val="24"/>
        </w:rPr>
      </w:pPr>
      <w:bookmarkStart w:id="12" w:name="_ENREF_40"/>
      <w:r>
        <w:rPr>
          <w:rFonts w:ascii="Arial" w:hAnsi="Arial" w:cs="Arial"/>
          <w:sz w:val="24"/>
          <w:szCs w:val="24"/>
        </w:rPr>
        <w:t>e13</w:t>
      </w:r>
      <w:r w:rsidR="00477D50" w:rsidRPr="00F87B37">
        <w:rPr>
          <w:rFonts w:ascii="Arial" w:hAnsi="Arial" w:cs="Arial"/>
          <w:sz w:val="24"/>
          <w:szCs w:val="24"/>
        </w:rPr>
        <w:t>.</w:t>
      </w:r>
      <w:r w:rsidR="00477D50" w:rsidRPr="00F87B37">
        <w:rPr>
          <w:rFonts w:ascii="Arial" w:hAnsi="Arial" w:cs="Arial"/>
          <w:sz w:val="24"/>
          <w:szCs w:val="24"/>
        </w:rPr>
        <w:tab/>
        <w:t>Treglia G, Cason E, Giordano A. Diagnostic Performance of Myocardial Innervation Imaging Using MIBG Scintigraphy in Differential Diagnosis between Dementia with Lewy Bodies and Other Dementias: A Systematic Review and a Meta-Analysis. Journal of Neuroimaging 2012;22:111-117.</w:t>
      </w:r>
      <w:bookmarkEnd w:id="12"/>
    </w:p>
    <w:p w:rsidR="00477D50" w:rsidRPr="00F87B37" w:rsidRDefault="00D704E9" w:rsidP="00477D50">
      <w:pPr>
        <w:pStyle w:val="EndNoteBibliography"/>
        <w:spacing w:after="0" w:line="480" w:lineRule="auto"/>
        <w:rPr>
          <w:rFonts w:ascii="Arial" w:hAnsi="Arial" w:cs="Arial"/>
          <w:sz w:val="24"/>
          <w:szCs w:val="24"/>
        </w:rPr>
      </w:pPr>
      <w:bookmarkStart w:id="13" w:name="_ENREF_42"/>
      <w:r>
        <w:rPr>
          <w:rFonts w:ascii="Arial" w:hAnsi="Arial" w:cs="Arial"/>
          <w:sz w:val="24"/>
          <w:szCs w:val="24"/>
        </w:rPr>
        <w:t>e14</w:t>
      </w:r>
      <w:r w:rsidR="00477D50" w:rsidRPr="00F87B37">
        <w:rPr>
          <w:rFonts w:ascii="Arial" w:hAnsi="Arial" w:cs="Arial"/>
          <w:sz w:val="24"/>
          <w:szCs w:val="24"/>
        </w:rPr>
        <w:t>.</w:t>
      </w:r>
      <w:r w:rsidR="00477D50" w:rsidRPr="00F87B37">
        <w:rPr>
          <w:rFonts w:ascii="Arial" w:hAnsi="Arial" w:cs="Arial"/>
          <w:sz w:val="24"/>
          <w:szCs w:val="24"/>
        </w:rPr>
        <w:tab/>
        <w:t>Slaets S, Van Acker F, Versijpt J, et al. Diagnostic value of MIBG cardiac scintigraphy for differential dementia diagnosis. International Journal of Geriatric Psychiatry 2015;30:864-869.</w:t>
      </w:r>
      <w:bookmarkEnd w:id="13"/>
    </w:p>
    <w:p w:rsidR="00477D50" w:rsidRPr="00F87B37" w:rsidRDefault="00D704E9" w:rsidP="00477D50">
      <w:pPr>
        <w:pStyle w:val="EndNoteBibliography"/>
        <w:spacing w:after="0" w:line="480" w:lineRule="auto"/>
        <w:rPr>
          <w:rFonts w:ascii="Arial" w:hAnsi="Arial" w:cs="Arial"/>
          <w:sz w:val="24"/>
          <w:szCs w:val="24"/>
        </w:rPr>
      </w:pPr>
      <w:bookmarkStart w:id="14" w:name="_ENREF_43"/>
      <w:r>
        <w:rPr>
          <w:rFonts w:ascii="Arial" w:hAnsi="Arial" w:cs="Arial"/>
          <w:sz w:val="24"/>
          <w:szCs w:val="24"/>
        </w:rPr>
        <w:t>e15</w:t>
      </w:r>
      <w:r w:rsidR="00477D50" w:rsidRPr="00F87B37">
        <w:rPr>
          <w:rFonts w:ascii="Arial" w:hAnsi="Arial" w:cs="Arial"/>
          <w:sz w:val="24"/>
          <w:szCs w:val="24"/>
        </w:rPr>
        <w:t>.</w:t>
      </w:r>
      <w:r w:rsidR="00477D50" w:rsidRPr="00F87B37">
        <w:rPr>
          <w:rFonts w:ascii="Arial" w:hAnsi="Arial" w:cs="Arial"/>
          <w:sz w:val="24"/>
          <w:szCs w:val="24"/>
        </w:rPr>
        <w:tab/>
        <w:t>Jacobson AF, Travin MI. Impact of medications on mIBG uptake, with specific attention to the heart: Comprehensive review of the literature. Journal of Nuclear Cardiology 2015;22:980-993.</w:t>
      </w:r>
      <w:bookmarkEnd w:id="14"/>
    </w:p>
    <w:p w:rsidR="00477D50" w:rsidRPr="00F87B37" w:rsidRDefault="00D704E9" w:rsidP="00477D50">
      <w:pPr>
        <w:pStyle w:val="EndNoteBibliography"/>
        <w:spacing w:after="0" w:line="480" w:lineRule="auto"/>
        <w:rPr>
          <w:rFonts w:ascii="Arial" w:hAnsi="Arial" w:cs="Arial"/>
          <w:sz w:val="24"/>
          <w:szCs w:val="24"/>
        </w:rPr>
      </w:pPr>
      <w:bookmarkStart w:id="15" w:name="_ENREF_45"/>
      <w:r>
        <w:rPr>
          <w:rFonts w:ascii="Arial" w:hAnsi="Arial" w:cs="Arial"/>
          <w:sz w:val="24"/>
          <w:szCs w:val="24"/>
        </w:rPr>
        <w:t>e16</w:t>
      </w:r>
      <w:r w:rsidR="00477D50" w:rsidRPr="00F87B37">
        <w:rPr>
          <w:rFonts w:ascii="Arial" w:hAnsi="Arial" w:cs="Arial"/>
          <w:sz w:val="24"/>
          <w:szCs w:val="24"/>
        </w:rPr>
        <w:t>.</w:t>
      </w:r>
      <w:r w:rsidR="00477D50" w:rsidRPr="00F87B37">
        <w:rPr>
          <w:rFonts w:ascii="Arial" w:hAnsi="Arial" w:cs="Arial"/>
          <w:sz w:val="24"/>
          <w:szCs w:val="24"/>
        </w:rPr>
        <w:tab/>
        <w:t>McCarter SJ, St Louis EK, Duwell EJ, et al. Diagnostic thresholds for quantitative REM sleep phasic burst duration, phasic and tonic muscle activity, and REM atonia index in REM sleep behavior disorder with and without comorbid obstructive sleep apnea. Sleep 2014;37:1649-1662.</w:t>
      </w:r>
      <w:bookmarkEnd w:id="15"/>
    </w:p>
    <w:p w:rsidR="00477D50" w:rsidRPr="00F87B37" w:rsidRDefault="00477D50" w:rsidP="00477D50">
      <w:pPr>
        <w:pStyle w:val="EndNoteBibliography"/>
        <w:spacing w:after="0" w:line="480" w:lineRule="auto"/>
        <w:rPr>
          <w:rFonts w:ascii="Arial" w:hAnsi="Arial" w:cs="Arial"/>
          <w:sz w:val="24"/>
          <w:szCs w:val="24"/>
        </w:rPr>
      </w:pPr>
      <w:bookmarkStart w:id="16" w:name="_ENREF_46"/>
      <w:r>
        <w:rPr>
          <w:rFonts w:ascii="Arial" w:hAnsi="Arial" w:cs="Arial"/>
          <w:sz w:val="24"/>
          <w:szCs w:val="24"/>
        </w:rPr>
        <w:lastRenderedPageBreak/>
        <w:t>e1</w:t>
      </w:r>
      <w:r w:rsidR="00D704E9">
        <w:rPr>
          <w:rFonts w:ascii="Arial" w:hAnsi="Arial" w:cs="Arial"/>
          <w:sz w:val="24"/>
          <w:szCs w:val="24"/>
        </w:rPr>
        <w:t>7</w:t>
      </w:r>
      <w:r w:rsidR="00CF326E">
        <w:rPr>
          <w:rFonts w:ascii="Arial" w:hAnsi="Arial" w:cs="Arial"/>
          <w:sz w:val="24"/>
          <w:szCs w:val="24"/>
        </w:rPr>
        <w:t>.</w:t>
      </w:r>
      <w:r w:rsidR="00CF326E">
        <w:rPr>
          <w:rFonts w:ascii="Arial" w:hAnsi="Arial" w:cs="Arial"/>
          <w:sz w:val="24"/>
          <w:szCs w:val="24"/>
        </w:rPr>
        <w:tab/>
      </w:r>
      <w:r w:rsidR="00CF326E" w:rsidRPr="00CF326E">
        <w:rPr>
          <w:rFonts w:ascii="Arial" w:hAnsi="Arial" w:cs="Arial"/>
          <w:sz w:val="24"/>
          <w:szCs w:val="24"/>
        </w:rPr>
        <w:t>Frauscher B, Iranzo A, Gaig C, et al. Normative EMG Values during REM Sleep for the Diagnosis of REM Sleep Behavior Disorder. Sleep 2012;35:835-847.</w:t>
      </w:r>
      <w:bookmarkEnd w:id="16"/>
    </w:p>
    <w:p w:rsidR="00477D50" w:rsidRDefault="00D704E9" w:rsidP="00477D50">
      <w:pPr>
        <w:pStyle w:val="EndNoteBibliography"/>
        <w:spacing w:after="0" w:line="480" w:lineRule="auto"/>
        <w:rPr>
          <w:rFonts w:ascii="Arial" w:hAnsi="Arial" w:cs="Arial"/>
          <w:sz w:val="24"/>
          <w:szCs w:val="24"/>
        </w:rPr>
      </w:pPr>
      <w:bookmarkStart w:id="17" w:name="_ENREF_56"/>
      <w:r>
        <w:rPr>
          <w:rFonts w:ascii="Arial" w:hAnsi="Arial" w:cs="Arial"/>
          <w:sz w:val="24"/>
          <w:szCs w:val="24"/>
        </w:rPr>
        <w:t>e18</w:t>
      </w:r>
      <w:r w:rsidR="00477D50" w:rsidRPr="00F87B37">
        <w:rPr>
          <w:rFonts w:ascii="Arial" w:hAnsi="Arial" w:cs="Arial"/>
          <w:sz w:val="24"/>
          <w:szCs w:val="24"/>
        </w:rPr>
        <w:t>.</w:t>
      </w:r>
      <w:r w:rsidR="00477D50" w:rsidRPr="00F87B37">
        <w:rPr>
          <w:rFonts w:ascii="Arial" w:hAnsi="Arial" w:cs="Arial"/>
          <w:sz w:val="24"/>
          <w:szCs w:val="24"/>
        </w:rPr>
        <w:tab/>
      </w:r>
      <w:r w:rsidR="002B056C" w:rsidRPr="00BD2CFF">
        <w:rPr>
          <w:rFonts w:ascii="Arial" w:hAnsi="Arial" w:cs="Arial"/>
          <w:sz w:val="24"/>
          <w:szCs w:val="24"/>
        </w:rPr>
        <w:t>Bonanni L, Franciotti R, Nobili F,</w:t>
      </w:r>
      <w:r w:rsidR="002B056C">
        <w:rPr>
          <w:rFonts w:ascii="Arial" w:hAnsi="Arial" w:cs="Arial"/>
          <w:sz w:val="24"/>
          <w:szCs w:val="24"/>
        </w:rPr>
        <w:t xml:space="preserve"> et al. </w:t>
      </w:r>
      <w:r w:rsidR="002B056C" w:rsidRPr="00BD2CFF">
        <w:rPr>
          <w:rFonts w:ascii="Arial" w:hAnsi="Arial" w:cs="Arial"/>
          <w:sz w:val="24"/>
          <w:szCs w:val="24"/>
        </w:rPr>
        <w:t>EEG Markers of Dementia with Lewy Bodi</w:t>
      </w:r>
      <w:r w:rsidR="002B056C">
        <w:rPr>
          <w:rFonts w:ascii="Arial" w:hAnsi="Arial" w:cs="Arial"/>
          <w:sz w:val="24"/>
          <w:szCs w:val="24"/>
        </w:rPr>
        <w:t xml:space="preserve">es: A Multicenter Cohort Study; E-DLB study group. </w:t>
      </w:r>
      <w:r w:rsidR="002B056C" w:rsidRPr="00BD2CFF">
        <w:rPr>
          <w:rFonts w:ascii="Arial" w:hAnsi="Arial" w:cs="Arial"/>
          <w:sz w:val="24"/>
          <w:szCs w:val="24"/>
        </w:rPr>
        <w:t>J Alzheimers Dis. 2016 Oct 18;54(4):1649-1657.</w:t>
      </w:r>
      <w:bookmarkEnd w:id="17"/>
    </w:p>
    <w:p w:rsidR="00BD2CFF" w:rsidRPr="00F87B37" w:rsidRDefault="00D704E9" w:rsidP="00BD2CFF">
      <w:pPr>
        <w:pStyle w:val="EndNoteBibliography"/>
        <w:spacing w:after="0" w:line="480" w:lineRule="auto"/>
        <w:rPr>
          <w:rFonts w:ascii="Arial" w:hAnsi="Arial" w:cs="Arial"/>
          <w:sz w:val="24"/>
          <w:szCs w:val="24"/>
        </w:rPr>
      </w:pPr>
      <w:r>
        <w:rPr>
          <w:rFonts w:ascii="Arial" w:hAnsi="Arial" w:cs="Arial"/>
          <w:sz w:val="24"/>
          <w:szCs w:val="24"/>
        </w:rPr>
        <w:t>e19</w:t>
      </w:r>
      <w:r w:rsidR="00BD2CFF">
        <w:rPr>
          <w:rFonts w:ascii="Arial" w:hAnsi="Arial" w:cs="Arial"/>
          <w:sz w:val="24"/>
          <w:szCs w:val="24"/>
        </w:rPr>
        <w:t>.</w:t>
      </w:r>
      <w:r w:rsidR="00BD2CFF">
        <w:rPr>
          <w:rFonts w:ascii="Arial" w:hAnsi="Arial" w:cs="Arial"/>
          <w:sz w:val="24"/>
          <w:szCs w:val="24"/>
        </w:rPr>
        <w:tab/>
      </w:r>
      <w:r w:rsidR="002B056C" w:rsidRPr="00F87B37">
        <w:rPr>
          <w:rFonts w:ascii="Arial" w:hAnsi="Arial" w:cs="Arial"/>
          <w:sz w:val="24"/>
          <w:szCs w:val="24"/>
        </w:rPr>
        <w:t>Bonanni L, Perfetti B, Bifolchetti S, et al. Quantitative electroencephalogram utility in predicting conversion of mild cognitive impairment to dementia with Lewy bodies. Neurobiology of Aging 2015;36:434-445.</w:t>
      </w:r>
    </w:p>
    <w:p w:rsidR="00477D50" w:rsidRPr="00F87B37" w:rsidRDefault="00D704E9" w:rsidP="00477D50">
      <w:pPr>
        <w:pStyle w:val="EndNoteBibliography"/>
        <w:spacing w:after="0" w:line="480" w:lineRule="auto"/>
        <w:rPr>
          <w:rFonts w:ascii="Arial" w:hAnsi="Arial" w:cs="Arial"/>
          <w:sz w:val="24"/>
          <w:szCs w:val="24"/>
        </w:rPr>
      </w:pPr>
      <w:bookmarkStart w:id="18" w:name="_ENREF_62"/>
      <w:r>
        <w:rPr>
          <w:rFonts w:ascii="Arial" w:hAnsi="Arial" w:cs="Arial"/>
          <w:sz w:val="24"/>
          <w:szCs w:val="24"/>
        </w:rPr>
        <w:t>e20</w:t>
      </w:r>
      <w:r w:rsidR="00477D50" w:rsidRPr="00F87B37">
        <w:rPr>
          <w:rFonts w:ascii="Arial" w:hAnsi="Arial" w:cs="Arial"/>
          <w:sz w:val="24"/>
          <w:szCs w:val="24"/>
        </w:rPr>
        <w:t>.</w:t>
      </w:r>
      <w:r w:rsidR="00477D50" w:rsidRPr="00F87B37">
        <w:rPr>
          <w:rFonts w:ascii="Arial" w:hAnsi="Arial" w:cs="Arial"/>
          <w:sz w:val="24"/>
          <w:szCs w:val="24"/>
        </w:rPr>
        <w:tab/>
        <w:t>Abdelnour C, van Steenoven I, Londos E, et al. Alzheimer's disease cerebrospinal fluid biomarkers predict cognitive decline in lewy body dementia. Mov Disord 2016.</w:t>
      </w:r>
      <w:bookmarkEnd w:id="18"/>
    </w:p>
    <w:p w:rsidR="00FD3B1F" w:rsidRDefault="00D704E9" w:rsidP="00477D50">
      <w:pPr>
        <w:pStyle w:val="EndNoteBibliography"/>
        <w:spacing w:after="0" w:line="480" w:lineRule="auto"/>
        <w:rPr>
          <w:rFonts w:ascii="Arial" w:hAnsi="Arial" w:cs="Arial"/>
          <w:sz w:val="24"/>
          <w:szCs w:val="24"/>
        </w:rPr>
      </w:pPr>
      <w:bookmarkStart w:id="19" w:name="_ENREF_64"/>
      <w:r>
        <w:rPr>
          <w:rFonts w:ascii="Arial" w:hAnsi="Arial" w:cs="Arial"/>
          <w:sz w:val="24"/>
          <w:szCs w:val="24"/>
        </w:rPr>
        <w:t>e21</w:t>
      </w:r>
      <w:r w:rsidR="00FD3B1F">
        <w:rPr>
          <w:rFonts w:ascii="Arial" w:hAnsi="Arial" w:cs="Arial"/>
          <w:sz w:val="24"/>
          <w:szCs w:val="24"/>
        </w:rPr>
        <w:t>.</w:t>
      </w:r>
      <w:r w:rsidR="00FD3B1F">
        <w:rPr>
          <w:rFonts w:ascii="Arial" w:hAnsi="Arial" w:cs="Arial"/>
          <w:sz w:val="24"/>
          <w:szCs w:val="24"/>
        </w:rPr>
        <w:tab/>
      </w:r>
      <w:r w:rsidR="00FD3B1F" w:rsidRPr="00FD3B1F">
        <w:rPr>
          <w:rFonts w:ascii="Arial" w:hAnsi="Arial" w:cs="Arial"/>
          <w:sz w:val="24"/>
          <w:szCs w:val="24"/>
        </w:rPr>
        <w:t>Nalls MA, Duran R, Lopez G, et al. A multicenter study of glucocerebrosidase mutations in dementia with Lewy bodies. JAMA neurology 2013;70:727-735.</w:t>
      </w:r>
    </w:p>
    <w:p w:rsidR="00477D50" w:rsidRPr="00F87B37" w:rsidRDefault="00D704E9" w:rsidP="00477D50">
      <w:pPr>
        <w:pStyle w:val="EndNoteBibliography"/>
        <w:spacing w:after="0" w:line="480" w:lineRule="auto"/>
        <w:rPr>
          <w:rFonts w:ascii="Arial" w:hAnsi="Arial" w:cs="Arial"/>
          <w:sz w:val="24"/>
          <w:szCs w:val="24"/>
        </w:rPr>
      </w:pPr>
      <w:r>
        <w:rPr>
          <w:rFonts w:ascii="Arial" w:hAnsi="Arial" w:cs="Arial"/>
          <w:sz w:val="24"/>
          <w:szCs w:val="24"/>
        </w:rPr>
        <w:t>e22</w:t>
      </w:r>
      <w:r w:rsidR="00FD3B1F">
        <w:rPr>
          <w:rFonts w:ascii="Arial" w:hAnsi="Arial" w:cs="Arial"/>
          <w:sz w:val="24"/>
          <w:szCs w:val="24"/>
        </w:rPr>
        <w:t>.</w:t>
      </w:r>
      <w:r w:rsidR="00FD3B1F">
        <w:rPr>
          <w:rFonts w:ascii="Arial" w:hAnsi="Arial" w:cs="Arial"/>
          <w:sz w:val="24"/>
          <w:szCs w:val="24"/>
        </w:rPr>
        <w:tab/>
      </w:r>
      <w:r w:rsidR="00477D50" w:rsidRPr="00F87B37">
        <w:rPr>
          <w:rFonts w:ascii="Arial" w:hAnsi="Arial" w:cs="Arial"/>
          <w:sz w:val="24"/>
          <w:szCs w:val="24"/>
        </w:rPr>
        <w:t>Ehrt U, Broich K, Larsen J, Ballard C, Aarsland D. Use of drugs with anticholinergic effect and impact on cognition in Parkinson's disease: a cohort study. Journal of Neurology, Neurosurgery and Psychiatry 2010;81:160-165.</w:t>
      </w:r>
      <w:bookmarkEnd w:id="19"/>
    </w:p>
    <w:p w:rsidR="00477D50" w:rsidRPr="00F87B37" w:rsidRDefault="00D704E9" w:rsidP="00477D50">
      <w:pPr>
        <w:pStyle w:val="EndNoteBibliography"/>
        <w:spacing w:after="0" w:line="480" w:lineRule="auto"/>
        <w:rPr>
          <w:rFonts w:ascii="Arial" w:hAnsi="Arial" w:cs="Arial"/>
          <w:sz w:val="24"/>
          <w:szCs w:val="24"/>
        </w:rPr>
      </w:pPr>
      <w:bookmarkStart w:id="20" w:name="_ENREF_65"/>
      <w:r>
        <w:rPr>
          <w:rFonts w:ascii="Arial" w:hAnsi="Arial" w:cs="Arial"/>
          <w:sz w:val="24"/>
          <w:szCs w:val="24"/>
        </w:rPr>
        <w:t>e23</w:t>
      </w:r>
      <w:r w:rsidR="00477D50" w:rsidRPr="00F87B37">
        <w:rPr>
          <w:rFonts w:ascii="Arial" w:hAnsi="Arial" w:cs="Arial"/>
          <w:sz w:val="24"/>
          <w:szCs w:val="24"/>
        </w:rPr>
        <w:t>.</w:t>
      </w:r>
      <w:r w:rsidR="00477D50" w:rsidRPr="00F87B37">
        <w:rPr>
          <w:rFonts w:ascii="Arial" w:hAnsi="Arial" w:cs="Arial"/>
          <w:sz w:val="24"/>
          <w:szCs w:val="24"/>
        </w:rPr>
        <w:tab/>
        <w:t>Gray S, Anderson M, Dublin S, et al. Cumulative use of strong anticholinergics and incident dementia: a prospective cohort study. JAMA Internal Medicine 2015;175:401-407.</w:t>
      </w:r>
      <w:bookmarkEnd w:id="20"/>
    </w:p>
    <w:p w:rsidR="00477D50" w:rsidRPr="00F87B37" w:rsidRDefault="00D704E9" w:rsidP="00477D50">
      <w:pPr>
        <w:pStyle w:val="EndNoteBibliography"/>
        <w:spacing w:after="0" w:line="480" w:lineRule="auto"/>
        <w:rPr>
          <w:rFonts w:ascii="Arial" w:hAnsi="Arial" w:cs="Arial"/>
          <w:sz w:val="24"/>
          <w:szCs w:val="24"/>
        </w:rPr>
      </w:pPr>
      <w:bookmarkStart w:id="21" w:name="_ENREF_68"/>
      <w:r>
        <w:rPr>
          <w:rFonts w:ascii="Arial" w:hAnsi="Arial" w:cs="Arial"/>
          <w:sz w:val="24"/>
          <w:szCs w:val="24"/>
        </w:rPr>
        <w:t>e24</w:t>
      </w:r>
      <w:r w:rsidR="00477D50" w:rsidRPr="00F87B37">
        <w:rPr>
          <w:rFonts w:ascii="Arial" w:hAnsi="Arial" w:cs="Arial"/>
          <w:sz w:val="24"/>
          <w:szCs w:val="24"/>
        </w:rPr>
        <w:t>.</w:t>
      </w:r>
      <w:r w:rsidR="00477D50" w:rsidRPr="00F87B37">
        <w:rPr>
          <w:rFonts w:ascii="Arial" w:hAnsi="Arial" w:cs="Arial"/>
          <w:sz w:val="24"/>
          <w:szCs w:val="24"/>
        </w:rPr>
        <w:tab/>
        <w:t>Leung IH, Walton CC, Hallock H, Lewis SJ, Valenzuela M, Lampit A. Cognitive training in Parkinson disease: A systematic review and meta-analysis. Neurology 2015;85:1843-1851.</w:t>
      </w:r>
      <w:bookmarkEnd w:id="21"/>
    </w:p>
    <w:p w:rsidR="00477D50" w:rsidRPr="00F87B37" w:rsidRDefault="00D704E9" w:rsidP="00477D50">
      <w:pPr>
        <w:pStyle w:val="EndNoteBibliography"/>
        <w:spacing w:after="0" w:line="480" w:lineRule="auto"/>
        <w:rPr>
          <w:rFonts w:ascii="Arial" w:hAnsi="Arial" w:cs="Arial"/>
          <w:sz w:val="24"/>
          <w:szCs w:val="24"/>
        </w:rPr>
      </w:pPr>
      <w:bookmarkStart w:id="22" w:name="_ENREF_69"/>
      <w:r>
        <w:rPr>
          <w:rFonts w:ascii="Arial" w:hAnsi="Arial" w:cs="Arial"/>
          <w:sz w:val="24"/>
          <w:szCs w:val="24"/>
        </w:rPr>
        <w:t>e25</w:t>
      </w:r>
      <w:r w:rsidR="00477D50" w:rsidRPr="00F87B37">
        <w:rPr>
          <w:rFonts w:ascii="Arial" w:hAnsi="Arial" w:cs="Arial"/>
          <w:sz w:val="24"/>
          <w:szCs w:val="24"/>
        </w:rPr>
        <w:t>.</w:t>
      </w:r>
      <w:r w:rsidR="00477D50" w:rsidRPr="00F87B37">
        <w:rPr>
          <w:rFonts w:ascii="Arial" w:hAnsi="Arial" w:cs="Arial"/>
          <w:sz w:val="24"/>
          <w:szCs w:val="24"/>
        </w:rPr>
        <w:tab/>
        <w:t>Huh TJ, Arean PA, Bornfeld H, Elite-Marcandonatou A. The effectiveness of an environmental and behavioral approach to treat behavior problems in a patient with dementia with Lewy bodies: a case study. Ann Longterm Care 2008;16:17-21.</w:t>
      </w:r>
      <w:bookmarkEnd w:id="22"/>
    </w:p>
    <w:p w:rsidR="00477D50" w:rsidRPr="00F87B37" w:rsidRDefault="00D704E9" w:rsidP="00477D50">
      <w:pPr>
        <w:pStyle w:val="EndNoteBibliography"/>
        <w:spacing w:after="0" w:line="480" w:lineRule="auto"/>
        <w:rPr>
          <w:rFonts w:ascii="Arial" w:hAnsi="Arial" w:cs="Arial"/>
          <w:sz w:val="24"/>
          <w:szCs w:val="24"/>
        </w:rPr>
      </w:pPr>
      <w:bookmarkStart w:id="23" w:name="_ENREF_70"/>
      <w:r>
        <w:rPr>
          <w:rFonts w:ascii="Arial" w:hAnsi="Arial" w:cs="Arial"/>
          <w:sz w:val="24"/>
          <w:szCs w:val="24"/>
        </w:rPr>
        <w:t>e26</w:t>
      </w:r>
      <w:r w:rsidR="00477D50" w:rsidRPr="00F87B37">
        <w:rPr>
          <w:rFonts w:ascii="Arial" w:hAnsi="Arial" w:cs="Arial"/>
          <w:sz w:val="24"/>
          <w:szCs w:val="24"/>
        </w:rPr>
        <w:t>.</w:t>
      </w:r>
      <w:r w:rsidR="00477D50" w:rsidRPr="00F87B37">
        <w:rPr>
          <w:rFonts w:ascii="Arial" w:hAnsi="Arial" w:cs="Arial"/>
          <w:sz w:val="24"/>
          <w:szCs w:val="24"/>
        </w:rPr>
        <w:tab/>
        <w:t>Gitlin L, Winter L, Dennis M, Hodgson N, Hauck W. A biobehavioral home-based intervention and the well-being of patients with dementia and their caregivers: the COPE randomized trial. JAMA 2010;304:983-991.</w:t>
      </w:r>
      <w:bookmarkEnd w:id="23"/>
    </w:p>
    <w:p w:rsidR="00477D50" w:rsidRPr="00F87B37" w:rsidRDefault="00D704E9" w:rsidP="00477D50">
      <w:pPr>
        <w:pStyle w:val="EndNoteBibliography"/>
        <w:spacing w:after="0" w:line="480" w:lineRule="auto"/>
        <w:rPr>
          <w:rFonts w:ascii="Arial" w:hAnsi="Arial" w:cs="Arial"/>
          <w:sz w:val="24"/>
          <w:szCs w:val="24"/>
        </w:rPr>
      </w:pPr>
      <w:bookmarkStart w:id="24" w:name="_ENREF_75"/>
      <w:r>
        <w:rPr>
          <w:rFonts w:ascii="Arial" w:hAnsi="Arial" w:cs="Arial"/>
          <w:sz w:val="24"/>
          <w:szCs w:val="24"/>
        </w:rPr>
        <w:t>e27</w:t>
      </w:r>
      <w:r w:rsidR="00477D50" w:rsidRPr="00F87B37">
        <w:rPr>
          <w:rFonts w:ascii="Arial" w:hAnsi="Arial" w:cs="Arial"/>
          <w:sz w:val="24"/>
          <w:szCs w:val="24"/>
        </w:rPr>
        <w:t>.</w:t>
      </w:r>
      <w:r w:rsidR="00477D50" w:rsidRPr="00F87B37">
        <w:rPr>
          <w:rFonts w:ascii="Arial" w:hAnsi="Arial" w:cs="Arial"/>
          <w:sz w:val="24"/>
          <w:szCs w:val="24"/>
        </w:rPr>
        <w:tab/>
        <w:t>Maust D, Kim H, Seyfield L, et al. Antipsychotics, other psychotropics, and the risk of death in patients with dementia: number needed to harm. JAMA Psychiatry 2015;10.1001/jamapsychiatry.2014.3018.</w:t>
      </w:r>
      <w:bookmarkEnd w:id="24"/>
    </w:p>
    <w:p w:rsidR="00477D50" w:rsidRPr="00F87B37" w:rsidRDefault="00D704E9" w:rsidP="00477D50">
      <w:pPr>
        <w:pStyle w:val="EndNoteBibliography"/>
        <w:spacing w:after="0" w:line="480" w:lineRule="auto"/>
        <w:rPr>
          <w:rFonts w:ascii="Arial" w:hAnsi="Arial" w:cs="Arial"/>
          <w:sz w:val="24"/>
          <w:szCs w:val="24"/>
        </w:rPr>
      </w:pPr>
      <w:bookmarkStart w:id="25" w:name="_ENREF_79"/>
      <w:r>
        <w:rPr>
          <w:rFonts w:ascii="Arial" w:hAnsi="Arial" w:cs="Arial"/>
          <w:sz w:val="24"/>
          <w:szCs w:val="24"/>
        </w:rPr>
        <w:t>e28</w:t>
      </w:r>
      <w:r w:rsidR="00477D50" w:rsidRPr="00F87B37">
        <w:rPr>
          <w:rFonts w:ascii="Arial" w:hAnsi="Arial" w:cs="Arial"/>
          <w:sz w:val="24"/>
          <w:szCs w:val="24"/>
        </w:rPr>
        <w:t>.</w:t>
      </w:r>
      <w:r w:rsidR="00477D50" w:rsidRPr="00F87B37">
        <w:rPr>
          <w:rFonts w:ascii="Arial" w:hAnsi="Arial" w:cs="Arial"/>
          <w:sz w:val="24"/>
          <w:szCs w:val="24"/>
        </w:rPr>
        <w:tab/>
        <w:t>Molloy S, McKeith IG, O'Brien JT, Burn DJ. The role of levodopa in the management of dementia with Lewy bodies. J Neurol Neurosurg Psychiatry 2005;76:1200-1203.</w:t>
      </w:r>
      <w:bookmarkEnd w:id="25"/>
    </w:p>
    <w:p w:rsidR="00477D50" w:rsidRPr="00F87B37" w:rsidRDefault="00D704E9" w:rsidP="00477D50">
      <w:pPr>
        <w:pStyle w:val="EndNoteBibliography"/>
        <w:spacing w:after="0" w:line="480" w:lineRule="auto"/>
        <w:rPr>
          <w:rFonts w:ascii="Arial" w:hAnsi="Arial" w:cs="Arial"/>
          <w:sz w:val="24"/>
          <w:szCs w:val="24"/>
        </w:rPr>
      </w:pPr>
      <w:bookmarkStart w:id="26" w:name="_ENREF_87"/>
      <w:r>
        <w:rPr>
          <w:rFonts w:ascii="Arial" w:hAnsi="Arial" w:cs="Arial"/>
          <w:sz w:val="24"/>
          <w:szCs w:val="24"/>
        </w:rPr>
        <w:t>e29</w:t>
      </w:r>
      <w:r w:rsidR="00477D50" w:rsidRPr="00F87B37">
        <w:rPr>
          <w:rFonts w:ascii="Arial" w:hAnsi="Arial" w:cs="Arial"/>
          <w:sz w:val="24"/>
          <w:szCs w:val="24"/>
        </w:rPr>
        <w:t>.</w:t>
      </w:r>
      <w:r w:rsidR="00477D50" w:rsidRPr="00F87B37">
        <w:rPr>
          <w:rFonts w:ascii="Arial" w:hAnsi="Arial" w:cs="Arial"/>
          <w:sz w:val="24"/>
          <w:szCs w:val="24"/>
        </w:rPr>
        <w:tab/>
        <w:t>APA. Diagnostic and statistical manual of mental disorders: DSM-5. . Washington DC: American Psychiatric Association, 2013.</w:t>
      </w:r>
      <w:bookmarkEnd w:id="26"/>
    </w:p>
    <w:p w:rsidR="00477D50" w:rsidRDefault="00D704E9" w:rsidP="00477D50">
      <w:pPr>
        <w:pStyle w:val="EndNoteBibliography"/>
        <w:spacing w:after="0" w:line="480" w:lineRule="auto"/>
        <w:rPr>
          <w:rFonts w:ascii="Arial" w:hAnsi="Arial" w:cs="Arial"/>
          <w:sz w:val="24"/>
          <w:szCs w:val="24"/>
        </w:rPr>
      </w:pPr>
      <w:bookmarkStart w:id="27" w:name="_ENREF_88"/>
      <w:r>
        <w:rPr>
          <w:rFonts w:ascii="Arial" w:hAnsi="Arial" w:cs="Arial"/>
          <w:sz w:val="24"/>
          <w:szCs w:val="24"/>
        </w:rPr>
        <w:t>e30</w:t>
      </w:r>
      <w:r w:rsidR="00477D50" w:rsidRPr="00F87B37">
        <w:rPr>
          <w:rFonts w:ascii="Arial" w:hAnsi="Arial" w:cs="Arial"/>
          <w:sz w:val="24"/>
          <w:szCs w:val="24"/>
        </w:rPr>
        <w:t>.</w:t>
      </w:r>
      <w:r w:rsidR="00477D50" w:rsidRPr="00F87B37">
        <w:rPr>
          <w:rFonts w:ascii="Arial" w:hAnsi="Arial" w:cs="Arial"/>
          <w:sz w:val="24"/>
          <w:szCs w:val="24"/>
        </w:rPr>
        <w:tab/>
        <w:t>Boeve BF, Dickson DW, Duda JE, et al. Arguing against the proposed definition changes of PD. Mov Disord 2016</w:t>
      </w:r>
      <w:bookmarkEnd w:id="27"/>
      <w:r w:rsidR="00977F38">
        <w:rPr>
          <w:rFonts w:ascii="Arial" w:hAnsi="Arial" w:cs="Arial"/>
          <w:sz w:val="24"/>
          <w:szCs w:val="24"/>
        </w:rPr>
        <w:t>;31(11):1619-1622.</w:t>
      </w:r>
    </w:p>
    <w:p w:rsidR="00977F38" w:rsidRPr="00F87B37" w:rsidRDefault="00D704E9" w:rsidP="00977F38">
      <w:pPr>
        <w:pStyle w:val="EndNoteBibliography"/>
        <w:spacing w:after="0" w:line="480" w:lineRule="auto"/>
        <w:rPr>
          <w:rFonts w:ascii="Arial" w:hAnsi="Arial" w:cs="Arial"/>
          <w:sz w:val="24"/>
          <w:szCs w:val="24"/>
        </w:rPr>
      </w:pPr>
      <w:r>
        <w:rPr>
          <w:rFonts w:ascii="Arial" w:hAnsi="Arial" w:cs="Arial"/>
          <w:sz w:val="24"/>
          <w:szCs w:val="24"/>
        </w:rPr>
        <w:t>e31</w:t>
      </w:r>
      <w:r w:rsidR="00977F38" w:rsidRPr="007D65A8">
        <w:rPr>
          <w:rFonts w:ascii="Arial" w:hAnsi="Arial" w:cs="Arial"/>
          <w:sz w:val="24"/>
          <w:szCs w:val="24"/>
        </w:rPr>
        <w:t>.</w:t>
      </w:r>
      <w:r w:rsidR="00977F38" w:rsidRPr="007D65A8">
        <w:rPr>
          <w:rFonts w:ascii="Arial" w:hAnsi="Arial" w:cs="Arial"/>
          <w:sz w:val="24"/>
          <w:szCs w:val="24"/>
        </w:rPr>
        <w:tab/>
      </w:r>
      <w:r w:rsidR="00977F38" w:rsidRPr="007D65A8">
        <w:rPr>
          <w:rFonts w:ascii="Arial" w:hAnsi="Arial" w:cs="Arial"/>
          <w:sz w:val="24"/>
          <w:szCs w:val="24"/>
        </w:rPr>
        <w:fldChar w:fldCharType="begin"/>
      </w:r>
      <w:r w:rsidR="00977F38" w:rsidRPr="007D65A8">
        <w:rPr>
          <w:rFonts w:ascii="Arial" w:hAnsi="Arial" w:cs="Arial"/>
          <w:sz w:val="24"/>
          <w:szCs w:val="24"/>
        </w:rPr>
        <w:instrText xml:space="preserve"> ADDIN EN.REFLIST </w:instrText>
      </w:r>
      <w:r w:rsidR="00977F38" w:rsidRPr="007D65A8">
        <w:rPr>
          <w:rFonts w:ascii="Arial" w:hAnsi="Arial" w:cs="Arial"/>
          <w:sz w:val="24"/>
          <w:szCs w:val="24"/>
        </w:rPr>
        <w:fldChar w:fldCharType="separate"/>
      </w:r>
      <w:bookmarkStart w:id="28" w:name="_ENREF_1"/>
      <w:r w:rsidR="00977F38" w:rsidRPr="007D65A8">
        <w:rPr>
          <w:rFonts w:ascii="Arial" w:hAnsi="Arial" w:cs="Arial"/>
          <w:sz w:val="24"/>
          <w:szCs w:val="24"/>
        </w:rPr>
        <w:t>Postuma RB, Berg D, SternM, et al. Abolishing the 1-year rule: How much evidence will be enough? Mov Disord 2016;31(11):1623-1627.</w:t>
      </w:r>
      <w:bookmarkEnd w:id="28"/>
      <w:r w:rsidR="00977F38" w:rsidRPr="007D65A8">
        <w:rPr>
          <w:rFonts w:ascii="Arial" w:hAnsi="Arial" w:cs="Arial"/>
          <w:sz w:val="24"/>
          <w:szCs w:val="24"/>
        </w:rPr>
        <w:fldChar w:fldCharType="end"/>
      </w:r>
    </w:p>
    <w:p w:rsidR="00477D50" w:rsidRPr="00F87B37" w:rsidRDefault="00D704E9" w:rsidP="00477D50">
      <w:pPr>
        <w:pStyle w:val="EndNoteBibliography"/>
        <w:spacing w:after="0" w:line="480" w:lineRule="auto"/>
        <w:rPr>
          <w:rFonts w:ascii="Arial" w:hAnsi="Arial" w:cs="Arial"/>
          <w:sz w:val="24"/>
          <w:szCs w:val="24"/>
        </w:rPr>
      </w:pPr>
      <w:bookmarkStart w:id="29" w:name="_ENREF_89"/>
      <w:r>
        <w:rPr>
          <w:rFonts w:ascii="Arial" w:hAnsi="Arial" w:cs="Arial"/>
          <w:sz w:val="24"/>
          <w:szCs w:val="24"/>
        </w:rPr>
        <w:t>e32</w:t>
      </w:r>
      <w:r w:rsidR="00477D50" w:rsidRPr="00F87B37">
        <w:rPr>
          <w:rFonts w:ascii="Arial" w:hAnsi="Arial" w:cs="Arial"/>
          <w:sz w:val="24"/>
          <w:szCs w:val="24"/>
        </w:rPr>
        <w:t>.</w:t>
      </w:r>
      <w:r w:rsidR="00477D50" w:rsidRPr="00F87B37">
        <w:rPr>
          <w:rFonts w:ascii="Arial" w:hAnsi="Arial" w:cs="Arial"/>
          <w:sz w:val="24"/>
          <w:szCs w:val="24"/>
        </w:rPr>
        <w:tab/>
        <w:t>Rocha EM, Smith GA, Park E, et al. Sustained Systemic Glucocerebrosidase Inhibition Induces Brain alpha-Synuclein Aggregation, Microglia and Complement C1q Activation in Mice. Antioxidants &amp; Redox Signaling 2015;23:550-564.</w:t>
      </w:r>
      <w:bookmarkEnd w:id="29"/>
    </w:p>
    <w:p w:rsidR="00477D50" w:rsidRPr="00F87B37" w:rsidRDefault="00D704E9" w:rsidP="00477D50">
      <w:pPr>
        <w:pStyle w:val="EndNoteBibliography"/>
        <w:spacing w:after="0" w:line="480" w:lineRule="auto"/>
        <w:rPr>
          <w:rFonts w:ascii="Arial" w:hAnsi="Arial" w:cs="Arial"/>
          <w:sz w:val="24"/>
          <w:szCs w:val="24"/>
        </w:rPr>
      </w:pPr>
      <w:bookmarkStart w:id="30" w:name="_ENREF_90"/>
      <w:r>
        <w:rPr>
          <w:rFonts w:ascii="Arial" w:hAnsi="Arial" w:cs="Arial"/>
          <w:sz w:val="24"/>
          <w:szCs w:val="24"/>
        </w:rPr>
        <w:t>e33</w:t>
      </w:r>
      <w:r w:rsidR="00477D50" w:rsidRPr="00F87B37">
        <w:rPr>
          <w:rFonts w:ascii="Arial" w:hAnsi="Arial" w:cs="Arial"/>
          <w:sz w:val="24"/>
          <w:szCs w:val="24"/>
        </w:rPr>
        <w:t>.</w:t>
      </w:r>
      <w:r w:rsidR="00477D50" w:rsidRPr="00F87B37">
        <w:rPr>
          <w:rFonts w:ascii="Arial" w:hAnsi="Arial" w:cs="Arial"/>
          <w:sz w:val="24"/>
          <w:szCs w:val="24"/>
        </w:rPr>
        <w:tab/>
        <w:t>Ejlerskov P, Hultberg JG, Wang J, et al. Lack of Neuronal IFN-beta-IFNAR Causes Lewy Body- and Parkinson's Disease-like Dementia. Cell 2015;163:324-339.</w:t>
      </w:r>
      <w:bookmarkEnd w:id="30"/>
    </w:p>
    <w:p w:rsidR="00477D50" w:rsidRPr="00F87B37" w:rsidRDefault="003F2016" w:rsidP="00477D50">
      <w:pPr>
        <w:pStyle w:val="EndNoteBibliography"/>
        <w:spacing w:line="480" w:lineRule="auto"/>
        <w:rPr>
          <w:rFonts w:ascii="Arial" w:hAnsi="Arial" w:cs="Arial"/>
          <w:sz w:val="24"/>
          <w:szCs w:val="24"/>
        </w:rPr>
      </w:pPr>
      <w:bookmarkStart w:id="31" w:name="_ENREF_91"/>
      <w:r>
        <w:rPr>
          <w:rFonts w:ascii="Arial" w:hAnsi="Arial" w:cs="Arial"/>
          <w:sz w:val="24"/>
          <w:szCs w:val="24"/>
        </w:rPr>
        <w:t>e</w:t>
      </w:r>
      <w:r w:rsidR="00D704E9">
        <w:rPr>
          <w:rFonts w:ascii="Arial" w:hAnsi="Arial" w:cs="Arial"/>
          <w:sz w:val="24"/>
          <w:szCs w:val="24"/>
        </w:rPr>
        <w:t>34</w:t>
      </w:r>
      <w:r w:rsidR="00477D50" w:rsidRPr="00F87B37">
        <w:rPr>
          <w:rFonts w:ascii="Arial" w:hAnsi="Arial" w:cs="Arial"/>
          <w:sz w:val="24"/>
          <w:szCs w:val="24"/>
        </w:rPr>
        <w:t>.</w:t>
      </w:r>
      <w:r w:rsidR="00477D50" w:rsidRPr="00F87B37">
        <w:rPr>
          <w:rFonts w:ascii="Arial" w:hAnsi="Arial" w:cs="Arial"/>
          <w:sz w:val="24"/>
          <w:szCs w:val="24"/>
        </w:rPr>
        <w:tab/>
        <w:t>Guo JL, Covell DJ, Daniels JP, et al. Distinct alpha-synuclein strains differentially promote tau inclusions in neurons. Cell 2013;154:103-117.</w:t>
      </w:r>
      <w:bookmarkEnd w:id="31"/>
    </w:p>
    <w:p w:rsidR="00137A48" w:rsidRDefault="00137A48"/>
    <w:sectPr w:rsidR="00137A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D50"/>
    <w:rsid w:val="00137A48"/>
    <w:rsid w:val="002B056C"/>
    <w:rsid w:val="002B3034"/>
    <w:rsid w:val="002F55AF"/>
    <w:rsid w:val="003F2016"/>
    <w:rsid w:val="00477D50"/>
    <w:rsid w:val="006721A5"/>
    <w:rsid w:val="007D65A8"/>
    <w:rsid w:val="008105ED"/>
    <w:rsid w:val="0084462C"/>
    <w:rsid w:val="00977F38"/>
    <w:rsid w:val="00BD2CFF"/>
    <w:rsid w:val="00CF326E"/>
    <w:rsid w:val="00D704E9"/>
    <w:rsid w:val="00E34CD4"/>
    <w:rsid w:val="00F9625E"/>
    <w:rsid w:val="00FD3B1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DEDD04-2B69-49FD-A39A-C7CA55546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477D50"/>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477D50"/>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B3905-E89A-406F-8D59-980239D88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McKeith</dc:creator>
  <cp:keywords/>
  <dc:description/>
  <cp:lastModifiedBy>Kristen Swendsrud</cp:lastModifiedBy>
  <cp:revision>2</cp:revision>
  <dcterms:created xsi:type="dcterms:W3CDTF">2017-03-06T18:55:00Z</dcterms:created>
  <dcterms:modified xsi:type="dcterms:W3CDTF">2017-03-06T18:55:00Z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1088164158</vt:i4>
  </property>
  <property fmtid="{D5CDD505-2E9C-101B-9397-08002B2CF9AE}" pid="3" name="_NewReviewCycle">
    <vt:lpwstr/>
  </property>
  <property fmtid="{D5CDD505-2E9C-101B-9397-08002B2CF9AE}" pid="4" name="_EmailSubject">
    <vt:lpwstr>NEUROLOGY MS ID# NEUROLOGY/2016/770735</vt:lpwstr>
  </property>
  <property fmtid="{D5CDD505-2E9C-101B-9397-08002B2CF9AE}" pid="5" name="_AuthorEmail">
    <vt:lpwstr>Ian.McKeith@newcastle.ac.uk</vt:lpwstr>
  </property>
  <property fmtid="{D5CDD505-2E9C-101B-9397-08002B2CF9AE}" pid="6" name="_AuthorEmailDisplayName">
    <vt:lpwstr>Ian McKeith</vt:lpwstr>
  </property>
  <property fmtid="{D5CDD505-2E9C-101B-9397-08002B2CF9AE}" pid="7" name="_ReviewingToolsShownOnce">
    <vt:lpwstr/>
  </property>
</Properties>
</file>