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6C04AF" w14:textId="77777777" w:rsidR="00000000" w:rsidRDefault="00B70529">
      <w:r>
        <w:rPr>
          <w:noProof/>
        </w:rPr>
        <w:drawing>
          <wp:inline distT="0" distB="0" distL="0" distR="0" wp14:anchorId="4F432471" wp14:editId="0BBBD951">
            <wp:extent cx="4051935" cy="3379008"/>
            <wp:effectExtent l="0" t="0" r="1206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ung Cancer MTT assay 20 ug .tif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5250" cy="3381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C83F7" w14:textId="2A398DE9" w:rsidR="00B70529" w:rsidRDefault="002A1CEF">
      <w:r>
        <w:t xml:space="preserve">Figure: </w:t>
      </w:r>
      <w:r w:rsidR="00B70529">
        <w:t>S1 Lung cancer MTT assay</w:t>
      </w:r>
    </w:p>
    <w:p w14:paraId="255F8521" w14:textId="77777777" w:rsidR="003126BA" w:rsidRDefault="003126BA"/>
    <w:p w14:paraId="5C831A21" w14:textId="77777777" w:rsidR="003126BA" w:rsidRDefault="003126BA">
      <w:r>
        <w:rPr>
          <w:noProof/>
        </w:rPr>
        <w:drawing>
          <wp:inline distT="0" distB="0" distL="0" distR="0" wp14:anchorId="099FECA4" wp14:editId="57461363">
            <wp:extent cx="2108835" cy="240864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lung cancer NCI1975 .tif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6034" cy="2416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62A591" wp14:editId="59D9987D">
            <wp:extent cx="3291047" cy="2380354"/>
            <wp:effectExtent l="0" t="0" r="1143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ung cancer Annexin bar graph.tif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0146" cy="2408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E4758" w14:textId="77777777" w:rsidR="003126BA" w:rsidRDefault="003126BA"/>
    <w:p w14:paraId="6953CF43" w14:textId="7D05F1DE" w:rsidR="003126BA" w:rsidRDefault="002A1CEF">
      <w:r>
        <w:t xml:space="preserve">Figure </w:t>
      </w:r>
      <w:r w:rsidR="00755D9B">
        <w:t xml:space="preserve">S2. </w:t>
      </w:r>
      <w:r w:rsidR="003126BA">
        <w:t>Annexin-V and PI staining in Lung cancer cells</w:t>
      </w:r>
    </w:p>
    <w:p w14:paraId="2BFB0B46" w14:textId="77777777" w:rsidR="00E85F55" w:rsidRDefault="00E85F55"/>
    <w:p w14:paraId="58EC572B" w14:textId="77777777" w:rsidR="00E85F55" w:rsidRDefault="00E85F55"/>
    <w:p w14:paraId="7DD8E52F" w14:textId="3A7A0BA7" w:rsidR="00E85F55" w:rsidRPr="00E85F55" w:rsidRDefault="00E85F55">
      <w:pPr>
        <w:rPr>
          <w:b/>
          <w:bCs/>
        </w:rPr>
      </w:pPr>
      <w:r w:rsidRPr="00E85F55">
        <w:rPr>
          <w:b/>
          <w:bCs/>
        </w:rPr>
        <w:t xml:space="preserve">MTT assay </w:t>
      </w:r>
    </w:p>
    <w:p w14:paraId="79B00AC2" w14:textId="6EAE5515" w:rsidR="00E85F55" w:rsidRDefault="00E85F55" w:rsidP="002A1CEF">
      <w:pPr>
        <w:jc w:val="both"/>
      </w:pPr>
      <w:r>
        <w:t xml:space="preserve">NCI-1975 lung cancer cells were grown in 75mm culture flask. Cells were </w:t>
      </w:r>
      <w:proofErr w:type="spellStart"/>
      <w:r>
        <w:t>trypsanized</w:t>
      </w:r>
      <w:proofErr w:type="spellEnd"/>
      <w:r>
        <w:t xml:space="preserve"> and </w:t>
      </w:r>
    </w:p>
    <w:p w14:paraId="42C42444" w14:textId="17540C67" w:rsidR="00E85F55" w:rsidRPr="00F26279" w:rsidRDefault="00E85F55" w:rsidP="002A1CEF">
      <w:pPr>
        <w:jc w:val="both"/>
        <w:rPr>
          <w:rFonts w:cstheme="minorHAnsi"/>
        </w:rPr>
      </w:pPr>
      <w:r w:rsidRPr="00F26279">
        <w:rPr>
          <w:rFonts w:cstheme="minorHAnsi"/>
        </w:rPr>
        <w:t>were seeded onto 96 well cell culture plates at a cell density of 1 x 10</w:t>
      </w:r>
      <w:r w:rsidRPr="00833707">
        <w:rPr>
          <w:rFonts w:cstheme="minorHAnsi"/>
          <w:vertAlign w:val="superscript"/>
        </w:rPr>
        <w:t>5</w:t>
      </w:r>
      <w:r w:rsidRPr="00F26279">
        <w:rPr>
          <w:rFonts w:cstheme="minorHAnsi"/>
        </w:rPr>
        <w:t xml:space="preserve"> cells/well.  After 24hr of incubation, fresh DMEM high glucose media with L-glutamine (2mM), 10 % Fetal bovine serum (FBS), penicillin</w:t>
      </w:r>
      <w:r>
        <w:rPr>
          <w:rFonts w:cstheme="minorHAnsi"/>
        </w:rPr>
        <w:t>,</w:t>
      </w:r>
      <w:r w:rsidRPr="00F26279">
        <w:rPr>
          <w:rFonts w:cstheme="minorHAnsi"/>
        </w:rPr>
        <w:t xml:space="preserve"> and streptomycin 100 U/ml.</w:t>
      </w:r>
      <w:r>
        <w:rPr>
          <w:rFonts w:cstheme="minorHAnsi"/>
        </w:rPr>
        <w:t xml:space="preserve"> Nanoparticles used for testing in MCF-7 and in MCF10A cells, similar particles and concentration were used for NCI-1975 cancer cells. The incubation time and treatment conditions were similar to MCF-7 cells. </w:t>
      </w:r>
      <w:r w:rsidRPr="00F26279">
        <w:rPr>
          <w:rFonts w:cstheme="minorHAnsi"/>
        </w:rPr>
        <w:t>Varying concentrations (5, 10, 15</w:t>
      </w:r>
      <w:r>
        <w:rPr>
          <w:rFonts w:cstheme="minorHAnsi"/>
        </w:rPr>
        <w:t>,</w:t>
      </w:r>
      <w:r w:rsidRPr="00F26279">
        <w:rPr>
          <w:rFonts w:cstheme="minorHAnsi"/>
        </w:rPr>
        <w:t xml:space="preserve"> and 20</w:t>
      </w:r>
      <w:r w:rsidRPr="00F26279">
        <w:rPr>
          <w:rFonts w:cstheme="minorHAnsi"/>
        </w:rPr>
        <w:sym w:font="Symbol" w:char="F06D"/>
      </w:r>
      <w:r w:rsidRPr="00F26279">
        <w:rPr>
          <w:rFonts w:cstheme="minorHAnsi"/>
        </w:rPr>
        <w:t>g/ml) of Ag-NP, C</w:t>
      </w:r>
      <w:r>
        <w:rPr>
          <w:rFonts w:cstheme="minorHAnsi"/>
        </w:rPr>
        <w:t>u-</w:t>
      </w:r>
      <w:r w:rsidRPr="00F26279">
        <w:rPr>
          <w:rFonts w:cstheme="minorHAnsi"/>
        </w:rPr>
        <w:t xml:space="preserve">NP, and or different alloyed compositions of </w:t>
      </w:r>
      <w:proofErr w:type="spellStart"/>
      <w:r w:rsidRPr="00F26279">
        <w:rPr>
          <w:rFonts w:cstheme="minorHAnsi"/>
        </w:rPr>
        <w:t>AgCu</w:t>
      </w:r>
      <w:proofErr w:type="spellEnd"/>
      <w:r>
        <w:rPr>
          <w:rFonts w:cstheme="minorHAnsi"/>
        </w:rPr>
        <w:t>-</w:t>
      </w:r>
      <w:r w:rsidRPr="00F26279">
        <w:rPr>
          <w:rFonts w:cstheme="minorHAnsi"/>
        </w:rPr>
        <w:t xml:space="preserve">NP were added to cells growing on 96 well plates and </w:t>
      </w:r>
      <w:r>
        <w:rPr>
          <w:rFonts w:cstheme="minorHAnsi"/>
        </w:rPr>
        <w:t xml:space="preserve">were incubated for 48 hours. </w:t>
      </w:r>
      <w:r w:rsidRPr="00F26279">
        <w:rPr>
          <w:rFonts w:cstheme="minorHAnsi"/>
        </w:rPr>
        <w:t>Following incubation, MTT (</w:t>
      </w:r>
      <w:proofErr w:type="spellStart"/>
      <w:r w:rsidRPr="00F26279">
        <w:rPr>
          <w:rFonts w:cstheme="minorHAnsi"/>
        </w:rPr>
        <w:t>Thermo</w:t>
      </w:r>
      <w:proofErr w:type="spellEnd"/>
      <w:r w:rsidRPr="00F26279">
        <w:rPr>
          <w:rFonts w:cstheme="minorHAnsi"/>
        </w:rPr>
        <w:t xml:space="preserve"> Fisher Scientific V13154) assay was performed as directed by the supplier's protocol. After incubation time, slowly, media was aspirated, and 50 </w:t>
      </w:r>
      <w:r w:rsidRPr="00F26279">
        <w:rPr>
          <w:rFonts w:cstheme="minorHAnsi"/>
        </w:rPr>
        <w:sym w:font="Symbol" w:char="F06D"/>
      </w:r>
      <w:r w:rsidRPr="00F26279">
        <w:rPr>
          <w:rFonts w:cstheme="minorHAnsi"/>
        </w:rPr>
        <w:t xml:space="preserve">L of Dimethyl sulfoxide (DMSO) was added to each well and incubated for 15 minutes to dissolve insoluble formazan crystals.  The absorbance of the formazan dye was read at 540 nm using </w:t>
      </w:r>
      <w:r>
        <w:rPr>
          <w:rFonts w:cstheme="minorHAnsi"/>
        </w:rPr>
        <w:t xml:space="preserve">a </w:t>
      </w:r>
      <w:r w:rsidRPr="00F26279">
        <w:rPr>
          <w:rFonts w:cstheme="minorHAnsi"/>
        </w:rPr>
        <w:t>TECAN-SPARK plate reader.</w:t>
      </w:r>
    </w:p>
    <w:p w14:paraId="02A97855" w14:textId="6DBE90C1" w:rsidR="00E85F55" w:rsidRDefault="00E85F55" w:rsidP="002A1CEF">
      <w:pPr>
        <w:jc w:val="both"/>
      </w:pPr>
    </w:p>
    <w:p w14:paraId="0E6C9779" w14:textId="32C5EBD0" w:rsidR="00E85F55" w:rsidRPr="00E85F55" w:rsidRDefault="00E85F55" w:rsidP="002A1CEF">
      <w:pPr>
        <w:jc w:val="both"/>
        <w:rPr>
          <w:b/>
          <w:bCs/>
          <w:color w:val="000000" w:themeColor="text1"/>
        </w:rPr>
      </w:pPr>
      <w:r w:rsidRPr="00E85F55">
        <w:rPr>
          <w:b/>
          <w:bCs/>
          <w:color w:val="000000" w:themeColor="text1"/>
        </w:rPr>
        <w:t xml:space="preserve">Results </w:t>
      </w:r>
    </w:p>
    <w:p w14:paraId="43E09E5F" w14:textId="77777777" w:rsidR="00790D17" w:rsidRDefault="00E85F55" w:rsidP="002A1CEF">
      <w:pPr>
        <w:jc w:val="both"/>
      </w:pPr>
      <w:r>
        <w:t xml:space="preserve">NCI-1975 showed toxic response to </w:t>
      </w:r>
      <w:proofErr w:type="spellStart"/>
      <w:r>
        <w:t>AgCu</w:t>
      </w:r>
      <w:proofErr w:type="spellEnd"/>
      <w:r>
        <w:t>-NP</w:t>
      </w:r>
      <w:r w:rsidR="00790D17">
        <w:t xml:space="preserve"> treatment. O</w:t>
      </w:r>
      <w:r>
        <w:t xml:space="preserve">ur results showed that only </w:t>
      </w:r>
      <w:proofErr w:type="spellStart"/>
      <w:r>
        <w:t>AgCu</w:t>
      </w:r>
      <w:proofErr w:type="spellEnd"/>
      <w:r>
        <w:t xml:space="preserve">-NP nanoparticles </w:t>
      </w:r>
      <w:r w:rsidR="00790D17">
        <w:t>showed significant toxicity as shown in figure S1. The toxicity results were resembling to MCF-7 cells.</w:t>
      </w:r>
    </w:p>
    <w:p w14:paraId="76FBBE71" w14:textId="65849448" w:rsidR="00E85F55" w:rsidRDefault="00790D17" w:rsidP="002A1CEF">
      <w:pPr>
        <w:jc w:val="both"/>
      </w:pPr>
      <w:r>
        <w:t>Furthermore, we tested Annexin-V and PI staining in NCI-1975 cells similar to MCF-7 and MCF-10A</w:t>
      </w:r>
      <w:r w:rsidR="002A1CEF">
        <w:t xml:space="preserve"> protocol</w:t>
      </w:r>
      <w:r>
        <w:t>.</w:t>
      </w:r>
      <w:r w:rsidR="002A1CEF">
        <w:t xml:space="preserve"> In this experiment, </w:t>
      </w:r>
      <w:proofErr w:type="spellStart"/>
      <w:r w:rsidR="002A1CEF">
        <w:t>AgCu</w:t>
      </w:r>
      <w:proofErr w:type="spellEnd"/>
      <w:r w:rsidR="002A1CEF">
        <w:t>-NP 70:30 was added as used in MCF-7 and MCF-10A.</w:t>
      </w:r>
      <w:r>
        <w:t xml:space="preserve"> Our results showed</w:t>
      </w:r>
      <w:r w:rsidR="002A1CEF">
        <w:t xml:space="preserve"> there was significant staining in </w:t>
      </w:r>
      <w:r>
        <w:t xml:space="preserve">pre-apoptosis and </w:t>
      </w:r>
      <w:r w:rsidR="002A1CEF">
        <w:t xml:space="preserve">late </w:t>
      </w:r>
      <w:r>
        <w:t>stage of apoptosis</w:t>
      </w:r>
      <w:r w:rsidR="002A1CEF">
        <w:t>. This data</w:t>
      </w:r>
      <w:r>
        <w:t xml:space="preserve"> may suggest </w:t>
      </w:r>
      <w:r w:rsidR="002A1CEF">
        <w:t xml:space="preserve">that </w:t>
      </w:r>
      <w:r>
        <w:t>the toxicity</w:t>
      </w:r>
      <w:r w:rsidR="002A1CEF">
        <w:t xml:space="preserve"> by </w:t>
      </w:r>
      <w:proofErr w:type="spellStart"/>
      <w:r w:rsidR="002A1CEF">
        <w:t>agCu</w:t>
      </w:r>
      <w:proofErr w:type="spellEnd"/>
      <w:r w:rsidR="002A1CEF">
        <w:t>-NP in NCI-1975</w:t>
      </w:r>
      <w:r>
        <w:t xml:space="preserve"> involving apoptotic pathway. The results are shown in S2 figure. In the S2 figure we added bar graph representing the PI positive cells and apoptotic cells</w:t>
      </w:r>
      <w:r w:rsidR="002A1CEF">
        <w:t xml:space="preserve"> (</w:t>
      </w:r>
      <w:proofErr w:type="spellStart"/>
      <w:r w:rsidR="002A1CEF">
        <w:t>early+late</w:t>
      </w:r>
      <w:proofErr w:type="spellEnd"/>
      <w:r w:rsidR="002A1CEF">
        <w:t xml:space="preserve"> stage)</w:t>
      </w:r>
      <w:r>
        <w:t xml:space="preserve"> with respect to concentration of </w:t>
      </w:r>
      <w:proofErr w:type="spellStart"/>
      <w:r w:rsidR="002A1CEF">
        <w:t>AgCu</w:t>
      </w:r>
      <w:proofErr w:type="spellEnd"/>
      <w:r w:rsidR="002A1CEF">
        <w:t xml:space="preserve">-NP </w:t>
      </w:r>
      <w:r>
        <w:t>nanoparticles</w:t>
      </w:r>
      <w:r w:rsidR="002A1CEF">
        <w:t xml:space="preserve">. </w:t>
      </w:r>
    </w:p>
    <w:sectPr w:rsidR="00E85F55" w:rsidSect="00E336F6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9025F9" w14:textId="77777777" w:rsidR="00C66080" w:rsidRDefault="00C66080" w:rsidP="00E85F55">
      <w:r>
        <w:separator/>
      </w:r>
    </w:p>
  </w:endnote>
  <w:endnote w:type="continuationSeparator" w:id="0">
    <w:p w14:paraId="5A871EB8" w14:textId="77777777" w:rsidR="00C66080" w:rsidRDefault="00C66080" w:rsidP="00E85F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D6D48D" w14:textId="77777777" w:rsidR="00C66080" w:rsidRDefault="00C66080" w:rsidP="00E85F55">
      <w:r>
        <w:separator/>
      </w:r>
    </w:p>
  </w:footnote>
  <w:footnote w:type="continuationSeparator" w:id="0">
    <w:p w14:paraId="3057D244" w14:textId="77777777" w:rsidR="00C66080" w:rsidRDefault="00C66080" w:rsidP="00E85F5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DFD"/>
    <w:rsid w:val="00024781"/>
    <w:rsid w:val="00042392"/>
    <w:rsid w:val="00057897"/>
    <w:rsid w:val="00057FF1"/>
    <w:rsid w:val="000864F0"/>
    <w:rsid w:val="000C0284"/>
    <w:rsid w:val="000C52F7"/>
    <w:rsid w:val="000D0EEC"/>
    <w:rsid w:val="000D1908"/>
    <w:rsid w:val="000E717C"/>
    <w:rsid w:val="001053A1"/>
    <w:rsid w:val="00107DFD"/>
    <w:rsid w:val="00121C0D"/>
    <w:rsid w:val="0014709D"/>
    <w:rsid w:val="00155C8B"/>
    <w:rsid w:val="0016060B"/>
    <w:rsid w:val="00166B54"/>
    <w:rsid w:val="0019486E"/>
    <w:rsid w:val="00197732"/>
    <w:rsid w:val="001A3F1F"/>
    <w:rsid w:val="001B737C"/>
    <w:rsid w:val="001C63BC"/>
    <w:rsid w:val="001F29D2"/>
    <w:rsid w:val="002516F1"/>
    <w:rsid w:val="002605D1"/>
    <w:rsid w:val="00276C65"/>
    <w:rsid w:val="002A1CEF"/>
    <w:rsid w:val="002E3456"/>
    <w:rsid w:val="002F009D"/>
    <w:rsid w:val="003126BA"/>
    <w:rsid w:val="003223DB"/>
    <w:rsid w:val="00344FD2"/>
    <w:rsid w:val="00357B7A"/>
    <w:rsid w:val="00396A85"/>
    <w:rsid w:val="00424590"/>
    <w:rsid w:val="00431C4D"/>
    <w:rsid w:val="00465E47"/>
    <w:rsid w:val="004900D5"/>
    <w:rsid w:val="0049510D"/>
    <w:rsid w:val="004E5AA0"/>
    <w:rsid w:val="004F291C"/>
    <w:rsid w:val="00501E0C"/>
    <w:rsid w:val="005133C5"/>
    <w:rsid w:val="00514FEB"/>
    <w:rsid w:val="00532823"/>
    <w:rsid w:val="0054567F"/>
    <w:rsid w:val="00554D55"/>
    <w:rsid w:val="00567DD3"/>
    <w:rsid w:val="00573CE0"/>
    <w:rsid w:val="00573FA4"/>
    <w:rsid w:val="005854E5"/>
    <w:rsid w:val="005E4790"/>
    <w:rsid w:val="005E748B"/>
    <w:rsid w:val="006043AB"/>
    <w:rsid w:val="0062184D"/>
    <w:rsid w:val="006542DA"/>
    <w:rsid w:val="006933D2"/>
    <w:rsid w:val="006B50A1"/>
    <w:rsid w:val="006C3E28"/>
    <w:rsid w:val="006F3375"/>
    <w:rsid w:val="007228EA"/>
    <w:rsid w:val="007271E8"/>
    <w:rsid w:val="0073603A"/>
    <w:rsid w:val="00755D9B"/>
    <w:rsid w:val="00756E14"/>
    <w:rsid w:val="007717D5"/>
    <w:rsid w:val="00777E47"/>
    <w:rsid w:val="00781CA9"/>
    <w:rsid w:val="00790D17"/>
    <w:rsid w:val="007C364E"/>
    <w:rsid w:val="007D482B"/>
    <w:rsid w:val="00802415"/>
    <w:rsid w:val="00811BB9"/>
    <w:rsid w:val="008148D2"/>
    <w:rsid w:val="008244A2"/>
    <w:rsid w:val="00826B09"/>
    <w:rsid w:val="00827625"/>
    <w:rsid w:val="00857E10"/>
    <w:rsid w:val="0089360D"/>
    <w:rsid w:val="008B3965"/>
    <w:rsid w:val="008F5044"/>
    <w:rsid w:val="009418E1"/>
    <w:rsid w:val="00970E60"/>
    <w:rsid w:val="00980DE7"/>
    <w:rsid w:val="009A21C3"/>
    <w:rsid w:val="009C752F"/>
    <w:rsid w:val="00A02DF6"/>
    <w:rsid w:val="00A174C8"/>
    <w:rsid w:val="00A538AD"/>
    <w:rsid w:val="00A66A8C"/>
    <w:rsid w:val="00AC0284"/>
    <w:rsid w:val="00AD6C02"/>
    <w:rsid w:val="00AF55FD"/>
    <w:rsid w:val="00B16D0D"/>
    <w:rsid w:val="00B237FE"/>
    <w:rsid w:val="00B70529"/>
    <w:rsid w:val="00C12106"/>
    <w:rsid w:val="00C172D8"/>
    <w:rsid w:val="00C50B5D"/>
    <w:rsid w:val="00C61867"/>
    <w:rsid w:val="00C66080"/>
    <w:rsid w:val="00C75411"/>
    <w:rsid w:val="00CF5E51"/>
    <w:rsid w:val="00D503CB"/>
    <w:rsid w:val="00D85E99"/>
    <w:rsid w:val="00DC1D0B"/>
    <w:rsid w:val="00DF0FF1"/>
    <w:rsid w:val="00E039E5"/>
    <w:rsid w:val="00E129B0"/>
    <w:rsid w:val="00E166C0"/>
    <w:rsid w:val="00E3089D"/>
    <w:rsid w:val="00E336F6"/>
    <w:rsid w:val="00E411E4"/>
    <w:rsid w:val="00E76EDB"/>
    <w:rsid w:val="00E83F69"/>
    <w:rsid w:val="00E85F55"/>
    <w:rsid w:val="00E94FD3"/>
    <w:rsid w:val="00EF64A1"/>
    <w:rsid w:val="00F04711"/>
    <w:rsid w:val="00F208E2"/>
    <w:rsid w:val="00F5207E"/>
    <w:rsid w:val="00F74A3D"/>
    <w:rsid w:val="00F7587C"/>
    <w:rsid w:val="00FA5166"/>
    <w:rsid w:val="00FB1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9A35DC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link w:val="EndnoteTextChar"/>
    <w:uiPriority w:val="99"/>
    <w:unhideWhenUsed/>
    <w:rsid w:val="004F291C"/>
  </w:style>
  <w:style w:type="character" w:customStyle="1" w:styleId="EndnoteTextChar">
    <w:name w:val="Endnote Text Char"/>
    <w:basedOn w:val="DefaultParagraphFont"/>
    <w:link w:val="EndnoteText"/>
    <w:uiPriority w:val="99"/>
    <w:rsid w:val="004F291C"/>
  </w:style>
  <w:style w:type="paragraph" w:styleId="Header">
    <w:name w:val="header"/>
    <w:basedOn w:val="Normal"/>
    <w:link w:val="HeaderChar"/>
    <w:uiPriority w:val="99"/>
    <w:unhideWhenUsed/>
    <w:rsid w:val="00E85F5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5F55"/>
  </w:style>
  <w:style w:type="paragraph" w:styleId="Footer">
    <w:name w:val="footer"/>
    <w:basedOn w:val="Normal"/>
    <w:link w:val="FooterChar"/>
    <w:uiPriority w:val="99"/>
    <w:unhideWhenUsed/>
    <w:rsid w:val="00E85F5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5F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301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Shahnaz</dc:creator>
  <cp:keywords/>
  <dc:description/>
  <cp:lastModifiedBy>Jennifer E. Cantor</cp:lastModifiedBy>
  <cp:revision>2</cp:revision>
  <dcterms:created xsi:type="dcterms:W3CDTF">2024-09-15T13:37:00Z</dcterms:created>
  <dcterms:modified xsi:type="dcterms:W3CDTF">2024-09-15T13:37:00Z</dcterms:modified>
</cp:coreProperties>
</file>