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2A67D" w14:textId="77777777" w:rsidR="008B510C" w:rsidRPr="00FE75D6" w:rsidRDefault="008B510C" w:rsidP="008B510C">
      <w:pPr>
        <w:jc w:val="center"/>
        <w:rPr>
          <w:rFonts w:ascii="Times New Roman" w:hAnsi="Times New Roman" w:cs="Times New Roman"/>
          <w:b/>
          <w:sz w:val="21"/>
          <w:szCs w:val="21"/>
          <w:lang w:val="en-US"/>
        </w:rPr>
      </w:pPr>
    </w:p>
    <w:p w14:paraId="4159F382" w14:textId="77777777" w:rsidR="008B510C" w:rsidRDefault="008B510C" w:rsidP="008B510C">
      <w:pPr>
        <w:jc w:val="center"/>
        <w:rPr>
          <w:rFonts w:ascii="Times New Roman" w:hAnsi="Times New Roman" w:cs="Times New Roman"/>
          <w:b/>
          <w:sz w:val="24"/>
          <w:szCs w:val="24"/>
          <w:lang w:val="en-US"/>
        </w:rPr>
      </w:pPr>
    </w:p>
    <w:p w14:paraId="32DFA3DC" w14:textId="77777777" w:rsidR="008B510C" w:rsidRDefault="008B510C" w:rsidP="008B510C">
      <w:pPr>
        <w:jc w:val="center"/>
        <w:rPr>
          <w:rFonts w:ascii="Times New Roman" w:hAnsi="Times New Roman" w:cs="Times New Roman"/>
          <w:b/>
          <w:sz w:val="24"/>
          <w:szCs w:val="24"/>
          <w:lang w:val="en-US"/>
        </w:rPr>
      </w:pPr>
    </w:p>
    <w:p w14:paraId="489DFC66" w14:textId="77777777" w:rsidR="008B510C" w:rsidRDefault="008B510C" w:rsidP="008B510C">
      <w:pPr>
        <w:jc w:val="center"/>
        <w:rPr>
          <w:rFonts w:ascii="Times New Roman" w:hAnsi="Times New Roman" w:cs="Times New Roman"/>
          <w:b/>
          <w:sz w:val="24"/>
          <w:szCs w:val="24"/>
          <w:lang w:val="en-US"/>
        </w:rPr>
      </w:pPr>
    </w:p>
    <w:p w14:paraId="6FE8A7D9" w14:textId="77777777" w:rsidR="008B510C" w:rsidRDefault="008B510C" w:rsidP="008B510C">
      <w:pPr>
        <w:jc w:val="center"/>
        <w:rPr>
          <w:rFonts w:ascii="Times New Roman" w:hAnsi="Times New Roman" w:cs="Times New Roman"/>
          <w:b/>
          <w:sz w:val="24"/>
          <w:szCs w:val="24"/>
          <w:lang w:val="en-US"/>
        </w:rPr>
      </w:pPr>
    </w:p>
    <w:p w14:paraId="4B7C2505" w14:textId="77777777" w:rsidR="008B510C" w:rsidRDefault="008B510C" w:rsidP="008B510C">
      <w:pPr>
        <w:jc w:val="center"/>
        <w:rPr>
          <w:rFonts w:ascii="Times New Roman" w:hAnsi="Times New Roman" w:cs="Times New Roman"/>
          <w:b/>
          <w:sz w:val="24"/>
          <w:szCs w:val="24"/>
          <w:lang w:val="en-US"/>
        </w:rPr>
      </w:pPr>
    </w:p>
    <w:p w14:paraId="74A50DF3" w14:textId="77777777" w:rsidR="008B510C" w:rsidRDefault="008B510C" w:rsidP="008B510C">
      <w:pPr>
        <w:jc w:val="center"/>
        <w:rPr>
          <w:rFonts w:ascii="Times New Roman" w:hAnsi="Times New Roman" w:cs="Times New Roman"/>
          <w:b/>
          <w:sz w:val="24"/>
          <w:szCs w:val="24"/>
          <w:lang w:val="en-US"/>
        </w:rPr>
      </w:pPr>
    </w:p>
    <w:p w14:paraId="7B151B02" w14:textId="77777777" w:rsidR="008B510C" w:rsidRDefault="008B510C" w:rsidP="008B510C">
      <w:pPr>
        <w:jc w:val="center"/>
        <w:rPr>
          <w:rFonts w:ascii="Times New Roman" w:hAnsi="Times New Roman" w:cs="Times New Roman"/>
          <w:b/>
          <w:sz w:val="24"/>
          <w:szCs w:val="24"/>
          <w:lang w:val="en-US"/>
        </w:rPr>
      </w:pPr>
    </w:p>
    <w:p w14:paraId="73BA261E" w14:textId="77777777" w:rsidR="008B510C" w:rsidRDefault="008B510C" w:rsidP="008B510C">
      <w:pPr>
        <w:jc w:val="center"/>
        <w:rPr>
          <w:rFonts w:ascii="Times New Roman" w:hAnsi="Times New Roman" w:cs="Times New Roman"/>
          <w:b/>
          <w:sz w:val="24"/>
          <w:szCs w:val="24"/>
          <w:lang w:val="en-US"/>
        </w:rPr>
      </w:pPr>
    </w:p>
    <w:p w14:paraId="4755399F" w14:textId="77777777" w:rsidR="008B510C" w:rsidRDefault="008B510C" w:rsidP="008B510C">
      <w:pPr>
        <w:ind w:left="-90"/>
        <w:jc w:val="center"/>
        <w:rPr>
          <w:rFonts w:ascii="Times New Roman"/>
          <w:b/>
          <w:sz w:val="32"/>
          <w:szCs w:val="28"/>
          <w:lang w:val="en-US"/>
        </w:rPr>
      </w:pPr>
      <w:r w:rsidRPr="00D7380C">
        <w:rPr>
          <w:rFonts w:ascii="Times New Roman"/>
          <w:b/>
          <w:sz w:val="32"/>
          <w:szCs w:val="28"/>
          <w:lang w:val="en-US"/>
        </w:rPr>
        <w:t xml:space="preserve">Closing </w:t>
      </w:r>
      <w:r>
        <w:rPr>
          <w:rFonts w:ascii="Times New Roman"/>
          <w:b/>
          <w:sz w:val="32"/>
          <w:szCs w:val="28"/>
          <w:lang w:val="en-US"/>
        </w:rPr>
        <w:t xml:space="preserve">certain </w:t>
      </w:r>
      <w:r w:rsidRPr="00D7380C">
        <w:rPr>
          <w:rFonts w:ascii="Times New Roman"/>
          <w:b/>
          <w:sz w:val="32"/>
          <w:szCs w:val="28"/>
          <w:lang w:val="en-US"/>
        </w:rPr>
        <w:t xml:space="preserve">essential fish habitats to fishing could be a win-win for fish stocks and </w:t>
      </w:r>
      <w:r>
        <w:rPr>
          <w:rFonts w:ascii="Times New Roman"/>
          <w:b/>
          <w:sz w:val="32"/>
          <w:szCs w:val="28"/>
          <w:lang w:val="en-US"/>
        </w:rPr>
        <w:t>their</w:t>
      </w:r>
      <w:r w:rsidRPr="00D7380C">
        <w:rPr>
          <w:rFonts w:ascii="Times New Roman"/>
          <w:b/>
          <w:sz w:val="32"/>
          <w:szCs w:val="28"/>
          <w:lang w:val="en-US"/>
        </w:rPr>
        <w:t xml:space="preserve"> </w:t>
      </w:r>
      <w:r>
        <w:rPr>
          <w:rFonts w:ascii="Times New Roman"/>
          <w:b/>
          <w:sz w:val="32"/>
          <w:szCs w:val="28"/>
          <w:lang w:val="en-US"/>
        </w:rPr>
        <w:t>fisheries</w:t>
      </w:r>
      <w:r w:rsidRPr="00D7380C">
        <w:rPr>
          <w:rFonts w:ascii="Times New Roman"/>
          <w:b/>
          <w:sz w:val="32"/>
          <w:szCs w:val="28"/>
          <w:lang w:val="en-US"/>
        </w:rPr>
        <w:t xml:space="preserve"> - insights from the western Baltic cod </w:t>
      </w:r>
      <w:proofErr w:type="gramStart"/>
      <w:r w:rsidRPr="00D7380C">
        <w:rPr>
          <w:rFonts w:ascii="Times New Roman"/>
          <w:b/>
          <w:sz w:val="32"/>
          <w:szCs w:val="28"/>
          <w:lang w:val="en-US"/>
        </w:rPr>
        <w:t>fishery</w:t>
      </w:r>
      <w:proofErr w:type="gramEnd"/>
    </w:p>
    <w:p w14:paraId="2B9051D2" w14:textId="77777777" w:rsidR="008B510C" w:rsidRPr="00D7380C" w:rsidRDefault="008B510C" w:rsidP="008B510C">
      <w:pPr>
        <w:jc w:val="center"/>
        <w:rPr>
          <w:rFonts w:ascii="Times New Roman"/>
          <w:b/>
          <w:sz w:val="32"/>
          <w:szCs w:val="32"/>
          <w:lang w:val="en-US"/>
        </w:rPr>
      </w:pPr>
    </w:p>
    <w:p w14:paraId="5A9F9C96" w14:textId="77777777" w:rsidR="008B510C" w:rsidRPr="008500B8" w:rsidRDefault="008B510C" w:rsidP="008B510C">
      <w:pPr>
        <w:pStyle w:val="ListParagraph"/>
        <w:numPr>
          <w:ilvl w:val="0"/>
          <w:numId w:val="1"/>
        </w:numPr>
        <w:jc w:val="center"/>
        <w:rPr>
          <w:rFonts w:ascii="Times New Roman"/>
          <w:b/>
          <w:sz w:val="32"/>
          <w:szCs w:val="28"/>
        </w:rPr>
      </w:pPr>
      <w:r w:rsidRPr="008500B8">
        <w:rPr>
          <w:rFonts w:ascii="Times New Roman"/>
          <w:b/>
          <w:sz w:val="32"/>
          <w:szCs w:val="28"/>
        </w:rPr>
        <w:t xml:space="preserve">Supplementary </w:t>
      </w:r>
      <w:r>
        <w:rPr>
          <w:rFonts w:ascii="Times New Roman"/>
          <w:b/>
          <w:sz w:val="32"/>
          <w:szCs w:val="28"/>
        </w:rPr>
        <w:t>M</w:t>
      </w:r>
      <w:r w:rsidRPr="008500B8">
        <w:rPr>
          <w:rFonts w:ascii="Times New Roman"/>
          <w:b/>
          <w:sz w:val="32"/>
          <w:szCs w:val="28"/>
        </w:rPr>
        <w:t>aterial</w:t>
      </w:r>
      <w:r>
        <w:rPr>
          <w:rFonts w:ascii="Times New Roman"/>
          <w:b/>
          <w:sz w:val="32"/>
          <w:szCs w:val="28"/>
        </w:rPr>
        <w:t xml:space="preserve"> - </w:t>
      </w:r>
    </w:p>
    <w:p w14:paraId="38470248" w14:textId="77777777" w:rsidR="008B510C" w:rsidRPr="008500B8" w:rsidRDefault="008B510C" w:rsidP="008B510C">
      <w:pPr>
        <w:jc w:val="center"/>
        <w:rPr>
          <w:rFonts w:ascii="Times New Roman"/>
          <w:b/>
          <w:sz w:val="32"/>
          <w:szCs w:val="32"/>
        </w:rPr>
      </w:pPr>
    </w:p>
    <w:p w14:paraId="172F4B31" w14:textId="77777777" w:rsidR="008B510C" w:rsidRPr="00653481" w:rsidRDefault="008B510C" w:rsidP="008B510C">
      <w:pPr>
        <w:jc w:val="center"/>
        <w:rPr>
          <w:rFonts w:ascii="Times New Roman"/>
          <w:b/>
          <w:sz w:val="24"/>
          <w:szCs w:val="28"/>
          <w:lang w:val="de-DE"/>
        </w:rPr>
      </w:pPr>
      <w:r w:rsidRPr="00653481">
        <w:rPr>
          <w:rFonts w:ascii="Times New Roman"/>
          <w:b/>
          <w:sz w:val="24"/>
          <w:szCs w:val="28"/>
          <w:lang w:val="de-DE"/>
        </w:rPr>
        <w:t xml:space="preserve">Rufener, M.C.; Nielsen, J.R.; Kristensen, K.; </w:t>
      </w:r>
      <w:proofErr w:type="spellStart"/>
      <w:r w:rsidRPr="00653481">
        <w:rPr>
          <w:rFonts w:ascii="Times New Roman"/>
          <w:b/>
          <w:sz w:val="24"/>
          <w:szCs w:val="28"/>
          <w:lang w:val="de-DE"/>
        </w:rPr>
        <w:t>Bastardie</w:t>
      </w:r>
      <w:proofErr w:type="spellEnd"/>
      <w:r w:rsidRPr="00653481">
        <w:rPr>
          <w:rFonts w:ascii="Times New Roman"/>
          <w:b/>
          <w:sz w:val="24"/>
          <w:szCs w:val="28"/>
          <w:lang w:val="de-DE"/>
        </w:rPr>
        <w:t>, F.</w:t>
      </w:r>
    </w:p>
    <w:p w14:paraId="0C6451C6" w14:textId="77777777" w:rsidR="008B510C" w:rsidRPr="00653481" w:rsidRDefault="008B510C" w:rsidP="008B510C">
      <w:pPr>
        <w:rPr>
          <w:rFonts w:ascii="Times New Roman"/>
          <w:sz w:val="28"/>
          <w:szCs w:val="28"/>
          <w:lang w:val="de-DE"/>
        </w:rPr>
      </w:pPr>
    </w:p>
    <w:p w14:paraId="7FA1CA87" w14:textId="77777777" w:rsidR="008B510C" w:rsidRPr="00653481" w:rsidRDefault="008B510C" w:rsidP="008B510C">
      <w:pPr>
        <w:rPr>
          <w:rFonts w:ascii="Times New Roman"/>
          <w:sz w:val="28"/>
          <w:szCs w:val="28"/>
          <w:lang w:val="de-DE"/>
        </w:rPr>
      </w:pPr>
    </w:p>
    <w:p w14:paraId="7CE3A6AF" w14:textId="77777777" w:rsidR="008B510C" w:rsidRPr="00653481" w:rsidRDefault="008B510C" w:rsidP="008B510C">
      <w:pPr>
        <w:rPr>
          <w:rFonts w:ascii="Times New Roman"/>
          <w:sz w:val="28"/>
          <w:szCs w:val="28"/>
          <w:lang w:val="de-DE"/>
        </w:rPr>
      </w:pPr>
    </w:p>
    <w:p w14:paraId="447E7B57"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434E8482"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363E4924"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0E88C2B9"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2FA2E21D" w14:textId="77777777" w:rsidR="008B510C" w:rsidRDefault="008B510C" w:rsidP="008B510C">
      <w:pPr>
        <w:spacing w:after="0" w:line="480" w:lineRule="auto"/>
        <w:ind w:firstLine="360"/>
        <w:jc w:val="both"/>
        <w:rPr>
          <w:rFonts w:ascii="Times New Roman" w:hAnsi="Times New Roman" w:cs="Times New Roman"/>
          <w:b/>
          <w:sz w:val="24"/>
          <w:szCs w:val="24"/>
          <w:lang w:val="de-DE"/>
        </w:rPr>
      </w:pPr>
    </w:p>
    <w:p w14:paraId="16C94123"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41D4A3F2"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15A258A7" w14:textId="77777777" w:rsidR="008B510C" w:rsidRPr="00653481" w:rsidRDefault="008B510C" w:rsidP="008B510C">
      <w:pPr>
        <w:spacing w:after="0" w:line="480" w:lineRule="auto"/>
        <w:ind w:firstLine="360"/>
        <w:jc w:val="both"/>
        <w:rPr>
          <w:rFonts w:ascii="Times New Roman" w:hAnsi="Times New Roman" w:cs="Times New Roman"/>
          <w:b/>
          <w:sz w:val="24"/>
          <w:szCs w:val="24"/>
          <w:lang w:val="de-DE"/>
        </w:rPr>
      </w:pPr>
    </w:p>
    <w:p w14:paraId="102FBB10" w14:textId="77777777" w:rsidR="008B510C" w:rsidRPr="00653481" w:rsidRDefault="008B510C" w:rsidP="008B510C">
      <w:pPr>
        <w:spacing w:after="0" w:line="480" w:lineRule="auto"/>
        <w:jc w:val="both"/>
        <w:rPr>
          <w:rFonts w:ascii="Times New Roman" w:hAnsi="Times New Roman" w:cs="Times New Roman"/>
          <w:b/>
          <w:sz w:val="24"/>
          <w:szCs w:val="24"/>
          <w:lang w:val="de-DE"/>
        </w:rPr>
      </w:pPr>
    </w:p>
    <w:p w14:paraId="122817BA" w14:textId="77777777" w:rsidR="008B510C" w:rsidRPr="00F140ED" w:rsidRDefault="008B510C" w:rsidP="008B510C">
      <w:pPr>
        <w:spacing w:after="0" w:line="480" w:lineRule="auto"/>
        <w:ind w:firstLine="360"/>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Appendix A</w:t>
      </w:r>
    </w:p>
    <w:p w14:paraId="2722F5EA" w14:textId="77777777" w:rsidR="008B510C" w:rsidRPr="008B2D3A" w:rsidRDefault="008B510C" w:rsidP="008B510C">
      <w:pPr>
        <w:pStyle w:val="ListParagraph"/>
        <w:numPr>
          <w:ilvl w:val="0"/>
          <w:numId w:val="2"/>
        </w:numPr>
        <w:spacing w:after="0" w:line="480" w:lineRule="auto"/>
        <w:jc w:val="both"/>
        <w:rPr>
          <w:rFonts w:ascii="Times New Roman"/>
          <w:b/>
          <w:sz w:val="24"/>
          <w:szCs w:val="24"/>
        </w:rPr>
      </w:pPr>
      <w:r w:rsidRPr="008B2D3A">
        <w:rPr>
          <w:rFonts w:ascii="Times New Roman"/>
          <w:b/>
          <w:sz w:val="24"/>
          <w:szCs w:val="24"/>
        </w:rPr>
        <w:t>The LGNB-SDM model</w:t>
      </w:r>
    </w:p>
    <w:p w14:paraId="0340E675" w14:textId="77777777" w:rsidR="008B510C" w:rsidRDefault="008B510C" w:rsidP="008B510C">
      <w:pPr>
        <w:spacing w:after="0" w:line="360" w:lineRule="auto"/>
        <w:ind w:firstLine="360"/>
        <w:jc w:val="both"/>
        <w:rPr>
          <w:rFonts w:ascii="Times New Roman" w:hAnsi="Times New Roman" w:cs="Times New Roman"/>
          <w:sz w:val="24"/>
          <w:szCs w:val="24"/>
          <w:lang w:val="en-US"/>
        </w:rPr>
      </w:pPr>
      <w:r>
        <w:rPr>
          <w:rFonts w:ascii="Times New Roman" w:hAnsi="Times New Roman" w:cs="Times New Roman"/>
          <w:sz w:val="24"/>
          <w:szCs w:val="24"/>
          <w:lang w:val="en-US"/>
        </w:rPr>
        <w:t>The LGNB-SDM (</w:t>
      </w:r>
      <w:proofErr w:type="spellStart"/>
      <w:r>
        <w:rPr>
          <w:rFonts w:ascii="Times New Roman" w:hAnsi="Times New Roman" w:cs="Times New Roman"/>
          <w:sz w:val="24"/>
          <w:szCs w:val="24"/>
          <w:lang w:val="en-US"/>
        </w:rPr>
        <w:t>Rufener</w:t>
      </w:r>
      <w:proofErr w:type="spellEnd"/>
      <w:r>
        <w:rPr>
          <w:rFonts w:ascii="Times New Roman" w:hAnsi="Times New Roman" w:cs="Times New Roman"/>
          <w:sz w:val="24"/>
          <w:szCs w:val="24"/>
          <w:lang w:val="en-US"/>
        </w:rPr>
        <w:t xml:space="preserve"> et al., 2021) incorporates both observation and latent processes in a hierarchical structure, where the first stage describes the unobserved abundance field </w:t>
      </w:r>
      <m:oMath>
        <m:r>
          <w:rPr>
            <w:rFonts w:ascii="Cambria Math" w:hAnsi="Cambria Math" w:cs="Times New Roman"/>
          </w:rPr>
          <m:t>λ</m:t>
        </m:r>
      </m:oMath>
      <w:r>
        <w:rPr>
          <w:rFonts w:ascii="Times New Roman" w:hAnsi="Times New Roman" w:cs="Times New Roman"/>
          <w:sz w:val="24"/>
          <w:szCs w:val="24"/>
          <w:lang w:val="en-US"/>
        </w:rPr>
        <w:t xml:space="preserve"> (latent process) as a function of space (</w:t>
      </w:r>
      <w:r w:rsidRPr="009D4505">
        <w:rPr>
          <w:rFonts w:ascii="Times New Roman" w:hAnsi="Times New Roman" w:cs="Times New Roman"/>
          <w:i/>
          <w:sz w:val="24"/>
          <w:szCs w:val="24"/>
          <w:lang w:val="en-US"/>
        </w:rPr>
        <w:t>s</w:t>
      </w:r>
      <w:r>
        <w:rPr>
          <w:rFonts w:ascii="Times New Roman" w:hAnsi="Times New Roman" w:cs="Times New Roman"/>
          <w:sz w:val="24"/>
          <w:szCs w:val="24"/>
          <w:lang w:val="en-US"/>
        </w:rPr>
        <w:t>) and time (</w:t>
      </w:r>
      <w:r w:rsidRPr="009D4505">
        <w:rPr>
          <w:rFonts w:ascii="Times New Roman" w:hAnsi="Times New Roman" w:cs="Times New Roman"/>
          <w:i/>
          <w:sz w:val="24"/>
          <w:szCs w:val="24"/>
          <w:lang w:val="en-US"/>
        </w:rPr>
        <w:t>t</w:t>
      </w:r>
      <w:r>
        <w:rPr>
          <w:rFonts w:ascii="Times New Roman" w:hAnsi="Times New Roman" w:cs="Times New Roman"/>
          <w:sz w:val="24"/>
          <w:szCs w:val="24"/>
          <w:lang w:val="en-US"/>
        </w:rPr>
        <w:t>):</w:t>
      </w:r>
    </w:p>
    <w:tbl>
      <w:tblPr>
        <w:tblStyle w:val="TableGrid"/>
        <w:tblW w:w="91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1"/>
        <w:gridCol w:w="1109"/>
      </w:tblGrid>
      <w:tr w:rsidR="008B510C" w:rsidRPr="00B35B66" w14:paraId="4D0F0F97" w14:textId="77777777" w:rsidTr="00326702">
        <w:trPr>
          <w:jc w:val="center"/>
        </w:trPr>
        <w:tc>
          <w:tcPr>
            <w:tcW w:w="8071" w:type="dxa"/>
          </w:tcPr>
          <w:p w14:paraId="6BD5BED0" w14:textId="77777777" w:rsidR="008B510C" w:rsidRPr="00B35B66" w:rsidRDefault="008B510C" w:rsidP="00326702">
            <w:pPr>
              <w:spacing w:line="360" w:lineRule="auto"/>
              <w:jc w:val="both"/>
              <w:rPr>
                <w:rFonts w:ascii="Times New Roman"/>
                <w:color w:val="000000" w:themeColor="text1"/>
                <w:sz w:val="24"/>
                <w:szCs w:val="24"/>
                <w:lang w:val="en-GB"/>
              </w:rPr>
            </w:pPr>
            <m:oMathPara>
              <m:oMathParaPr>
                <m:jc m:val="center"/>
              </m:oMathParaPr>
              <m:oMath>
                <m:r>
                  <m:rPr>
                    <m:sty m:val="p"/>
                  </m:rPr>
                  <w:rPr>
                    <w:rFonts w:ascii="Cambria Math" w:hAnsi="Cambria Math"/>
                    <w:color w:val="000000" w:themeColor="text1"/>
                    <w:sz w:val="24"/>
                    <w:szCs w:val="24"/>
                    <w:lang w:val="en-GB"/>
                  </w:rPr>
                  <m:t>λ</m:t>
                </m:r>
                <m:d>
                  <m:dPr>
                    <m:ctrlPr>
                      <w:rPr>
                        <w:rFonts w:ascii="Cambria Math" w:hAnsi="Cambria Math"/>
                        <w:color w:val="000000" w:themeColor="text1"/>
                        <w:sz w:val="24"/>
                        <w:szCs w:val="24"/>
                        <w:lang w:val="en-GB"/>
                      </w:rPr>
                    </m:ctrlPr>
                  </m:dPr>
                  <m:e>
                    <m:r>
                      <m:rPr>
                        <m:sty m:val="p"/>
                      </m:rPr>
                      <w:rPr>
                        <w:rFonts w:ascii="Cambria Math" w:hAnsi="Cambria Math"/>
                        <w:color w:val="000000" w:themeColor="text1"/>
                        <w:sz w:val="24"/>
                        <w:szCs w:val="24"/>
                        <w:lang w:val="en-GB"/>
                      </w:rPr>
                      <m:t>s,t</m:t>
                    </m:r>
                  </m:e>
                </m:d>
                <m:r>
                  <m:rPr>
                    <m:sty m:val="p"/>
                  </m:rPr>
                  <w:rPr>
                    <w:rFonts w:ascii="Cambria Math" w:hAnsi="Cambria Math"/>
                    <w:color w:val="000000" w:themeColor="text1"/>
                    <w:sz w:val="24"/>
                    <w:szCs w:val="24"/>
                    <w:lang w:val="en-GB"/>
                  </w:rPr>
                  <m:t>= exp</m:t>
                </m:r>
                <m:d>
                  <m:dPr>
                    <m:ctrlPr>
                      <w:rPr>
                        <w:rFonts w:ascii="Cambria Math" w:eastAsiaTheme="minorEastAsia" w:hAnsi="Cambria Math"/>
                        <w:bCs/>
                        <w:color w:val="000000" w:themeColor="text1"/>
                        <w:sz w:val="24"/>
                        <w:szCs w:val="24"/>
                        <w:lang w:val="en-GB"/>
                      </w:rPr>
                    </m:ctrlPr>
                  </m:dPr>
                  <m:e>
                    <m:nary>
                      <m:naryPr>
                        <m:chr m:val="∑"/>
                        <m:limLoc m:val="undOvr"/>
                        <m:ctrlPr>
                          <w:rPr>
                            <w:rFonts w:ascii="Cambria Math" w:eastAsiaTheme="minorEastAsia" w:hAnsi="Cambria Math"/>
                            <w:color w:val="000000" w:themeColor="text1"/>
                            <w:sz w:val="24"/>
                            <w:szCs w:val="24"/>
                            <w:lang w:val="en-GB"/>
                          </w:rPr>
                        </m:ctrlPr>
                      </m:naryPr>
                      <m:sub>
                        <m:r>
                          <m:rPr>
                            <m:sty m:val="p"/>
                          </m:rPr>
                          <w:rPr>
                            <w:rFonts w:ascii="Cambria Math" w:eastAsiaTheme="minorEastAsia" w:hAnsi="Cambria Math"/>
                            <w:color w:val="000000" w:themeColor="text1"/>
                            <w:sz w:val="24"/>
                            <w:szCs w:val="24"/>
                            <w:lang w:val="en-GB"/>
                          </w:rPr>
                          <m:t>k=1</m:t>
                        </m:r>
                      </m:sub>
                      <m:sup>
                        <m:r>
                          <m:rPr>
                            <m:sty m:val="p"/>
                          </m:rPr>
                          <w:rPr>
                            <w:rFonts w:ascii="Cambria Math" w:eastAsiaTheme="minorEastAsia" w:hAnsi="Cambria Math"/>
                            <w:color w:val="000000" w:themeColor="text1"/>
                            <w:sz w:val="24"/>
                            <w:szCs w:val="24"/>
                            <w:lang w:val="en-GB"/>
                          </w:rPr>
                          <m:t>K</m:t>
                        </m:r>
                      </m:sup>
                      <m:e>
                        <m:sSub>
                          <m:sSubPr>
                            <m:ctrlPr>
                              <w:rPr>
                                <w:rFonts w:ascii="Cambria Math" w:eastAsiaTheme="minorEastAsia" w:hAnsi="Cambria Math"/>
                                <w:color w:val="000000" w:themeColor="text1"/>
                                <w:sz w:val="24"/>
                                <w:szCs w:val="24"/>
                                <w:lang w:val="en-GB"/>
                              </w:rPr>
                            </m:ctrlPr>
                          </m:sSubPr>
                          <m:e>
                            <m:r>
                              <m:rPr>
                                <m:sty m:val="p"/>
                              </m:rPr>
                              <w:rPr>
                                <w:rFonts w:ascii="Cambria Math" w:eastAsiaTheme="minorEastAsia" w:hAnsi="Cambria Math"/>
                                <w:color w:val="000000" w:themeColor="text1"/>
                                <w:sz w:val="24"/>
                                <w:szCs w:val="24"/>
                                <w:lang w:val="en-GB"/>
                              </w:rPr>
                              <m:t>β</m:t>
                            </m:r>
                          </m:e>
                          <m:sub>
                            <m:r>
                              <m:rPr>
                                <m:sty m:val="p"/>
                              </m:rPr>
                              <w:rPr>
                                <w:rFonts w:ascii="Cambria Math" w:eastAsiaTheme="minorEastAsia" w:hAnsi="Cambria Math"/>
                                <w:color w:val="000000" w:themeColor="text1"/>
                                <w:sz w:val="24"/>
                                <w:szCs w:val="24"/>
                                <w:lang w:val="en-GB"/>
                              </w:rPr>
                              <m:t>k</m:t>
                            </m:r>
                          </m:sub>
                        </m:sSub>
                        <m:sSub>
                          <m:sSubPr>
                            <m:ctrlPr>
                              <w:rPr>
                                <w:rFonts w:ascii="Cambria Math" w:eastAsiaTheme="minorEastAsia" w:hAnsi="Cambria Math"/>
                                <w:color w:val="000000" w:themeColor="text1"/>
                                <w:sz w:val="24"/>
                                <w:szCs w:val="24"/>
                                <w:lang w:val="en-GB"/>
                              </w:rPr>
                            </m:ctrlPr>
                          </m:sSubPr>
                          <m:e>
                            <m:r>
                              <m:rPr>
                                <m:sty m:val="p"/>
                              </m:rPr>
                              <w:rPr>
                                <w:rFonts w:ascii="Cambria Math" w:eastAsiaTheme="minorEastAsia" w:hAnsi="Cambria Math"/>
                                <w:color w:val="000000" w:themeColor="text1"/>
                                <w:sz w:val="24"/>
                                <w:szCs w:val="24"/>
                                <w:lang w:val="en-GB"/>
                              </w:rPr>
                              <m:t>X</m:t>
                            </m:r>
                          </m:e>
                          <m:sub>
                            <m:r>
                              <m:rPr>
                                <m:sty m:val="p"/>
                              </m:rPr>
                              <w:rPr>
                                <w:rFonts w:ascii="Cambria Math" w:eastAsiaTheme="minorEastAsia" w:hAnsi="Cambria Math"/>
                                <w:color w:val="000000" w:themeColor="text1"/>
                                <w:sz w:val="24"/>
                                <w:szCs w:val="24"/>
                                <w:lang w:val="en-GB"/>
                              </w:rPr>
                              <m:t>k</m:t>
                            </m:r>
                          </m:sub>
                        </m:sSub>
                        <m:d>
                          <m:dPr>
                            <m:ctrlPr>
                              <w:rPr>
                                <w:rFonts w:ascii="Cambria Math" w:eastAsiaTheme="minorEastAsia" w:hAnsi="Cambria Math"/>
                                <w:color w:val="000000" w:themeColor="text1"/>
                                <w:sz w:val="24"/>
                                <w:szCs w:val="24"/>
                                <w:lang w:val="en-GB"/>
                              </w:rPr>
                            </m:ctrlPr>
                          </m:dPr>
                          <m:e>
                            <m:r>
                              <m:rPr>
                                <m:sty m:val="p"/>
                              </m:rPr>
                              <w:rPr>
                                <w:rFonts w:ascii="Cambria Math" w:hAnsi="Cambria Math"/>
                                <w:color w:val="000000" w:themeColor="text1"/>
                                <w:sz w:val="24"/>
                                <w:szCs w:val="24"/>
                                <w:lang w:val="en-GB"/>
                              </w:rPr>
                              <m:t>s,t</m:t>
                            </m:r>
                          </m:e>
                        </m:d>
                        <m:r>
                          <m:rPr>
                            <m:sty m:val="p"/>
                          </m:rPr>
                          <w:rPr>
                            <w:rFonts w:ascii="Cambria Math" w:eastAsiaTheme="minorEastAsia" w:hAnsi="Cambria Math"/>
                            <w:color w:val="000000" w:themeColor="text1"/>
                            <w:sz w:val="24"/>
                            <w:szCs w:val="24"/>
                            <w:lang w:val="en-GB"/>
                          </w:rPr>
                          <m:t>+</m:t>
                        </m:r>
                      </m:e>
                    </m:nary>
                    <m:r>
                      <m:rPr>
                        <m:sty m:val="p"/>
                      </m:rPr>
                      <w:rPr>
                        <w:rFonts w:ascii="Cambria Math" w:eastAsiaTheme="minorEastAsia" w:hAnsi="Cambria Math"/>
                        <w:color w:val="000000" w:themeColor="text1"/>
                        <w:sz w:val="24"/>
                        <w:szCs w:val="24"/>
                        <w:lang w:val="en-GB"/>
                      </w:rPr>
                      <m:t xml:space="preserve"> </m:t>
                    </m:r>
                    <m:r>
                      <m:rPr>
                        <m:sty m:val="p"/>
                      </m:rPr>
                      <w:rPr>
                        <w:rFonts w:ascii="Cambria Math" w:hAnsi="Cambria Math"/>
                        <w:color w:val="000000" w:themeColor="text1"/>
                        <w:sz w:val="24"/>
                        <w:szCs w:val="24"/>
                        <w:lang w:val="en-GB"/>
                      </w:rPr>
                      <m:t>ξ</m:t>
                    </m:r>
                    <m:d>
                      <m:dPr>
                        <m:ctrlPr>
                          <w:rPr>
                            <w:rFonts w:ascii="Cambria Math" w:eastAsiaTheme="minorEastAsia" w:hAnsi="Cambria Math"/>
                            <w:color w:val="000000" w:themeColor="text1"/>
                            <w:sz w:val="24"/>
                            <w:szCs w:val="24"/>
                            <w:lang w:val="en-GB"/>
                          </w:rPr>
                        </m:ctrlPr>
                      </m:dPr>
                      <m:e>
                        <m:r>
                          <m:rPr>
                            <m:sty m:val="p"/>
                          </m:rPr>
                          <w:rPr>
                            <w:rFonts w:ascii="Cambria Math" w:hAnsi="Cambria Math"/>
                            <w:color w:val="000000" w:themeColor="text1"/>
                            <w:sz w:val="24"/>
                            <w:szCs w:val="24"/>
                            <w:lang w:val="en-GB"/>
                          </w:rPr>
                          <m:t>s,t</m:t>
                        </m:r>
                      </m:e>
                    </m:d>
                  </m:e>
                </m:d>
              </m:oMath>
            </m:oMathPara>
          </w:p>
        </w:tc>
        <w:tc>
          <w:tcPr>
            <w:tcW w:w="1109" w:type="dxa"/>
          </w:tcPr>
          <w:p w14:paraId="02062722" w14:textId="77777777" w:rsidR="008B510C" w:rsidRPr="00B35B66" w:rsidRDefault="008B510C" w:rsidP="00326702">
            <w:pPr>
              <w:spacing w:line="360" w:lineRule="auto"/>
              <w:jc w:val="right"/>
              <w:rPr>
                <w:rFonts w:ascii="Times New Roman"/>
                <w:color w:val="000000" w:themeColor="text1"/>
                <w:sz w:val="24"/>
                <w:szCs w:val="24"/>
                <w:lang w:val="en-GB"/>
              </w:rPr>
            </w:pPr>
          </w:p>
          <w:p w14:paraId="4117E73E" w14:textId="77777777" w:rsidR="008B510C" w:rsidRPr="00B35B66" w:rsidRDefault="008B510C" w:rsidP="00326702">
            <w:pPr>
              <w:spacing w:line="360" w:lineRule="auto"/>
              <w:ind w:left="-82"/>
              <w:jc w:val="right"/>
              <w:rPr>
                <w:rFonts w:ascii="Times New Roman"/>
                <w:color w:val="000000" w:themeColor="text1"/>
                <w:sz w:val="24"/>
                <w:szCs w:val="24"/>
                <w:lang w:val="en-GB"/>
              </w:rPr>
            </w:pPr>
            <w:r w:rsidRPr="00B35B66">
              <w:rPr>
                <w:rFonts w:ascii="Times New Roman"/>
                <w:color w:val="000000" w:themeColor="text1"/>
                <w:sz w:val="24"/>
                <w:szCs w:val="24"/>
                <w:lang w:val="en-GB"/>
              </w:rPr>
              <w:t>(</w:t>
            </w:r>
            <w:r>
              <w:rPr>
                <w:rFonts w:ascii="Times New Roman"/>
                <w:color w:val="000000" w:themeColor="text1"/>
                <w:sz w:val="24"/>
                <w:szCs w:val="24"/>
                <w:lang w:val="en-GB"/>
              </w:rPr>
              <w:t>Eqn. A</w:t>
            </w:r>
            <w:r w:rsidRPr="00B35B66">
              <w:rPr>
                <w:rFonts w:ascii="Times New Roman"/>
                <w:color w:val="000000" w:themeColor="text1"/>
                <w:sz w:val="24"/>
                <w:szCs w:val="24"/>
                <w:lang w:val="en-GB"/>
              </w:rPr>
              <w:t>1)</w:t>
            </w:r>
          </w:p>
        </w:tc>
      </w:tr>
    </w:tbl>
    <w:p w14:paraId="55D5EB12" w14:textId="77777777" w:rsidR="008B510C" w:rsidRDefault="008B510C" w:rsidP="008B510C">
      <w:p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Here,</w:t>
      </w:r>
      <w:r w:rsidRPr="009D4505">
        <w:rPr>
          <w:rFonts w:ascii="Times New Roman" w:hAnsi="Times New Roman" w:cs="Times New Roman"/>
          <w:sz w:val="24"/>
          <w:szCs w:val="24"/>
          <w:lang w:val="en-US"/>
        </w:rPr>
        <w:t xml:space="preserve"> </w:t>
      </w:r>
      <m:oMath>
        <m:sSub>
          <m:sSubPr>
            <m:ctrlPr>
              <w:rPr>
                <w:rFonts w:ascii="Cambria Math" w:hAnsi="Cambria Math" w:cs="Times New Roman"/>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k</m:t>
            </m:r>
          </m:sub>
        </m:sSub>
        <m:r>
          <w:rPr>
            <w:rFonts w:ascii="Cambria Math" w:hAnsi="Cambria Math" w:cs="Times New Roman"/>
            <w:sz w:val="24"/>
            <w:szCs w:val="24"/>
            <w:lang w:val="en-US"/>
          </w:rPr>
          <m:t>(s,t), k=1,…,K</m:t>
        </m:r>
      </m:oMath>
      <w:r w:rsidRPr="009D4505">
        <w:rPr>
          <w:rFonts w:ascii="Times New Roman" w:hAnsi="Times New Roman" w:cs="Times New Roman"/>
          <w:sz w:val="24"/>
          <w:szCs w:val="24"/>
          <w:lang w:val="en-US"/>
        </w:rPr>
        <w:t xml:space="preserve"> are a set of explanatory variables </w:t>
      </w:r>
      <w:r>
        <w:rPr>
          <w:rFonts w:ascii="Times New Roman" w:hAnsi="Times New Roman" w:cs="Times New Roman"/>
          <w:sz w:val="24"/>
          <w:szCs w:val="24"/>
          <w:lang w:val="en-US"/>
        </w:rPr>
        <w:t>associated to the</w:t>
      </w:r>
      <w:r w:rsidRPr="009D4505">
        <w:rPr>
          <w:rFonts w:ascii="Times New Roman" w:hAnsi="Times New Roman" w:cs="Times New Roman"/>
          <w:sz w:val="24"/>
          <w:szCs w:val="24"/>
          <w:lang w:val="en-US"/>
        </w:rPr>
        <w:t xml:space="preserve"> fixed effect parameters </w:t>
      </w:r>
      <m:oMath>
        <m:sSub>
          <m:sSubPr>
            <m:ctrlPr>
              <w:rPr>
                <w:rFonts w:ascii="Cambria Math" w:hAnsi="Cambria Math" w:cs="Times New Roman"/>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k</m:t>
            </m:r>
          </m:sub>
        </m:sSub>
      </m:oMath>
      <w:r w:rsidRPr="009D4505">
        <w:rPr>
          <w:rFonts w:ascii="Times New Roman" w:hAnsi="Times New Roman" w:cs="Times New Roman"/>
          <w:sz w:val="24"/>
          <w:szCs w:val="24"/>
          <w:lang w:val="en-US"/>
        </w:rPr>
        <w:t xml:space="preserve">, and </w:t>
      </w:r>
      <m:oMath>
        <m:r>
          <w:rPr>
            <w:rFonts w:ascii="Cambria Math" w:hAnsi="Cambria Math" w:cs="Times New Roman"/>
            <w:sz w:val="24"/>
            <w:szCs w:val="24"/>
            <w:lang w:val="en-US"/>
          </w:rPr>
          <m:t>ξ(s,t)</m:t>
        </m:r>
      </m:oMath>
      <w:r w:rsidRPr="009D4505">
        <w:rPr>
          <w:rFonts w:ascii="Times New Roman" w:hAnsi="Times New Roman" w:cs="Times New Roman"/>
          <w:sz w:val="24"/>
          <w:szCs w:val="24"/>
          <w:lang w:val="en-US"/>
        </w:rPr>
        <w:t xml:space="preserve"> represents a spatio</w:t>
      </w:r>
      <w:r>
        <w:rPr>
          <w:rFonts w:ascii="Times New Roman" w:hAnsi="Times New Roman" w:cs="Times New Roman"/>
          <w:sz w:val="24"/>
          <w:szCs w:val="24"/>
          <w:lang w:val="en-US"/>
        </w:rPr>
        <w:t>-</w:t>
      </w:r>
      <w:r w:rsidRPr="009D4505">
        <w:rPr>
          <w:rFonts w:ascii="Times New Roman" w:hAnsi="Times New Roman" w:cs="Times New Roman"/>
          <w:sz w:val="24"/>
          <w:szCs w:val="24"/>
          <w:lang w:val="en-US"/>
        </w:rPr>
        <w:t>temporal structured random effect</w:t>
      </w:r>
      <w:r>
        <w:rPr>
          <w:rFonts w:ascii="Times New Roman" w:hAnsi="Times New Roman" w:cs="Times New Roman"/>
          <w:sz w:val="24"/>
          <w:szCs w:val="24"/>
          <w:lang w:val="en-US"/>
        </w:rPr>
        <w:t>. For the sake of simplicity, we only considered the time-period (monthly basis) as a fixed effect</w:t>
      </w:r>
      <w:r w:rsidRPr="00E64F85">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The spatial correlation is modelled by means of Gaussian Random Field (GRF), whose precision matrix is described via a first-order conditional autoregressive (CAR) process. This requires the construction of a spatial grid, herein given on a 10x10km resolution (772 grid cells). The temporal correlation, in turn, is expressed as a first-order autoregressive process (AR1), where we defined the absolute difference between consecutive time points on a monthly basis (180 time-steps, from January 2005 to December 2019).  </w:t>
      </w:r>
    </w:p>
    <w:p w14:paraId="0AA7FBDE" w14:textId="77777777" w:rsidR="008B510C" w:rsidRDefault="008B510C" w:rsidP="008B510C">
      <w:pPr>
        <w:spacing w:after="0" w:line="360" w:lineRule="auto"/>
        <w:ind w:firstLine="450"/>
        <w:jc w:val="both"/>
        <w:rPr>
          <w:rFonts w:ascii="Times New Roman" w:hAnsi="Times New Roman" w:cs="Times New Roman"/>
          <w:sz w:val="24"/>
          <w:szCs w:val="24"/>
          <w:lang w:val="en-US"/>
        </w:rPr>
      </w:pPr>
      <w:r>
        <w:rPr>
          <w:rFonts w:ascii="Times New Roman" w:hAnsi="Times New Roman" w:cs="Times New Roman"/>
          <w:sz w:val="24"/>
          <w:szCs w:val="24"/>
          <w:lang w:val="en-US"/>
        </w:rPr>
        <w:t>Given the latent field, the second stage of the model describes</w:t>
      </w:r>
      <w:r w:rsidRPr="004C3F60">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the species abundance (catch in numbers, N) through a negative binomial distribution. Within the LGNB-SDM, the observation process of the fishery-dependent and –independent </w:t>
      </w:r>
      <w:r w:rsidRPr="00800F34">
        <w:rPr>
          <w:rFonts w:ascii="Times New Roman" w:hAnsi="Times New Roman" w:cs="Times New Roman"/>
          <w:sz w:val="24"/>
          <w:szCs w:val="24"/>
          <w:lang w:val="en-US"/>
        </w:rPr>
        <w:t xml:space="preserve">data are described individually due to the different nature of their sampling designs which, consequently, affects the fishing catchability, fishing effort and spatial extension of the sampling unit (see </w:t>
      </w:r>
      <w:proofErr w:type="spellStart"/>
      <w:r w:rsidRPr="00800F34">
        <w:rPr>
          <w:rFonts w:ascii="Times New Roman" w:hAnsi="Times New Roman" w:cs="Times New Roman"/>
          <w:sz w:val="24"/>
          <w:szCs w:val="24"/>
          <w:lang w:val="en-US"/>
        </w:rPr>
        <w:t>Rufener</w:t>
      </w:r>
      <w:proofErr w:type="spellEnd"/>
      <w:r w:rsidRPr="00800F34">
        <w:rPr>
          <w:rFonts w:ascii="Times New Roman" w:hAnsi="Times New Roman" w:cs="Times New Roman"/>
          <w:sz w:val="24"/>
          <w:szCs w:val="24"/>
          <w:lang w:val="en-US"/>
        </w:rPr>
        <w:t xml:space="preserve"> et al.,</w:t>
      </w:r>
      <w:r>
        <w:rPr>
          <w:rFonts w:ascii="Times New Roman" w:hAnsi="Times New Roman" w:cs="Times New Roman"/>
          <w:sz w:val="24"/>
          <w:szCs w:val="24"/>
          <w:lang w:val="en-US"/>
        </w:rPr>
        <w:t xml:space="preserve"> 2021</w:t>
      </w:r>
      <w:r w:rsidRPr="00800F34">
        <w:rPr>
          <w:rFonts w:ascii="Times New Roman" w:hAnsi="Times New Roman" w:cs="Times New Roman"/>
          <w:sz w:val="24"/>
          <w:szCs w:val="24"/>
          <w:lang w:val="en-US"/>
        </w:rPr>
        <w:t xml:space="preserve"> for more details). Overall, both observation processes describe the catch as a function</w:t>
      </w:r>
      <w:r>
        <w:rPr>
          <w:rFonts w:ascii="Times New Roman" w:hAnsi="Times New Roman" w:cs="Times New Roman"/>
          <w:sz w:val="24"/>
          <w:szCs w:val="24"/>
          <w:lang w:val="en-US"/>
        </w:rPr>
        <w:t xml:space="preserve"> of catchability descriptors: </w:t>
      </w:r>
    </w:p>
    <w:tbl>
      <w:tblPr>
        <w:tblStyle w:val="TableGrid"/>
        <w:tblW w:w="91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1"/>
        <w:gridCol w:w="1109"/>
      </w:tblGrid>
      <w:tr w:rsidR="008B510C" w:rsidRPr="00B35B66" w14:paraId="607B9939" w14:textId="77777777" w:rsidTr="00326702">
        <w:trPr>
          <w:jc w:val="center"/>
        </w:trPr>
        <w:tc>
          <w:tcPr>
            <w:tcW w:w="8071" w:type="dxa"/>
          </w:tcPr>
          <w:p w14:paraId="69761D75" w14:textId="77777777" w:rsidR="008B510C" w:rsidRDefault="00000000" w:rsidP="00326702">
            <w:pPr>
              <w:spacing w:line="360" w:lineRule="auto"/>
              <w:ind w:firstLine="450"/>
              <w:jc w:val="both"/>
              <w:rPr>
                <w:rFonts w:ascii="Times New Roman"/>
                <w:sz w:val="24"/>
                <w:szCs w:val="24"/>
              </w:rPr>
            </w:pPr>
            <m:oMathPara>
              <m:oMath>
                <m:func>
                  <m:funcPr>
                    <m:ctrlPr>
                      <w:rPr>
                        <w:rFonts w:ascii="Cambria Math" w:hAnsi="Cambria Math"/>
                        <w:sz w:val="24"/>
                        <w:szCs w:val="24"/>
                        <w:lang w:val="en-GB"/>
                      </w:rPr>
                    </m:ctrlPr>
                  </m:funcPr>
                  <m:fName>
                    <m:r>
                      <m:rPr>
                        <m:sty m:val="p"/>
                      </m:rPr>
                      <w:rPr>
                        <w:rFonts w:ascii="Cambria Math" w:hAnsi="Cambria Math"/>
                        <w:sz w:val="24"/>
                        <w:szCs w:val="24"/>
                        <w:lang w:val="en-GB"/>
                      </w:rPr>
                      <m:t>log</m:t>
                    </m:r>
                  </m:fName>
                  <m:e>
                    <m:d>
                      <m:dPr>
                        <m:ctrlPr>
                          <w:rPr>
                            <w:rFonts w:ascii="Cambria Math" w:hAnsi="Cambria Math"/>
                            <w:i/>
                            <w:sz w:val="24"/>
                            <w:szCs w:val="24"/>
                            <w:lang w:val="en-GB"/>
                          </w:rPr>
                        </m:ctrlPr>
                      </m:dPr>
                      <m:e>
                        <m:sSubSup>
                          <m:sSubSupPr>
                            <m:ctrlPr>
                              <w:rPr>
                                <w:rFonts w:ascii="Cambria Math" w:hAnsi="Cambria Math"/>
                                <w:i/>
                                <w:sz w:val="24"/>
                                <w:szCs w:val="24"/>
                                <w:lang w:val="en-GB"/>
                              </w:rPr>
                            </m:ctrlPr>
                          </m:sSubSupPr>
                          <m:e>
                            <m:r>
                              <w:rPr>
                                <w:rFonts w:ascii="Cambria Math" w:hAnsi="Cambria Math"/>
                                <w:sz w:val="24"/>
                                <w:szCs w:val="24"/>
                                <w:lang w:val="en-GB"/>
                              </w:rPr>
                              <m:t>μ</m:t>
                            </m:r>
                          </m:e>
                          <m:sub>
                            <m:r>
                              <w:rPr>
                                <w:rFonts w:ascii="Cambria Math" w:hAnsi="Cambria Math"/>
                                <w:sz w:val="24"/>
                                <w:szCs w:val="24"/>
                                <w:lang w:val="en-GB"/>
                              </w:rPr>
                              <m:t>i</m:t>
                            </m:r>
                          </m:sub>
                          <m:sup>
                            <m:r>
                              <m:rPr>
                                <m:sty m:val="p"/>
                              </m:rPr>
                              <w:rPr>
                                <w:rFonts w:ascii="Cambria Math" w:hAnsi="Cambria Math"/>
                                <w:sz w:val="24"/>
                                <w:szCs w:val="24"/>
                                <w:lang w:val="en-GB"/>
                              </w:rPr>
                              <m:t>D</m:t>
                            </m:r>
                          </m:sup>
                        </m:sSubSup>
                        <m:ctrlPr>
                          <w:rPr>
                            <w:rFonts w:ascii="Cambria Math" w:hAnsi="Cambria Math"/>
                            <w:i/>
                            <w:color w:val="000000" w:themeColor="text1"/>
                            <w:sz w:val="24"/>
                            <w:szCs w:val="24"/>
                            <w:lang w:val="en-GB"/>
                          </w:rPr>
                        </m:ctrlPr>
                      </m:e>
                    </m:d>
                  </m:e>
                </m:func>
                <m:r>
                  <w:rPr>
                    <w:rFonts w:ascii="Cambria Math" w:hAnsi="Cambria Math"/>
                    <w:color w:val="000000" w:themeColor="text1"/>
                    <w:sz w:val="24"/>
                    <w:szCs w:val="24"/>
                    <w:lang w:val="en-GB"/>
                  </w:rPr>
                  <m:t>=</m:t>
                </m:r>
                <m:func>
                  <m:funcPr>
                    <m:ctrlPr>
                      <w:rPr>
                        <w:rFonts w:ascii="Cambria Math" w:hAnsi="Cambria Math"/>
                        <w:i/>
                        <w:color w:val="000000" w:themeColor="text1"/>
                        <w:sz w:val="24"/>
                        <w:szCs w:val="24"/>
                        <w:lang w:val="en-GB"/>
                      </w:rPr>
                    </m:ctrlPr>
                  </m:funcPr>
                  <m:fName>
                    <m:r>
                      <m:rPr>
                        <m:sty m:val="p"/>
                      </m:rPr>
                      <w:rPr>
                        <w:rFonts w:ascii="Cambria Math" w:hAnsi="Cambria Math"/>
                        <w:color w:val="000000" w:themeColor="text1"/>
                        <w:sz w:val="24"/>
                        <w:szCs w:val="24"/>
                        <w:lang w:val="en-GB"/>
                      </w:rPr>
                      <m:t>log</m:t>
                    </m:r>
                  </m:fName>
                  <m:e>
                    <m:d>
                      <m:dPr>
                        <m:ctrlPr>
                          <w:rPr>
                            <w:rFonts w:ascii="Cambria Math" w:hAnsi="Cambria Math"/>
                            <w:i/>
                            <w:color w:val="000000" w:themeColor="text1"/>
                            <w:sz w:val="24"/>
                            <w:szCs w:val="24"/>
                            <w:lang w:val="en-GB"/>
                          </w:rPr>
                        </m:ctrlPr>
                      </m:dPr>
                      <m:e>
                        <m:r>
                          <w:rPr>
                            <w:rFonts w:ascii="Cambria Math" w:hAnsi="Cambria Math"/>
                            <w:sz w:val="24"/>
                            <w:szCs w:val="24"/>
                            <w:lang w:val="en-GB"/>
                          </w:rPr>
                          <m:t>λ</m:t>
                        </m:r>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m:t>
                                </m:r>
                              </m:e>
                              <m:sub>
                                <m:r>
                                  <w:rPr>
                                    <w:rFonts w:ascii="Cambria Math" w:hAnsi="Cambria Math"/>
                                    <w:sz w:val="24"/>
                                    <w:szCs w:val="24"/>
                                    <w:lang w:val="en-GB"/>
                                  </w:rPr>
                                  <m:t>i</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t</m:t>
                                </m:r>
                              </m:e>
                              <m:sub>
                                <m:r>
                                  <w:rPr>
                                    <w:rFonts w:ascii="Cambria Math" w:hAnsi="Cambria Math"/>
                                    <w:sz w:val="24"/>
                                    <w:szCs w:val="24"/>
                                    <w:lang w:val="en-GB"/>
                                  </w:rPr>
                                  <m:t>i</m:t>
                                </m:r>
                              </m:sub>
                            </m:sSub>
                          </m:e>
                        </m:d>
                      </m:e>
                    </m:d>
                  </m:e>
                </m:func>
                <m:r>
                  <w:rPr>
                    <w:rFonts w:ascii="Cambria Math" w:hAnsi="Cambria Math"/>
                    <w:color w:val="000000" w:themeColor="text1"/>
                    <w:sz w:val="24"/>
                    <w:szCs w:val="24"/>
                    <w:lang w:val="en-GB"/>
                  </w:rPr>
                  <m:t>+</m:t>
                </m:r>
                <m:nary>
                  <m:naryPr>
                    <m:chr m:val="∑"/>
                    <m:limLoc m:val="undOvr"/>
                    <m:ctrlPr>
                      <w:rPr>
                        <w:rFonts w:ascii="Cambria Math" w:eastAsiaTheme="minorEastAsia" w:hAnsi="Cambria Math"/>
                        <w:color w:val="000000" w:themeColor="text1"/>
                        <w:sz w:val="24"/>
                        <w:szCs w:val="24"/>
                      </w:rPr>
                    </m:ctrlPr>
                  </m:naryPr>
                  <m:sub>
                    <m:r>
                      <m:rPr>
                        <m:sty m:val="p"/>
                      </m:rPr>
                      <w:rPr>
                        <w:rFonts w:ascii="Cambria Math" w:eastAsiaTheme="minorEastAsia" w:hAnsi="Cambria Math"/>
                        <w:color w:val="000000" w:themeColor="text1"/>
                        <w:sz w:val="24"/>
                        <w:szCs w:val="24"/>
                      </w:rPr>
                      <m:t>k=1</m:t>
                    </m:r>
                  </m:sub>
                  <m:sup>
                    <m:sSub>
                      <m:sSubPr>
                        <m:ctrlPr>
                          <w:rPr>
                            <w:rFonts w:ascii="Cambria Math" w:eastAsiaTheme="minorEastAsia" w:hAnsi="Cambria Math"/>
                            <w:color w:val="000000" w:themeColor="text1"/>
                            <w:sz w:val="24"/>
                            <w:szCs w:val="24"/>
                          </w:rPr>
                        </m:ctrlPr>
                      </m:sSubPr>
                      <m:e>
                        <m:r>
                          <w:rPr>
                            <w:rFonts w:ascii="Cambria Math" w:eastAsiaTheme="minorEastAsia" w:hAnsi="Cambria Math"/>
                            <w:color w:val="000000" w:themeColor="text1"/>
                            <w:sz w:val="24"/>
                            <w:szCs w:val="24"/>
                          </w:rPr>
                          <m:t>K</m:t>
                        </m:r>
                      </m:e>
                      <m:sub>
                        <m:r>
                          <m:rPr>
                            <m:sty m:val="p"/>
                          </m:rPr>
                          <w:rPr>
                            <w:rFonts w:ascii="Cambria Math" w:eastAsiaTheme="minorEastAsia" w:hAnsi="Cambria Math"/>
                            <w:color w:val="000000" w:themeColor="text1"/>
                            <w:sz w:val="24"/>
                            <w:szCs w:val="24"/>
                          </w:rPr>
                          <m:t>D</m:t>
                        </m:r>
                      </m:sub>
                    </m:sSub>
                  </m:sup>
                  <m:e>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β</m:t>
                        </m:r>
                      </m:e>
                      <m:sub>
                        <m:r>
                          <w:rPr>
                            <w:rFonts w:ascii="Cambria Math" w:eastAsiaTheme="minorEastAsia" w:hAnsi="Cambria Math"/>
                            <w:color w:val="000000" w:themeColor="text1"/>
                            <w:sz w:val="24"/>
                            <w:szCs w:val="24"/>
                          </w:rPr>
                          <m:t>k</m:t>
                        </m:r>
                      </m:sub>
                      <m:sup>
                        <m:r>
                          <m:rPr>
                            <m:sty m:val="p"/>
                          </m:rPr>
                          <w:rPr>
                            <w:rFonts w:ascii="Cambria Math" w:eastAsiaTheme="minorEastAsia" w:hAnsi="Cambria Math"/>
                            <w:color w:val="000000" w:themeColor="text1"/>
                            <w:sz w:val="24"/>
                            <w:szCs w:val="24"/>
                          </w:rPr>
                          <m:t>D</m:t>
                        </m:r>
                      </m:sup>
                    </m:sSubSup>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X</m:t>
                        </m:r>
                      </m:e>
                      <m:sub>
                        <m:r>
                          <w:rPr>
                            <w:rFonts w:ascii="Cambria Math" w:eastAsiaTheme="minorEastAsia" w:hAnsi="Cambria Math"/>
                            <w:color w:val="000000" w:themeColor="text1"/>
                            <w:sz w:val="24"/>
                            <w:szCs w:val="24"/>
                          </w:rPr>
                          <m:t>k,i</m:t>
                        </m:r>
                      </m:sub>
                      <m:sup>
                        <m:r>
                          <m:rPr>
                            <m:sty m:val="p"/>
                          </m:rPr>
                          <w:rPr>
                            <w:rFonts w:ascii="Cambria Math" w:eastAsiaTheme="minorEastAsia" w:hAnsi="Cambria Math"/>
                            <w:color w:val="000000" w:themeColor="text1"/>
                            <w:sz w:val="24"/>
                            <w:szCs w:val="24"/>
                          </w:rPr>
                          <m:t>D</m:t>
                        </m:r>
                      </m:sup>
                    </m:sSubSup>
                  </m:e>
                </m:nary>
              </m:oMath>
            </m:oMathPara>
          </w:p>
          <w:p w14:paraId="7354F8FA" w14:textId="77777777" w:rsidR="008B510C" w:rsidRPr="00B35B66" w:rsidRDefault="008B510C" w:rsidP="00326702">
            <w:pPr>
              <w:spacing w:line="360" w:lineRule="auto"/>
              <w:jc w:val="both"/>
              <w:rPr>
                <w:rFonts w:ascii="Times New Roman"/>
                <w:color w:val="000000" w:themeColor="text1"/>
                <w:sz w:val="24"/>
                <w:szCs w:val="24"/>
                <w:lang w:val="en-GB"/>
              </w:rPr>
            </w:pPr>
          </w:p>
        </w:tc>
        <w:tc>
          <w:tcPr>
            <w:tcW w:w="1109" w:type="dxa"/>
          </w:tcPr>
          <w:p w14:paraId="1DE0891B" w14:textId="77777777" w:rsidR="008B510C" w:rsidRPr="00B35B66" w:rsidRDefault="008B510C" w:rsidP="00326702">
            <w:pPr>
              <w:spacing w:line="360" w:lineRule="auto"/>
              <w:jc w:val="right"/>
              <w:rPr>
                <w:rFonts w:ascii="Times New Roman"/>
                <w:color w:val="000000" w:themeColor="text1"/>
                <w:sz w:val="24"/>
                <w:szCs w:val="24"/>
                <w:lang w:val="en-GB"/>
              </w:rPr>
            </w:pPr>
          </w:p>
          <w:p w14:paraId="49F89511" w14:textId="77777777" w:rsidR="008B510C" w:rsidRPr="00B35B66" w:rsidRDefault="008B510C" w:rsidP="00326702">
            <w:pPr>
              <w:spacing w:line="360" w:lineRule="auto"/>
              <w:ind w:left="-82"/>
              <w:jc w:val="right"/>
              <w:rPr>
                <w:rFonts w:ascii="Times New Roman"/>
                <w:color w:val="000000" w:themeColor="text1"/>
                <w:sz w:val="24"/>
                <w:szCs w:val="24"/>
                <w:lang w:val="en-GB"/>
              </w:rPr>
            </w:pPr>
            <w:r w:rsidRPr="00B35B66">
              <w:rPr>
                <w:rFonts w:ascii="Times New Roman"/>
                <w:color w:val="000000" w:themeColor="text1"/>
                <w:sz w:val="24"/>
                <w:szCs w:val="24"/>
                <w:lang w:val="en-GB"/>
              </w:rPr>
              <w:t>(</w:t>
            </w:r>
            <w:r>
              <w:rPr>
                <w:rFonts w:ascii="Times New Roman"/>
                <w:color w:val="000000" w:themeColor="text1"/>
                <w:sz w:val="24"/>
                <w:szCs w:val="24"/>
                <w:lang w:val="en-GB"/>
              </w:rPr>
              <w:t>Eqn. A2</w:t>
            </w:r>
            <w:r w:rsidRPr="00B35B66">
              <w:rPr>
                <w:rFonts w:ascii="Times New Roman"/>
                <w:color w:val="000000" w:themeColor="text1"/>
                <w:sz w:val="24"/>
                <w:szCs w:val="24"/>
                <w:lang w:val="en-GB"/>
              </w:rPr>
              <w:t>)</w:t>
            </w:r>
          </w:p>
        </w:tc>
      </w:tr>
    </w:tbl>
    <w:p w14:paraId="00B1F6B4" w14:textId="77777777" w:rsidR="008B510C" w:rsidRPr="00793443" w:rsidRDefault="008B510C" w:rsidP="008B510C">
      <w:pPr>
        <w:spacing w:after="0" w:line="360" w:lineRule="auto"/>
        <w:jc w:val="both"/>
        <w:rPr>
          <w:rFonts w:ascii="Times New Roman" w:eastAsiaTheme="minorEastAsia" w:hAnsi="Times New Roman" w:cs="Times New Roman"/>
          <w:color w:val="000000" w:themeColor="text1"/>
          <w:sz w:val="24"/>
          <w:szCs w:val="24"/>
          <w:lang w:val="en-US"/>
        </w:rPr>
      </w:pPr>
      <w:r>
        <w:rPr>
          <w:rFonts w:ascii="Times New Roman" w:hAnsi="Times New Roman" w:cs="Times New Roman"/>
          <w:sz w:val="24"/>
          <w:szCs w:val="24"/>
          <w:lang w:val="en-US"/>
        </w:rPr>
        <w:t>w</w:t>
      </w:r>
      <w:r w:rsidRPr="003F392D">
        <w:rPr>
          <w:rFonts w:ascii="Times New Roman" w:hAnsi="Times New Roman" w:cs="Times New Roman"/>
          <w:sz w:val="24"/>
          <w:szCs w:val="24"/>
          <w:lang w:val="en-US"/>
        </w:rPr>
        <w:t xml:space="preserve">here </w:t>
      </w:r>
      <m:oMath>
        <m:func>
          <m:funcPr>
            <m:ctrlPr>
              <w:rPr>
                <w:rFonts w:ascii="Cambria Math" w:hAnsi="Cambria Math"/>
                <w:sz w:val="24"/>
                <w:szCs w:val="24"/>
                <w:lang w:val="en-GB"/>
              </w:rPr>
            </m:ctrlPr>
          </m:funcPr>
          <m:fName>
            <m:r>
              <m:rPr>
                <m:sty m:val="p"/>
              </m:rPr>
              <w:rPr>
                <w:rFonts w:ascii="Cambria Math" w:hAnsi="Cambria Math"/>
                <w:sz w:val="24"/>
                <w:szCs w:val="24"/>
                <w:lang w:val="en-GB"/>
              </w:rPr>
              <m:t>log</m:t>
            </m:r>
          </m:fName>
          <m:e>
            <m:d>
              <m:dPr>
                <m:ctrlPr>
                  <w:rPr>
                    <w:rFonts w:ascii="Cambria Math" w:hAnsi="Cambria Math"/>
                    <w:i/>
                    <w:sz w:val="24"/>
                    <w:szCs w:val="24"/>
                    <w:lang w:val="en-GB"/>
                  </w:rPr>
                </m:ctrlPr>
              </m:dPr>
              <m:e>
                <m:sSubSup>
                  <m:sSubSupPr>
                    <m:ctrlPr>
                      <w:rPr>
                        <w:rFonts w:ascii="Cambria Math" w:hAnsi="Cambria Math"/>
                        <w:i/>
                        <w:sz w:val="24"/>
                        <w:szCs w:val="24"/>
                        <w:lang w:val="en-GB"/>
                      </w:rPr>
                    </m:ctrlPr>
                  </m:sSubSupPr>
                  <m:e>
                    <m:r>
                      <w:rPr>
                        <w:rFonts w:ascii="Cambria Math" w:hAnsi="Cambria Math"/>
                        <w:sz w:val="24"/>
                        <w:szCs w:val="24"/>
                        <w:lang w:val="en-GB"/>
                      </w:rPr>
                      <m:t>μ</m:t>
                    </m:r>
                  </m:e>
                  <m:sub>
                    <m:r>
                      <w:rPr>
                        <w:rFonts w:ascii="Cambria Math" w:hAnsi="Cambria Math"/>
                        <w:sz w:val="24"/>
                        <w:szCs w:val="24"/>
                        <w:lang w:val="en-GB"/>
                      </w:rPr>
                      <m:t>i</m:t>
                    </m:r>
                  </m:sub>
                  <m:sup>
                    <m:r>
                      <m:rPr>
                        <m:sty m:val="p"/>
                      </m:rPr>
                      <w:rPr>
                        <w:rFonts w:ascii="Cambria Math" w:hAnsi="Cambria Math"/>
                        <w:sz w:val="24"/>
                        <w:szCs w:val="24"/>
                        <w:lang w:val="en-GB"/>
                      </w:rPr>
                      <m:t>D</m:t>
                    </m:r>
                  </m:sup>
                </m:sSubSup>
                <m:ctrlPr>
                  <w:rPr>
                    <w:rFonts w:ascii="Cambria Math" w:hAnsi="Cambria Math"/>
                    <w:i/>
                    <w:color w:val="000000" w:themeColor="text1"/>
                    <w:sz w:val="24"/>
                    <w:szCs w:val="24"/>
                    <w:lang w:val="en-GB"/>
                  </w:rPr>
                </m:ctrlPr>
              </m:e>
            </m:d>
          </m:e>
        </m:func>
      </m:oMath>
      <w:r w:rsidRPr="003F392D">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is the expected catch for data D (fishery-independent or fishery-dependent),  </w:t>
      </w:r>
      <m:oMath>
        <m:r>
          <w:rPr>
            <w:rFonts w:ascii="Cambria Math" w:hAnsi="Cambria Math"/>
            <w:sz w:val="24"/>
            <w:szCs w:val="24"/>
            <w:lang w:val="en-GB"/>
          </w:rPr>
          <m:t>λ</m:t>
        </m:r>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m:t>
                </m:r>
              </m:e>
              <m:sub>
                <m:r>
                  <w:rPr>
                    <w:rFonts w:ascii="Cambria Math" w:hAnsi="Cambria Math"/>
                    <w:sz w:val="24"/>
                    <w:szCs w:val="24"/>
                    <w:lang w:val="en-GB"/>
                  </w:rPr>
                  <m:t>i</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t</m:t>
                </m:r>
              </m:e>
              <m:sub>
                <m:r>
                  <w:rPr>
                    <w:rFonts w:ascii="Cambria Math" w:hAnsi="Cambria Math"/>
                    <w:sz w:val="24"/>
                    <w:szCs w:val="24"/>
                    <w:lang w:val="en-GB"/>
                  </w:rPr>
                  <m:t>i</m:t>
                </m:r>
              </m:sub>
            </m:sSub>
          </m:e>
        </m:d>
      </m:oMath>
      <w:r>
        <w:rPr>
          <w:rFonts w:ascii="Times New Roman" w:eastAsiaTheme="minorEastAsia" w:hAnsi="Times New Roman" w:cs="Times New Roman"/>
          <w:sz w:val="24"/>
          <w:szCs w:val="24"/>
          <w:lang w:val="en-GB"/>
        </w:rPr>
        <w:t xml:space="preserve"> is the unobserved abundance field, </w:t>
      </w: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X</m:t>
            </m:r>
          </m:e>
          <m:sub>
            <m:r>
              <w:rPr>
                <w:rFonts w:ascii="Cambria Math" w:eastAsiaTheme="minorEastAsia" w:hAnsi="Cambria Math"/>
                <w:color w:val="000000" w:themeColor="text1"/>
                <w:sz w:val="24"/>
                <w:szCs w:val="24"/>
              </w:rPr>
              <m:t>k</m:t>
            </m:r>
            <m:r>
              <w:rPr>
                <w:rFonts w:ascii="Cambria Math" w:eastAsiaTheme="minorEastAsia" w:hAnsi="Cambria Math"/>
                <w:color w:val="000000" w:themeColor="text1"/>
                <w:sz w:val="24"/>
                <w:szCs w:val="24"/>
                <w:lang w:val="en-US"/>
              </w:rPr>
              <m:t>,</m:t>
            </m:r>
            <m:r>
              <w:rPr>
                <w:rFonts w:ascii="Cambria Math" w:eastAsiaTheme="minorEastAsia" w:hAnsi="Cambria Math"/>
                <w:color w:val="000000" w:themeColor="text1"/>
                <w:sz w:val="24"/>
                <w:szCs w:val="24"/>
              </w:rPr>
              <m:t>i</m:t>
            </m:r>
          </m:sub>
          <m:sup>
            <m:r>
              <m:rPr>
                <m:sty m:val="p"/>
              </m:rPr>
              <w:rPr>
                <w:rFonts w:ascii="Cambria Math" w:eastAsiaTheme="minorEastAsia" w:hAnsi="Cambria Math"/>
                <w:color w:val="000000" w:themeColor="text1"/>
                <w:sz w:val="24"/>
                <w:szCs w:val="24"/>
                <w:lang w:val="en-US"/>
              </w:rPr>
              <m:t>D</m:t>
            </m:r>
          </m:sup>
        </m:sSubSup>
      </m:oMath>
      <w:r w:rsidRPr="004632D9">
        <w:rPr>
          <w:rFonts w:ascii="Times New Roman" w:eastAsiaTheme="minorEastAsia" w:hAnsi="Times New Roman" w:cs="Times New Roman"/>
          <w:color w:val="000000" w:themeColor="text1"/>
          <w:sz w:val="24"/>
          <w:szCs w:val="24"/>
          <w:lang w:val="en-US"/>
        </w:rPr>
        <w:t xml:space="preserve"> </w:t>
      </w:r>
      <w:r>
        <w:rPr>
          <w:rFonts w:ascii="Times New Roman" w:eastAsiaTheme="minorEastAsia" w:hAnsi="Times New Roman" w:cs="Times New Roman"/>
          <w:color w:val="000000" w:themeColor="text1"/>
          <w:sz w:val="24"/>
          <w:szCs w:val="24"/>
          <w:lang w:val="en-US"/>
        </w:rPr>
        <w:t xml:space="preserve">is a design matrix quantifying both fixed and random effects of </w:t>
      </w:r>
      <w:r w:rsidRPr="004632D9">
        <w:rPr>
          <w:rFonts w:ascii="Times New Roman" w:eastAsiaTheme="minorEastAsia" w:hAnsi="Times New Roman" w:cs="Times New Roman"/>
          <w:i/>
          <w:color w:val="000000" w:themeColor="text1"/>
          <w:sz w:val="24"/>
          <w:szCs w:val="24"/>
          <w:lang w:val="en-US"/>
        </w:rPr>
        <w:t>k</w:t>
      </w:r>
      <w:r>
        <w:rPr>
          <w:rFonts w:ascii="Times New Roman" w:eastAsiaTheme="minorEastAsia" w:hAnsi="Times New Roman" w:cs="Times New Roman"/>
          <w:color w:val="000000" w:themeColor="text1"/>
          <w:sz w:val="24"/>
          <w:szCs w:val="24"/>
          <w:lang w:val="en-US"/>
        </w:rPr>
        <w:t xml:space="preserve"> catchability indicators through a coefficient matrix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β</m:t>
            </m:r>
          </m:e>
          <m:sub>
            <m:r>
              <w:rPr>
                <w:rFonts w:ascii="Cambria Math" w:hAnsi="Cambria Math"/>
                <w:color w:val="000000" w:themeColor="text1"/>
                <w:sz w:val="24"/>
                <w:szCs w:val="24"/>
              </w:rPr>
              <m:t>k</m:t>
            </m:r>
          </m:sub>
        </m:sSub>
      </m:oMath>
      <w:r>
        <w:rPr>
          <w:rFonts w:ascii="Times New Roman" w:eastAsiaTheme="minorEastAsia" w:hAnsi="Times New Roman" w:cs="Times New Roman"/>
          <w:color w:val="000000" w:themeColor="text1"/>
          <w:sz w:val="24"/>
          <w:szCs w:val="24"/>
          <w:lang w:val="en-US"/>
        </w:rPr>
        <w:t>.</w:t>
      </w:r>
    </w:p>
    <w:p w14:paraId="46520672" w14:textId="77777777" w:rsidR="008B510C" w:rsidRDefault="008B510C" w:rsidP="008B510C">
      <w:pPr>
        <w:spacing w:after="0" w:line="360" w:lineRule="auto"/>
        <w:ind w:firstLine="450"/>
        <w:jc w:val="both"/>
        <w:rPr>
          <w:rFonts w:ascii="Times New Roman" w:eastAsiaTheme="minorEastAsia" w:hAnsi="Times New Roman" w:cs="Times New Roman"/>
          <w:color w:val="000000" w:themeColor="text1"/>
          <w:sz w:val="24"/>
          <w:szCs w:val="24"/>
          <w:lang w:val="en-GB"/>
        </w:rPr>
      </w:pPr>
      <w:r>
        <w:rPr>
          <w:rFonts w:ascii="Times New Roman" w:hAnsi="Times New Roman" w:cs="Times New Roman"/>
          <w:sz w:val="24"/>
          <w:szCs w:val="24"/>
          <w:lang w:val="en-US"/>
        </w:rPr>
        <w:t>In summary, the fishery-independent observation process describes the catch in terms of the research vessel indicator (2 in total:</w:t>
      </w:r>
      <w:r w:rsidRPr="004632D9">
        <w:rPr>
          <w:rFonts w:ascii="Times New Roman" w:hAnsi="Times New Roman" w:cs="Times New Roman"/>
          <w:lang w:val="en-US"/>
        </w:rPr>
        <w:t xml:space="preserve"> </w:t>
      </w:r>
      <w:r w:rsidRPr="004632D9">
        <w:rPr>
          <w:rFonts w:ascii="Times New Roman" w:hAnsi="Times New Roman" w:cs="Times New Roman"/>
          <w:sz w:val="24"/>
          <w:lang w:val="en-US"/>
        </w:rPr>
        <w:t xml:space="preserve">R/V </w:t>
      </w:r>
      <w:proofErr w:type="spellStart"/>
      <w:r w:rsidRPr="004632D9">
        <w:rPr>
          <w:rFonts w:ascii="Times New Roman" w:hAnsi="Times New Roman" w:cs="Times New Roman"/>
          <w:sz w:val="24"/>
          <w:lang w:val="en-US"/>
        </w:rPr>
        <w:t>Havfisken</w:t>
      </w:r>
      <w:proofErr w:type="spellEnd"/>
      <w:r w:rsidRPr="004632D9">
        <w:rPr>
          <w:rFonts w:ascii="Times New Roman" w:hAnsi="Times New Roman" w:cs="Times New Roman"/>
          <w:sz w:val="24"/>
          <w:lang w:val="en-US"/>
        </w:rPr>
        <w:t xml:space="preserve"> and R/V </w:t>
      </w:r>
      <w:proofErr w:type="spellStart"/>
      <w:r w:rsidRPr="004632D9">
        <w:rPr>
          <w:rFonts w:ascii="Times New Roman" w:hAnsi="Times New Roman" w:cs="Times New Roman"/>
          <w:lang w:val="en-US"/>
        </w:rPr>
        <w:t>Solea</w:t>
      </w:r>
      <w:proofErr w:type="spellEnd"/>
      <w:r>
        <w:rPr>
          <w:rFonts w:ascii="Times New Roman" w:hAnsi="Times New Roman" w:cs="Times New Roman"/>
          <w:sz w:val="24"/>
          <w:szCs w:val="24"/>
          <w:lang w:val="en-US"/>
        </w:rPr>
        <w:t xml:space="preserve">) and the time period </w:t>
      </w:r>
      <w:r>
        <w:rPr>
          <w:rFonts w:ascii="Times New Roman" w:hAnsi="Times New Roman" w:cs="Times New Roman"/>
          <w:sz w:val="24"/>
          <w:szCs w:val="24"/>
          <w:lang w:val="en-US"/>
        </w:rPr>
        <w:lastRenderedPageBreak/>
        <w:t xml:space="preserve">(monthly basis). An offset term is additionally included into equation 2 </w:t>
      </w:r>
      <w:proofErr w:type="gramStart"/>
      <w:r>
        <w:rPr>
          <w:rFonts w:ascii="Times New Roman" w:hAnsi="Times New Roman" w:cs="Times New Roman"/>
          <w:sz w:val="24"/>
          <w:szCs w:val="24"/>
          <w:lang w:val="en-US"/>
        </w:rPr>
        <w:t>as a means to</w:t>
      </w:r>
      <w:proofErr w:type="gramEnd"/>
      <w:r>
        <w:rPr>
          <w:rFonts w:ascii="Times New Roman" w:hAnsi="Times New Roman" w:cs="Times New Roman"/>
          <w:sz w:val="24"/>
          <w:szCs w:val="24"/>
          <w:lang w:val="en-US"/>
        </w:rPr>
        <w:t xml:space="preserve"> account for the difference in sampling effort (haul duration in minutes). </w:t>
      </w:r>
      <w:r>
        <w:rPr>
          <w:rFonts w:ascii="Times New Roman" w:eastAsiaTheme="minorEastAsia" w:hAnsi="Times New Roman" w:cs="Times New Roman"/>
          <w:color w:val="000000" w:themeColor="text1"/>
          <w:sz w:val="24"/>
          <w:szCs w:val="24"/>
          <w:lang w:val="en-GB"/>
        </w:rPr>
        <w:t xml:space="preserve">Conversely, the fishery-dependent observation process models the catchability by considering the metier type (2 levels:  </w:t>
      </w:r>
      <w:r w:rsidRPr="003F392D">
        <w:rPr>
          <w:rFonts w:ascii="Times New Roman" w:hAnsi="Times New Roman" w:cs="Times New Roman"/>
          <w:sz w:val="24"/>
          <w:szCs w:val="24"/>
          <w:lang w:val="en-US"/>
        </w:rPr>
        <w:t>OTB_DEF_&gt;=105_1_110</w:t>
      </w:r>
      <w:r>
        <w:rPr>
          <w:rFonts w:ascii="Times New Roman" w:hAnsi="Times New Roman" w:cs="Times New Roman"/>
          <w:sz w:val="24"/>
          <w:szCs w:val="24"/>
          <w:lang w:val="en-US"/>
        </w:rPr>
        <w:t xml:space="preserve"> and </w:t>
      </w:r>
      <w:r w:rsidRPr="003F392D">
        <w:rPr>
          <w:rFonts w:ascii="Times New Roman" w:hAnsi="Times New Roman" w:cs="Times New Roman"/>
          <w:sz w:val="24"/>
          <w:szCs w:val="24"/>
          <w:lang w:val="en-US"/>
        </w:rPr>
        <w:t>OTB_DEF_&gt;=105_1_1</w:t>
      </w:r>
      <w:r>
        <w:rPr>
          <w:rFonts w:ascii="Times New Roman" w:hAnsi="Times New Roman" w:cs="Times New Roman"/>
          <w:sz w:val="24"/>
          <w:szCs w:val="24"/>
          <w:lang w:val="en-US"/>
        </w:rPr>
        <w:t xml:space="preserve">20) and the time-period (monthly basis) </w:t>
      </w:r>
      <w:r>
        <w:rPr>
          <w:rFonts w:ascii="Times New Roman" w:eastAsiaTheme="minorEastAsia" w:hAnsi="Times New Roman" w:cs="Times New Roman"/>
          <w:color w:val="000000" w:themeColor="text1"/>
          <w:sz w:val="24"/>
          <w:szCs w:val="24"/>
          <w:lang w:val="en-GB"/>
        </w:rPr>
        <w:t xml:space="preserve">as a fixed effect, whereas remaining variability among commercial vessels (n=110) were considered as a random-effects. No offset is considered, as differences in fishing effort were accounted for by discretizing the catches along the trawled haul (see </w:t>
      </w:r>
      <w:proofErr w:type="spellStart"/>
      <w:r>
        <w:rPr>
          <w:rFonts w:ascii="Times New Roman" w:eastAsiaTheme="minorEastAsia" w:hAnsi="Times New Roman" w:cs="Times New Roman"/>
          <w:color w:val="000000" w:themeColor="text1"/>
          <w:sz w:val="24"/>
          <w:szCs w:val="24"/>
          <w:lang w:val="en-GB"/>
        </w:rPr>
        <w:t>Rufener</w:t>
      </w:r>
      <w:proofErr w:type="spellEnd"/>
      <w:r>
        <w:rPr>
          <w:rFonts w:ascii="Times New Roman" w:eastAsiaTheme="minorEastAsia" w:hAnsi="Times New Roman" w:cs="Times New Roman"/>
          <w:color w:val="000000" w:themeColor="text1"/>
          <w:sz w:val="24"/>
          <w:szCs w:val="24"/>
          <w:lang w:val="en-GB"/>
        </w:rPr>
        <w:t xml:space="preserve"> et al., 2021 for details).</w:t>
      </w:r>
    </w:p>
    <w:p w14:paraId="53CE1FF3" w14:textId="77777777" w:rsidR="008B510C" w:rsidRPr="00D77A1B" w:rsidRDefault="008B510C" w:rsidP="008B510C">
      <w:pPr>
        <w:spacing w:after="0" w:line="360" w:lineRule="auto"/>
        <w:ind w:firstLine="450"/>
        <w:jc w:val="both"/>
        <w:rPr>
          <w:rFonts w:ascii="Times New Roman" w:eastAsiaTheme="minorEastAsia" w:hAnsi="Times New Roman" w:cs="Times New Roman"/>
          <w:color w:val="000000" w:themeColor="text1"/>
          <w:sz w:val="24"/>
          <w:szCs w:val="24"/>
          <w:lang w:val="en-GB"/>
        </w:rPr>
      </w:pPr>
      <w:r>
        <w:rPr>
          <w:rFonts w:ascii="Times New Roman" w:eastAsiaTheme="minorEastAsia" w:hAnsi="Times New Roman" w:cs="Times New Roman"/>
          <w:color w:val="000000" w:themeColor="text1"/>
          <w:sz w:val="24"/>
          <w:szCs w:val="24"/>
          <w:lang w:val="en-GB"/>
        </w:rPr>
        <w:t xml:space="preserve">In order to assure the simultaneous use of both data sources to predict a specie’s abundance distribution, the integrated model </w:t>
      </w:r>
      <w:proofErr w:type="gramStart"/>
      <w:r>
        <w:rPr>
          <w:rFonts w:ascii="Times New Roman" w:eastAsiaTheme="minorEastAsia" w:hAnsi="Times New Roman" w:cs="Times New Roman"/>
          <w:color w:val="000000" w:themeColor="text1"/>
          <w:sz w:val="24"/>
          <w:szCs w:val="24"/>
          <w:lang w:val="en-GB"/>
        </w:rPr>
        <w:t>has to</w:t>
      </w:r>
      <w:proofErr w:type="gramEnd"/>
      <w:r>
        <w:rPr>
          <w:rFonts w:ascii="Times New Roman" w:eastAsiaTheme="minorEastAsia" w:hAnsi="Times New Roman" w:cs="Times New Roman"/>
          <w:color w:val="000000" w:themeColor="text1"/>
          <w:sz w:val="24"/>
          <w:szCs w:val="24"/>
          <w:lang w:val="en-GB"/>
        </w:rPr>
        <w:t xml:space="preserve"> be validated. </w:t>
      </w:r>
      <w:proofErr w:type="spellStart"/>
      <w:r>
        <w:rPr>
          <w:rFonts w:ascii="Times New Roman" w:eastAsiaTheme="minorEastAsia" w:hAnsi="Times New Roman" w:cs="Times New Roman"/>
          <w:color w:val="000000" w:themeColor="text1"/>
          <w:sz w:val="24"/>
          <w:szCs w:val="24"/>
          <w:lang w:val="en-GB"/>
        </w:rPr>
        <w:t>Rufener</w:t>
      </w:r>
      <w:proofErr w:type="spellEnd"/>
      <w:r>
        <w:rPr>
          <w:rFonts w:ascii="Times New Roman" w:eastAsiaTheme="minorEastAsia" w:hAnsi="Times New Roman" w:cs="Times New Roman"/>
          <w:color w:val="000000" w:themeColor="text1"/>
          <w:sz w:val="24"/>
          <w:szCs w:val="24"/>
          <w:lang w:val="en-GB"/>
        </w:rPr>
        <w:t xml:space="preserve"> et al. (2021) uses four validation </w:t>
      </w:r>
      <w:proofErr w:type="gramStart"/>
      <w:r>
        <w:rPr>
          <w:rFonts w:ascii="Times New Roman" w:eastAsiaTheme="minorEastAsia" w:hAnsi="Times New Roman" w:cs="Times New Roman"/>
          <w:color w:val="000000" w:themeColor="text1"/>
          <w:sz w:val="24"/>
          <w:szCs w:val="24"/>
          <w:lang w:val="en-GB"/>
        </w:rPr>
        <w:t>approaches</w:t>
      </w:r>
      <w:proofErr w:type="gramEnd"/>
      <w:r>
        <w:rPr>
          <w:rFonts w:ascii="Times New Roman" w:eastAsiaTheme="minorEastAsia" w:hAnsi="Times New Roman" w:cs="Times New Roman"/>
          <w:color w:val="000000" w:themeColor="text1"/>
          <w:sz w:val="24"/>
          <w:szCs w:val="24"/>
          <w:lang w:val="en-GB"/>
        </w:rPr>
        <w:t xml:space="preserve"> and which were also adopted herein: (</w:t>
      </w:r>
      <w:proofErr w:type="spellStart"/>
      <w:r>
        <w:rPr>
          <w:rFonts w:ascii="Times New Roman" w:eastAsiaTheme="minorEastAsia" w:hAnsi="Times New Roman" w:cs="Times New Roman"/>
          <w:color w:val="000000" w:themeColor="text1"/>
          <w:sz w:val="24"/>
          <w:szCs w:val="24"/>
          <w:lang w:val="en-GB"/>
        </w:rPr>
        <w:t>i</w:t>
      </w:r>
      <w:proofErr w:type="spellEnd"/>
      <w:r>
        <w:rPr>
          <w:rFonts w:ascii="Times New Roman" w:eastAsiaTheme="minorEastAsia" w:hAnsi="Times New Roman" w:cs="Times New Roman"/>
          <w:color w:val="000000" w:themeColor="text1"/>
          <w:sz w:val="24"/>
          <w:szCs w:val="24"/>
          <w:lang w:val="en-GB"/>
        </w:rPr>
        <w:t xml:space="preserve">) </w:t>
      </w:r>
      <w:r>
        <w:rPr>
          <w:rFonts w:ascii="Times New Roman" w:hAnsi="Times New Roman" w:cs="Times New Roman"/>
          <w:sz w:val="24"/>
          <w:szCs w:val="24"/>
          <w:lang w:val="en-US"/>
        </w:rPr>
        <w:t xml:space="preserve">gradient component </w:t>
      </w:r>
      <w:r w:rsidRPr="00B71E5A">
        <w:rPr>
          <w:rFonts w:ascii="Times New Roman" w:hAnsi="Times New Roman" w:cs="Times New Roman"/>
          <w:sz w:val="24"/>
          <w:szCs w:val="24"/>
          <w:lang w:val="en-US"/>
        </w:rPr>
        <w:t>(&lt; 0.001)</w:t>
      </w:r>
      <w:r>
        <w:rPr>
          <w:rFonts w:ascii="Times New Roman" w:hAnsi="Times New Roman" w:cs="Times New Roman"/>
          <w:sz w:val="24"/>
          <w:szCs w:val="24"/>
          <w:lang w:val="en-US"/>
        </w:rPr>
        <w:t xml:space="preserve">, (ii) hessian matrix (positive-definite), (iii) consistency in the fixed and random effect parameters, and (iv) </w:t>
      </w:r>
      <w:r w:rsidRPr="00800F34">
        <w:rPr>
          <w:rFonts w:ascii="Times New Roman" w:hAnsi="Times New Roman" w:cs="Times New Roman"/>
          <w:sz w:val="24"/>
          <w:szCs w:val="24"/>
          <w:lang w:val="en-US"/>
        </w:rPr>
        <w:t>residual’s normality. Thus, prior to assembling the abundances within the two life stages of cod (juveniles and spawners), we assured that the age-specific LGNB-S</w:t>
      </w:r>
      <w:r>
        <w:rPr>
          <w:rFonts w:ascii="Times New Roman" w:hAnsi="Times New Roman" w:cs="Times New Roman"/>
          <w:sz w:val="24"/>
          <w:szCs w:val="24"/>
          <w:lang w:val="en-US"/>
        </w:rPr>
        <w:t>DMs were first validated (Fig. A1 and A</w:t>
      </w:r>
      <w:r w:rsidRPr="00800F34">
        <w:rPr>
          <w:rFonts w:ascii="Times New Roman" w:hAnsi="Times New Roman" w:cs="Times New Roman"/>
          <w:sz w:val="24"/>
          <w:szCs w:val="24"/>
          <w:lang w:val="en-US"/>
        </w:rPr>
        <w:t>2).</w:t>
      </w:r>
    </w:p>
    <w:p w14:paraId="25AC9F18" w14:textId="77777777" w:rsidR="008B510C" w:rsidRDefault="008B510C" w:rsidP="008B510C">
      <w:pPr>
        <w:spacing w:after="0" w:line="480" w:lineRule="auto"/>
        <w:jc w:val="both"/>
        <w:rPr>
          <w:rFonts w:ascii="Times New Roman" w:hAnsi="Times New Roman" w:cs="Times New Roman"/>
          <w:sz w:val="24"/>
          <w:szCs w:val="24"/>
          <w:lang w:val="en-US"/>
        </w:rPr>
      </w:pPr>
    </w:p>
    <w:p w14:paraId="6A60322F" w14:textId="77777777" w:rsidR="008B510C" w:rsidRDefault="008B510C" w:rsidP="008B510C">
      <w:pPr>
        <w:spacing w:after="0" w:line="480" w:lineRule="auto"/>
        <w:ind w:firstLine="450"/>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anchor distT="0" distB="0" distL="114300" distR="114300" simplePos="0" relativeHeight="251659264" behindDoc="0" locked="0" layoutInCell="1" allowOverlap="1" wp14:anchorId="5CA84FFE" wp14:editId="4011AF05">
            <wp:simplePos x="0" y="0"/>
            <wp:positionH relativeFrom="column">
              <wp:posOffset>-232991</wp:posOffset>
            </wp:positionH>
            <wp:positionV relativeFrom="paragraph">
              <wp:posOffset>90827</wp:posOffset>
            </wp:positionV>
            <wp:extent cx="6086517" cy="3231397"/>
            <wp:effectExtent l="0" t="0" r="0" b="762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xedAndRandomEff_full_plot.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86517" cy="3231397"/>
                    </a:xfrm>
                    <a:prstGeom prst="rect">
                      <a:avLst/>
                    </a:prstGeom>
                  </pic:spPr>
                </pic:pic>
              </a:graphicData>
            </a:graphic>
            <wp14:sizeRelH relativeFrom="page">
              <wp14:pctWidth>0</wp14:pctWidth>
            </wp14:sizeRelH>
            <wp14:sizeRelV relativeFrom="page">
              <wp14:pctHeight>0</wp14:pctHeight>
            </wp14:sizeRelV>
          </wp:anchor>
        </w:drawing>
      </w:r>
    </w:p>
    <w:p w14:paraId="07722672"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41399012"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5858E644"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6586B5D6"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7BFACB99"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5F61AC42"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411A4D99"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291FB675"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40A7721B"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72D15A36" w14:textId="77777777" w:rsidR="008B510C" w:rsidRPr="00C60C87" w:rsidRDefault="008B510C" w:rsidP="008B510C">
      <w:pPr>
        <w:spacing w:after="0" w:line="276" w:lineRule="auto"/>
        <w:jc w:val="both"/>
        <w:rPr>
          <w:rFonts w:ascii="Times New Roman" w:eastAsia="Cambria" w:hAnsi="Times New Roman" w:cs="Times New Roman"/>
          <w:sz w:val="24"/>
          <w:szCs w:val="24"/>
          <w:lang w:val="en-US"/>
        </w:rPr>
      </w:pPr>
      <w:r>
        <w:rPr>
          <w:rFonts w:ascii="Times New Roman" w:eastAsia="Cambria" w:hAnsi="Times New Roman" w:cs="Times New Roman"/>
          <w:b/>
          <w:sz w:val="24"/>
          <w:szCs w:val="24"/>
          <w:lang w:val="en-US"/>
        </w:rPr>
        <w:t>Figure A</w:t>
      </w:r>
      <w:r w:rsidRPr="00800F34">
        <w:rPr>
          <w:rFonts w:ascii="Times New Roman" w:eastAsia="Cambria" w:hAnsi="Times New Roman" w:cs="Times New Roman"/>
          <w:b/>
          <w:sz w:val="24"/>
          <w:szCs w:val="24"/>
          <w:lang w:val="en-US"/>
        </w:rPr>
        <w:t>1:</w:t>
      </w:r>
      <w:r w:rsidRPr="00800F34">
        <w:rPr>
          <w:rFonts w:ascii="Times New Roman" w:eastAsia="Cambria" w:hAnsi="Times New Roman" w:cs="Times New Roman"/>
          <w:sz w:val="24"/>
          <w:szCs w:val="24"/>
          <w:lang w:val="en-US"/>
        </w:rPr>
        <w:t xml:space="preserve"> Validation</w:t>
      </w:r>
      <w:r w:rsidRPr="004078EB">
        <w:rPr>
          <w:rFonts w:ascii="Times New Roman" w:eastAsia="Cambria" w:hAnsi="Times New Roman" w:cs="Times New Roman"/>
          <w:sz w:val="24"/>
          <w:szCs w:val="24"/>
          <w:lang w:val="en-US"/>
        </w:rPr>
        <w:t xml:space="preserve"> of the </w:t>
      </w:r>
      <w:r w:rsidRPr="00D77A1B">
        <w:rPr>
          <w:rFonts w:ascii="Times New Roman" w:eastAsia="Cambria" w:hAnsi="Times New Roman" w:cs="Times New Roman"/>
          <w:sz w:val="24"/>
          <w:szCs w:val="24"/>
          <w:lang w:val="en-US"/>
        </w:rPr>
        <w:t>age</w:t>
      </w:r>
      <w:r>
        <w:rPr>
          <w:rFonts w:ascii="Times New Roman" w:eastAsia="Cambria" w:hAnsi="Times New Roman" w:cs="Times New Roman"/>
          <w:sz w:val="24"/>
          <w:szCs w:val="24"/>
          <w:lang w:val="en-US"/>
        </w:rPr>
        <w:t xml:space="preserve">-specific </w:t>
      </w:r>
      <w:r w:rsidRPr="004078EB">
        <w:rPr>
          <w:rFonts w:ascii="Times New Roman" w:eastAsia="Cambria" w:hAnsi="Times New Roman" w:cs="Times New Roman"/>
          <w:sz w:val="24"/>
          <w:szCs w:val="24"/>
          <w:lang w:val="en-US"/>
        </w:rPr>
        <w:t>LGNB</w:t>
      </w:r>
      <w:r>
        <w:rPr>
          <w:rFonts w:ascii="Times New Roman" w:eastAsia="Cambria" w:hAnsi="Times New Roman" w:cs="Times New Roman"/>
          <w:sz w:val="24"/>
          <w:szCs w:val="24"/>
          <w:lang w:val="en-US"/>
        </w:rPr>
        <w:t>-SDM</w:t>
      </w:r>
      <w:r w:rsidRPr="004078EB">
        <w:rPr>
          <w:rFonts w:ascii="Times New Roman" w:eastAsia="Cambria" w:hAnsi="Times New Roman" w:cs="Times New Roman"/>
          <w:sz w:val="24"/>
          <w:szCs w:val="24"/>
          <w:lang w:val="en-US"/>
        </w:rPr>
        <w:t xml:space="preserve"> by contrasting the parameters </w:t>
      </w:r>
      <w:r>
        <w:rPr>
          <w:rFonts w:ascii="Times New Roman" w:eastAsia="Cambria" w:hAnsi="Times New Roman" w:cs="Times New Roman"/>
          <w:sz w:val="24"/>
          <w:szCs w:val="24"/>
          <w:lang w:val="en-US"/>
        </w:rPr>
        <w:t>that were shared between the survey and the integrated (</w:t>
      </w:r>
      <w:proofErr w:type="spellStart"/>
      <w:r>
        <w:rPr>
          <w:rFonts w:ascii="Times New Roman" w:eastAsia="Cambria" w:hAnsi="Times New Roman" w:cs="Times New Roman"/>
          <w:sz w:val="24"/>
          <w:szCs w:val="24"/>
          <w:lang w:val="en-US"/>
        </w:rPr>
        <w:t>survey+commercial</w:t>
      </w:r>
      <w:proofErr w:type="spellEnd"/>
      <w:r>
        <w:rPr>
          <w:rFonts w:ascii="Times New Roman" w:eastAsia="Cambria" w:hAnsi="Times New Roman" w:cs="Times New Roman"/>
          <w:sz w:val="24"/>
          <w:szCs w:val="24"/>
          <w:lang w:val="en-US"/>
        </w:rPr>
        <w:t xml:space="preserve">) data. Upper panels </w:t>
      </w:r>
      <w:proofErr w:type="gramStart"/>
      <w:r>
        <w:rPr>
          <w:rFonts w:ascii="Times New Roman" w:eastAsia="Cambria" w:hAnsi="Times New Roman" w:cs="Times New Roman"/>
          <w:sz w:val="24"/>
          <w:szCs w:val="24"/>
          <w:lang w:val="en-US"/>
        </w:rPr>
        <w:t>refers</w:t>
      </w:r>
      <w:proofErr w:type="gramEnd"/>
      <w:r>
        <w:rPr>
          <w:rFonts w:ascii="Times New Roman" w:eastAsia="Cambria" w:hAnsi="Times New Roman" w:cs="Times New Roman"/>
          <w:sz w:val="24"/>
          <w:szCs w:val="24"/>
          <w:lang w:val="en-US"/>
        </w:rPr>
        <w:t xml:space="preserve"> to the </w:t>
      </w:r>
      <w:proofErr w:type="spellStart"/>
      <w:r>
        <w:rPr>
          <w:rFonts w:ascii="Times New Roman" w:eastAsia="Cambria" w:hAnsi="Times New Roman" w:cs="Times New Roman"/>
          <w:sz w:val="24"/>
          <w:szCs w:val="24"/>
          <w:lang w:val="en-US"/>
        </w:rPr>
        <w:t>spatio</w:t>
      </w:r>
      <w:proofErr w:type="spellEnd"/>
      <w:r>
        <w:rPr>
          <w:rFonts w:ascii="Times New Roman" w:eastAsia="Cambria" w:hAnsi="Times New Roman" w:cs="Times New Roman"/>
          <w:sz w:val="24"/>
          <w:szCs w:val="24"/>
          <w:lang w:val="en-US"/>
        </w:rPr>
        <w:t xml:space="preserve">-temporal random effects, while lower panels refers to the fixed-effect of the </w:t>
      </w:r>
      <w:proofErr w:type="spellStart"/>
      <w:r>
        <w:rPr>
          <w:rFonts w:ascii="Times New Roman" w:eastAsia="Cambria" w:hAnsi="Times New Roman" w:cs="Times New Roman"/>
          <w:sz w:val="24"/>
          <w:szCs w:val="24"/>
          <w:lang w:val="en-US"/>
        </w:rPr>
        <w:t>spatio</w:t>
      </w:r>
      <w:proofErr w:type="spellEnd"/>
      <w:r>
        <w:rPr>
          <w:rFonts w:ascii="Times New Roman" w:eastAsia="Cambria" w:hAnsi="Times New Roman" w:cs="Times New Roman"/>
          <w:sz w:val="24"/>
          <w:szCs w:val="24"/>
          <w:lang w:val="en-US"/>
        </w:rPr>
        <w:t xml:space="preserve">-temporal correlation parameters. </w:t>
      </w:r>
      <w:r w:rsidRPr="004078EB">
        <w:rPr>
          <w:rFonts w:ascii="Times New Roman" w:eastAsia="Cambria" w:hAnsi="Times New Roman" w:cs="Times New Roman"/>
          <w:sz w:val="24"/>
          <w:szCs w:val="24"/>
          <w:lang w:val="en-US"/>
        </w:rPr>
        <w:t xml:space="preserve">The model is validated whenever a linear trend between the shared </w:t>
      </w:r>
      <w:r>
        <w:rPr>
          <w:rFonts w:ascii="Times New Roman" w:eastAsia="Cambria" w:hAnsi="Times New Roman" w:cs="Times New Roman"/>
          <w:sz w:val="24"/>
          <w:szCs w:val="24"/>
          <w:lang w:val="en-US"/>
        </w:rPr>
        <w:t xml:space="preserve">parameters </w:t>
      </w:r>
      <w:r w:rsidRPr="004078EB">
        <w:rPr>
          <w:rFonts w:ascii="Times New Roman" w:eastAsia="Cambria" w:hAnsi="Times New Roman" w:cs="Times New Roman"/>
          <w:sz w:val="24"/>
          <w:szCs w:val="24"/>
          <w:lang w:val="en-US"/>
        </w:rPr>
        <w:t>can be confirmed</w:t>
      </w:r>
      <w:r>
        <w:rPr>
          <w:rFonts w:ascii="Times New Roman" w:eastAsia="Cambria" w:hAnsi="Times New Roman" w:cs="Times New Roman"/>
          <w:sz w:val="24"/>
          <w:szCs w:val="24"/>
          <w:lang w:val="en-US"/>
        </w:rPr>
        <w:t xml:space="preserve"> though the test statistics proposed in </w:t>
      </w:r>
      <w:proofErr w:type="spellStart"/>
      <w:r>
        <w:rPr>
          <w:rFonts w:ascii="Times New Roman" w:eastAsia="Cambria" w:hAnsi="Times New Roman" w:cs="Times New Roman"/>
          <w:sz w:val="24"/>
          <w:szCs w:val="24"/>
          <w:lang w:val="en-US"/>
        </w:rPr>
        <w:t>Rufener</w:t>
      </w:r>
      <w:proofErr w:type="spellEnd"/>
      <w:r>
        <w:rPr>
          <w:rFonts w:ascii="Times New Roman" w:eastAsia="Cambria" w:hAnsi="Times New Roman" w:cs="Times New Roman"/>
          <w:sz w:val="24"/>
          <w:szCs w:val="24"/>
          <w:lang w:val="en-US"/>
        </w:rPr>
        <w:t xml:space="preserve"> et al. (2021). This test checks that both fixed and random effect parameters of the integrated </w:t>
      </w:r>
      <w:r>
        <w:rPr>
          <w:rFonts w:ascii="Times New Roman" w:eastAsia="Cambria" w:hAnsi="Times New Roman" w:cs="Times New Roman"/>
          <w:sz w:val="24"/>
          <w:szCs w:val="24"/>
          <w:lang w:val="en-US"/>
        </w:rPr>
        <w:lastRenderedPageBreak/>
        <w:t xml:space="preserve">model are within the confidence regions of the survey data model, where a p &gt;0.05 accepts the model integration. In the present study, all </w:t>
      </w:r>
      <w:proofErr w:type="gramStart"/>
      <w:r>
        <w:rPr>
          <w:rFonts w:ascii="Times New Roman" w:eastAsia="Cambria" w:hAnsi="Times New Roman" w:cs="Times New Roman"/>
          <w:sz w:val="24"/>
          <w:szCs w:val="24"/>
          <w:lang w:val="en-US"/>
        </w:rPr>
        <w:t>age-specific</w:t>
      </w:r>
      <w:proofErr w:type="gramEnd"/>
      <w:r>
        <w:rPr>
          <w:rFonts w:ascii="Times New Roman" w:eastAsia="Cambria" w:hAnsi="Times New Roman" w:cs="Times New Roman"/>
          <w:sz w:val="24"/>
          <w:szCs w:val="24"/>
          <w:lang w:val="en-US"/>
        </w:rPr>
        <w:t xml:space="preserve"> LGNB models had a gradient value </w:t>
      </w:r>
      <w:r w:rsidRPr="00B71E5A">
        <w:rPr>
          <w:rFonts w:ascii="Times New Roman" w:hAnsi="Times New Roman" w:cs="Times New Roman"/>
          <w:sz w:val="24"/>
          <w:szCs w:val="24"/>
          <w:lang w:val="en-US"/>
        </w:rPr>
        <w:t>&lt; 0.001</w:t>
      </w:r>
      <w:r>
        <w:rPr>
          <w:rFonts w:ascii="Times New Roman" w:hAnsi="Times New Roman" w:cs="Times New Roman"/>
          <w:sz w:val="24"/>
          <w:szCs w:val="24"/>
          <w:lang w:val="en-US"/>
        </w:rPr>
        <w:t xml:space="preserve"> and a positive Hessian matrix, and also passed the test statistics.</w:t>
      </w:r>
    </w:p>
    <w:p w14:paraId="647EB2BD" w14:textId="77777777" w:rsidR="008B510C" w:rsidRDefault="008B510C" w:rsidP="008B510C">
      <w:pPr>
        <w:spacing w:after="0" w:line="480" w:lineRule="auto"/>
        <w:jc w:val="both"/>
        <w:rPr>
          <w:rFonts w:ascii="Times New Roman" w:hAnsi="Times New Roman" w:cs="Times New Roman"/>
          <w:sz w:val="24"/>
          <w:szCs w:val="24"/>
          <w:lang w:val="en-US"/>
        </w:rPr>
      </w:pPr>
    </w:p>
    <w:p w14:paraId="6B9BF6DE" w14:textId="77777777" w:rsidR="008B510C" w:rsidRDefault="008B510C" w:rsidP="008B510C">
      <w:pPr>
        <w:spacing w:after="0" w:line="480" w:lineRule="auto"/>
        <w:jc w:val="both"/>
        <w:rPr>
          <w:rFonts w:ascii="Times New Roman" w:hAnsi="Times New Roman" w:cs="Times New Roman"/>
          <w:sz w:val="24"/>
          <w:szCs w:val="24"/>
          <w:lang w:val="en-US"/>
        </w:rPr>
      </w:pPr>
    </w:p>
    <w:p w14:paraId="595A864D" w14:textId="77777777" w:rsidR="008B510C" w:rsidRDefault="008B510C" w:rsidP="008B510C">
      <w:pPr>
        <w:spacing w:after="0" w:line="480"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anchor distT="0" distB="0" distL="114300" distR="114300" simplePos="0" relativeHeight="251660288" behindDoc="0" locked="0" layoutInCell="1" allowOverlap="1" wp14:anchorId="0174344D" wp14:editId="62072D83">
            <wp:simplePos x="0" y="0"/>
            <wp:positionH relativeFrom="margin">
              <wp:posOffset>75449</wp:posOffset>
            </wp:positionH>
            <wp:positionV relativeFrom="paragraph">
              <wp:posOffset>-301526</wp:posOffset>
            </wp:positionV>
            <wp:extent cx="5368955" cy="3573751"/>
            <wp:effectExtent l="0" t="0" r="3175" b="825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duals_full_plot.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68955" cy="3573751"/>
                    </a:xfrm>
                    <a:prstGeom prst="rect">
                      <a:avLst/>
                    </a:prstGeom>
                  </pic:spPr>
                </pic:pic>
              </a:graphicData>
            </a:graphic>
            <wp14:sizeRelH relativeFrom="page">
              <wp14:pctWidth>0</wp14:pctWidth>
            </wp14:sizeRelH>
            <wp14:sizeRelV relativeFrom="page">
              <wp14:pctHeight>0</wp14:pctHeight>
            </wp14:sizeRelV>
          </wp:anchor>
        </w:drawing>
      </w:r>
    </w:p>
    <w:p w14:paraId="00DF284B" w14:textId="77777777" w:rsidR="008B510C" w:rsidRDefault="008B510C" w:rsidP="008B510C">
      <w:pPr>
        <w:spacing w:after="0" w:line="480" w:lineRule="auto"/>
        <w:jc w:val="both"/>
        <w:rPr>
          <w:rFonts w:ascii="Times New Roman" w:hAnsi="Times New Roman" w:cs="Times New Roman"/>
          <w:sz w:val="24"/>
          <w:szCs w:val="24"/>
          <w:lang w:val="en-US"/>
        </w:rPr>
      </w:pPr>
    </w:p>
    <w:p w14:paraId="0C198371" w14:textId="77777777" w:rsidR="008B510C" w:rsidRDefault="008B510C" w:rsidP="008B510C">
      <w:pPr>
        <w:spacing w:after="0" w:line="480" w:lineRule="auto"/>
        <w:jc w:val="both"/>
        <w:rPr>
          <w:rFonts w:ascii="Times New Roman" w:hAnsi="Times New Roman" w:cs="Times New Roman"/>
          <w:sz w:val="24"/>
          <w:szCs w:val="24"/>
          <w:lang w:val="en-US"/>
        </w:rPr>
      </w:pPr>
    </w:p>
    <w:p w14:paraId="49D43063" w14:textId="77777777" w:rsidR="008B510C" w:rsidRDefault="008B510C" w:rsidP="008B510C">
      <w:pPr>
        <w:spacing w:after="0" w:line="480" w:lineRule="auto"/>
        <w:jc w:val="both"/>
        <w:rPr>
          <w:rFonts w:ascii="Times New Roman" w:hAnsi="Times New Roman" w:cs="Times New Roman"/>
          <w:sz w:val="24"/>
          <w:szCs w:val="24"/>
          <w:lang w:val="en-US"/>
        </w:rPr>
      </w:pPr>
    </w:p>
    <w:p w14:paraId="6C511CFE"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7ED22851" w14:textId="77777777" w:rsidR="008B510C" w:rsidRDefault="008B510C" w:rsidP="008B510C">
      <w:pPr>
        <w:spacing w:after="0" w:line="480" w:lineRule="auto"/>
        <w:ind w:firstLine="450"/>
        <w:jc w:val="both"/>
        <w:rPr>
          <w:rFonts w:ascii="Times New Roman" w:hAnsi="Times New Roman" w:cs="Times New Roman"/>
          <w:sz w:val="24"/>
          <w:szCs w:val="24"/>
          <w:lang w:val="en-US"/>
        </w:rPr>
      </w:pPr>
    </w:p>
    <w:p w14:paraId="5F61A8EE" w14:textId="77777777" w:rsidR="008B510C" w:rsidRPr="00F140ED" w:rsidRDefault="008B510C" w:rsidP="008B510C">
      <w:pPr>
        <w:spacing w:after="0" w:line="480" w:lineRule="auto"/>
        <w:ind w:firstLine="450"/>
        <w:jc w:val="both"/>
        <w:rPr>
          <w:rFonts w:ascii="Times New Roman" w:hAnsi="Times New Roman" w:cs="Times New Roman"/>
          <w:sz w:val="24"/>
          <w:szCs w:val="24"/>
          <w:lang w:val="en-US"/>
        </w:rPr>
      </w:pPr>
    </w:p>
    <w:p w14:paraId="409A95E4" w14:textId="77777777" w:rsidR="008B510C" w:rsidRPr="003F392D" w:rsidRDefault="008B510C" w:rsidP="008B510C">
      <w:pPr>
        <w:rPr>
          <w:lang w:val="en-US"/>
        </w:rPr>
      </w:pPr>
    </w:p>
    <w:p w14:paraId="05752718" w14:textId="77777777" w:rsidR="008B510C" w:rsidRDefault="008B510C" w:rsidP="008B510C">
      <w:pPr>
        <w:spacing w:after="0" w:line="276" w:lineRule="auto"/>
        <w:ind w:right="26"/>
        <w:jc w:val="both"/>
        <w:rPr>
          <w:rFonts w:ascii="Times New Roman" w:hAnsi="Times New Roman" w:cs="Times New Roman"/>
          <w:b/>
          <w:sz w:val="24"/>
          <w:szCs w:val="24"/>
          <w:lang w:val="en-US"/>
        </w:rPr>
      </w:pPr>
    </w:p>
    <w:p w14:paraId="7A698055" w14:textId="77777777" w:rsidR="008B510C" w:rsidRDefault="008B510C" w:rsidP="008B510C">
      <w:pPr>
        <w:spacing w:after="0" w:line="276" w:lineRule="auto"/>
        <w:ind w:right="26"/>
        <w:jc w:val="both"/>
        <w:rPr>
          <w:rFonts w:ascii="Times New Roman" w:hAnsi="Times New Roman" w:cs="Times New Roman"/>
          <w:b/>
          <w:sz w:val="24"/>
          <w:szCs w:val="24"/>
          <w:lang w:val="en-US"/>
        </w:rPr>
      </w:pPr>
    </w:p>
    <w:p w14:paraId="3C6D3B0F" w14:textId="77777777" w:rsidR="008B510C" w:rsidRDefault="008B510C" w:rsidP="008B510C">
      <w:pPr>
        <w:spacing w:after="0" w:line="276" w:lineRule="auto"/>
        <w:ind w:right="26"/>
        <w:jc w:val="both"/>
        <w:rPr>
          <w:rFonts w:ascii="Times New Roman" w:hAnsi="Times New Roman" w:cs="Times New Roman"/>
          <w:b/>
          <w:sz w:val="24"/>
          <w:szCs w:val="24"/>
          <w:lang w:val="en-US"/>
        </w:rPr>
      </w:pPr>
    </w:p>
    <w:p w14:paraId="457F83CB" w14:textId="77777777" w:rsidR="008B510C" w:rsidRDefault="008B510C" w:rsidP="008B510C">
      <w:pPr>
        <w:spacing w:after="0" w:line="276" w:lineRule="auto"/>
        <w:ind w:right="26"/>
        <w:jc w:val="both"/>
        <w:rPr>
          <w:b/>
          <w:lang w:val="en-US"/>
        </w:rPr>
      </w:pPr>
      <w:r>
        <w:rPr>
          <w:rFonts w:ascii="Times New Roman" w:hAnsi="Times New Roman" w:cs="Times New Roman"/>
          <w:b/>
          <w:sz w:val="24"/>
          <w:szCs w:val="24"/>
          <w:lang w:val="en-US"/>
        </w:rPr>
        <w:t>Figure A</w:t>
      </w:r>
      <w:r w:rsidRPr="00800F34">
        <w:rPr>
          <w:rFonts w:ascii="Times New Roman" w:hAnsi="Times New Roman" w:cs="Times New Roman"/>
          <w:b/>
          <w:sz w:val="24"/>
          <w:szCs w:val="24"/>
          <w:lang w:val="en-US"/>
        </w:rPr>
        <w:t xml:space="preserve">2: </w:t>
      </w:r>
      <w:r w:rsidRPr="00800F34">
        <w:rPr>
          <w:rFonts w:ascii="Times New Roman" w:hAnsi="Times New Roman" w:cs="Times New Roman"/>
          <w:sz w:val="24"/>
          <w:szCs w:val="24"/>
          <w:lang w:val="en-US"/>
        </w:rPr>
        <w:t>Quantile-Quantile plots of the residuals of the integrated LGNB-SDM for each individual life</w:t>
      </w:r>
      <w:r>
        <w:rPr>
          <w:rFonts w:ascii="Times New Roman" w:hAnsi="Times New Roman" w:cs="Times New Roman"/>
          <w:sz w:val="24"/>
          <w:szCs w:val="24"/>
          <w:lang w:val="en-US"/>
        </w:rPr>
        <w:t xml:space="preserve"> stage. For all age groups the residual pattern </w:t>
      </w:r>
      <w:proofErr w:type="gramStart"/>
      <w:r>
        <w:rPr>
          <w:rFonts w:ascii="Times New Roman" w:hAnsi="Times New Roman" w:cs="Times New Roman"/>
          <w:sz w:val="24"/>
          <w:szCs w:val="24"/>
          <w:lang w:val="en-US"/>
        </w:rPr>
        <w:t>was in agreement</w:t>
      </w:r>
      <w:proofErr w:type="gramEnd"/>
      <w:r>
        <w:rPr>
          <w:rFonts w:ascii="Times New Roman" w:hAnsi="Times New Roman" w:cs="Times New Roman"/>
          <w:sz w:val="24"/>
          <w:szCs w:val="24"/>
          <w:lang w:val="en-US"/>
        </w:rPr>
        <w:t xml:space="preserve"> with a normal distribution.</w:t>
      </w:r>
    </w:p>
    <w:p w14:paraId="47EFD850" w14:textId="77777777" w:rsidR="008B510C" w:rsidRDefault="008B510C" w:rsidP="008B510C">
      <w:pPr>
        <w:spacing w:after="0" w:line="480" w:lineRule="auto"/>
        <w:jc w:val="both"/>
        <w:rPr>
          <w:rFonts w:ascii="Times New Roman" w:hAnsi="Times New Roman" w:cs="Times New Roman"/>
          <w:b/>
          <w:sz w:val="24"/>
          <w:szCs w:val="24"/>
          <w:lang w:val="en-US"/>
        </w:rPr>
      </w:pPr>
    </w:p>
    <w:p w14:paraId="574A5F89" w14:textId="77777777" w:rsidR="008B510C" w:rsidRDefault="008B510C" w:rsidP="008B510C">
      <w:pPr>
        <w:spacing w:after="0" w:line="480" w:lineRule="auto"/>
        <w:jc w:val="both"/>
        <w:rPr>
          <w:rFonts w:ascii="Times New Roman" w:hAnsi="Times New Roman" w:cs="Times New Roman"/>
          <w:b/>
          <w:sz w:val="24"/>
          <w:szCs w:val="24"/>
          <w:lang w:val="en-US"/>
        </w:rPr>
      </w:pPr>
    </w:p>
    <w:p w14:paraId="5B3FE8E1" w14:textId="77777777" w:rsidR="008B510C" w:rsidRPr="008B2D3A" w:rsidRDefault="008B510C" w:rsidP="008B510C">
      <w:pPr>
        <w:spacing w:after="0" w:line="480" w:lineRule="auto"/>
        <w:jc w:val="both"/>
        <w:rPr>
          <w:rFonts w:ascii="Times New Roman" w:hAnsi="Times New Roman" w:cs="Times New Roman"/>
          <w:b/>
          <w:sz w:val="24"/>
          <w:szCs w:val="24"/>
          <w:lang w:val="de-DE"/>
        </w:rPr>
      </w:pPr>
      <w:r w:rsidRPr="008B2D3A">
        <w:rPr>
          <w:rFonts w:ascii="Times New Roman" w:hAnsi="Times New Roman" w:cs="Times New Roman"/>
          <w:b/>
          <w:sz w:val="24"/>
          <w:szCs w:val="24"/>
          <w:lang w:val="de-DE"/>
        </w:rPr>
        <w:t>References</w:t>
      </w:r>
    </w:p>
    <w:p w14:paraId="3DD5DEF9" w14:textId="77777777" w:rsidR="008B510C" w:rsidRPr="003F2DBA" w:rsidRDefault="008B510C" w:rsidP="008B510C">
      <w:pPr>
        <w:spacing w:after="0" w:line="240" w:lineRule="auto"/>
        <w:ind w:left="720" w:hanging="720"/>
        <w:jc w:val="both"/>
        <w:rPr>
          <w:rFonts w:ascii="Times New Roman" w:hAnsi="Times New Roman" w:cs="Times New Roman"/>
          <w:color w:val="000000" w:themeColor="text1"/>
          <w:sz w:val="24"/>
          <w:szCs w:val="24"/>
          <w:lang w:val="en-US"/>
        </w:rPr>
      </w:pPr>
      <w:r w:rsidRPr="009378F4">
        <w:rPr>
          <w:rFonts w:ascii="Times New Roman" w:hAnsi="Times New Roman" w:cs="Times New Roman"/>
          <w:color w:val="000000" w:themeColor="text1"/>
          <w:sz w:val="24"/>
          <w:szCs w:val="24"/>
          <w:lang w:val="de-DE"/>
        </w:rPr>
        <w:t xml:space="preserve">Rufener, M.C., Kristensen, K., Nielsen J.R., </w:t>
      </w:r>
      <w:proofErr w:type="spellStart"/>
      <w:r w:rsidRPr="009378F4">
        <w:rPr>
          <w:rFonts w:ascii="Times New Roman" w:hAnsi="Times New Roman" w:cs="Times New Roman"/>
          <w:color w:val="000000" w:themeColor="text1"/>
          <w:sz w:val="24"/>
          <w:szCs w:val="24"/>
          <w:lang w:val="de-DE"/>
        </w:rPr>
        <w:t>Bastardie</w:t>
      </w:r>
      <w:proofErr w:type="spellEnd"/>
      <w:r w:rsidRPr="009378F4">
        <w:rPr>
          <w:rFonts w:ascii="Times New Roman" w:hAnsi="Times New Roman" w:cs="Times New Roman"/>
          <w:color w:val="000000" w:themeColor="text1"/>
          <w:sz w:val="24"/>
          <w:szCs w:val="24"/>
          <w:lang w:val="de-DE"/>
        </w:rPr>
        <w:t xml:space="preserve">, F. </w:t>
      </w:r>
      <w:r>
        <w:rPr>
          <w:rFonts w:ascii="Times New Roman" w:hAnsi="Times New Roman" w:cs="Times New Roman"/>
          <w:color w:val="000000" w:themeColor="text1"/>
          <w:sz w:val="24"/>
          <w:szCs w:val="24"/>
          <w:lang w:val="de-DE"/>
        </w:rPr>
        <w:t>(</w:t>
      </w:r>
      <w:r w:rsidRPr="009378F4">
        <w:rPr>
          <w:rFonts w:ascii="Times New Roman" w:hAnsi="Times New Roman" w:cs="Times New Roman"/>
          <w:color w:val="000000" w:themeColor="text1"/>
          <w:sz w:val="24"/>
          <w:szCs w:val="24"/>
          <w:lang w:val="de-DE"/>
        </w:rPr>
        <w:t>2021</w:t>
      </w:r>
      <w:r>
        <w:rPr>
          <w:rFonts w:ascii="Times New Roman" w:hAnsi="Times New Roman" w:cs="Times New Roman"/>
          <w:color w:val="000000" w:themeColor="text1"/>
          <w:sz w:val="24"/>
          <w:szCs w:val="24"/>
          <w:lang w:val="de-DE"/>
        </w:rPr>
        <w:t>)</w:t>
      </w:r>
      <w:r w:rsidRPr="009378F4">
        <w:rPr>
          <w:rFonts w:ascii="Times New Roman" w:hAnsi="Times New Roman" w:cs="Times New Roman"/>
          <w:color w:val="000000" w:themeColor="text1"/>
          <w:sz w:val="24"/>
          <w:szCs w:val="24"/>
          <w:lang w:val="de-DE"/>
        </w:rPr>
        <w:t xml:space="preserve">. </w:t>
      </w:r>
      <w:r w:rsidRPr="003F2DBA">
        <w:rPr>
          <w:rFonts w:ascii="Times New Roman" w:hAnsi="Times New Roman" w:cs="Times New Roman"/>
          <w:color w:val="000000" w:themeColor="text1"/>
          <w:sz w:val="24"/>
          <w:szCs w:val="24"/>
          <w:lang w:val="en-US"/>
        </w:rPr>
        <w:t xml:space="preserve">Bridging the gap between commercial fisheries and survey data to model the </w:t>
      </w:r>
      <w:proofErr w:type="spellStart"/>
      <w:r w:rsidRPr="003F2DBA">
        <w:rPr>
          <w:rFonts w:ascii="Times New Roman" w:hAnsi="Times New Roman" w:cs="Times New Roman"/>
          <w:color w:val="000000" w:themeColor="text1"/>
          <w:sz w:val="24"/>
          <w:szCs w:val="24"/>
          <w:lang w:val="en-US"/>
        </w:rPr>
        <w:t>spatio</w:t>
      </w:r>
      <w:proofErr w:type="spellEnd"/>
      <w:r w:rsidRPr="003F2DBA">
        <w:rPr>
          <w:rFonts w:ascii="Times New Roman" w:hAnsi="Times New Roman" w:cs="Times New Roman"/>
          <w:color w:val="000000" w:themeColor="text1"/>
          <w:sz w:val="24"/>
          <w:szCs w:val="24"/>
          <w:lang w:val="en-US"/>
        </w:rPr>
        <w:t>-temporal dynamics of marine sp</w:t>
      </w:r>
      <w:r>
        <w:rPr>
          <w:rFonts w:ascii="Times New Roman" w:hAnsi="Times New Roman" w:cs="Times New Roman"/>
          <w:color w:val="000000" w:themeColor="text1"/>
          <w:sz w:val="24"/>
          <w:szCs w:val="24"/>
          <w:lang w:val="en-US"/>
        </w:rPr>
        <w:t>ecies. Ecological Applications, 31(8): e02453.</w:t>
      </w:r>
    </w:p>
    <w:p w14:paraId="50D7CB20" w14:textId="77777777" w:rsidR="008B510C" w:rsidRPr="002A3036" w:rsidRDefault="008B510C" w:rsidP="008B510C">
      <w:pPr>
        <w:spacing w:after="0" w:line="480" w:lineRule="auto"/>
        <w:jc w:val="both"/>
        <w:rPr>
          <w:rFonts w:ascii="Times New Roman" w:hAnsi="Times New Roman" w:cs="Times New Roman"/>
          <w:b/>
          <w:sz w:val="24"/>
          <w:szCs w:val="24"/>
          <w:lang w:val="en-US"/>
        </w:rPr>
      </w:pPr>
    </w:p>
    <w:p w14:paraId="01986E35" w14:textId="77777777" w:rsidR="008B510C" w:rsidRDefault="008B510C" w:rsidP="008B510C">
      <w:pPr>
        <w:spacing w:after="0" w:line="480" w:lineRule="auto"/>
        <w:ind w:firstLine="360"/>
        <w:jc w:val="both"/>
        <w:rPr>
          <w:rFonts w:ascii="Times New Roman" w:hAnsi="Times New Roman" w:cs="Times New Roman"/>
          <w:b/>
          <w:sz w:val="24"/>
          <w:szCs w:val="24"/>
          <w:lang w:val="en-US"/>
        </w:rPr>
      </w:pPr>
    </w:p>
    <w:p w14:paraId="4FC8AA17" w14:textId="77777777" w:rsidR="008B510C" w:rsidRDefault="008B510C" w:rsidP="008B510C">
      <w:pPr>
        <w:spacing w:after="0" w:line="480" w:lineRule="auto"/>
        <w:ind w:firstLine="360"/>
        <w:jc w:val="both"/>
        <w:rPr>
          <w:rFonts w:ascii="Times New Roman" w:hAnsi="Times New Roman" w:cs="Times New Roman"/>
          <w:b/>
          <w:sz w:val="24"/>
          <w:szCs w:val="24"/>
          <w:lang w:val="en-US"/>
        </w:rPr>
      </w:pPr>
    </w:p>
    <w:p w14:paraId="60320F18" w14:textId="77777777" w:rsidR="008B510C" w:rsidRDefault="008B510C" w:rsidP="008B510C">
      <w:pPr>
        <w:spacing w:after="0" w:line="480" w:lineRule="auto"/>
        <w:ind w:firstLine="360"/>
        <w:jc w:val="both"/>
        <w:rPr>
          <w:rFonts w:ascii="Times New Roman" w:hAnsi="Times New Roman" w:cs="Times New Roman"/>
          <w:b/>
          <w:sz w:val="24"/>
          <w:szCs w:val="24"/>
          <w:lang w:val="en-US"/>
        </w:rPr>
      </w:pPr>
    </w:p>
    <w:p w14:paraId="7B79EFBF" w14:textId="77777777" w:rsidR="008B510C" w:rsidRDefault="008B510C" w:rsidP="008B510C">
      <w:pPr>
        <w:spacing w:after="0" w:line="480" w:lineRule="auto"/>
        <w:ind w:firstLine="360"/>
        <w:jc w:val="both"/>
        <w:rPr>
          <w:rFonts w:ascii="Times New Roman" w:hAnsi="Times New Roman" w:cs="Times New Roman"/>
          <w:b/>
          <w:sz w:val="24"/>
          <w:szCs w:val="24"/>
          <w:lang w:val="en-US"/>
        </w:rPr>
      </w:pPr>
    </w:p>
    <w:p w14:paraId="2453CAB6" w14:textId="77777777" w:rsidR="008B510C" w:rsidRDefault="008B510C" w:rsidP="008B510C">
      <w:pPr>
        <w:spacing w:after="0" w:line="480" w:lineRule="auto"/>
        <w:jc w:val="both"/>
        <w:rPr>
          <w:rFonts w:ascii="Times New Roman" w:hAnsi="Times New Roman" w:cs="Times New Roman"/>
          <w:b/>
          <w:sz w:val="24"/>
          <w:szCs w:val="24"/>
          <w:lang w:val="en-US"/>
        </w:rPr>
      </w:pPr>
    </w:p>
    <w:p w14:paraId="03E10EEA" w14:textId="1BA23252" w:rsidR="008B510C" w:rsidRDefault="008B510C" w:rsidP="006668AA">
      <w:pPr>
        <w:spacing w:after="0" w:line="480" w:lineRule="auto"/>
        <w:ind w:firstLine="360"/>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Appendix B</w:t>
      </w:r>
    </w:p>
    <w:p w14:paraId="124ADFF7" w14:textId="77777777" w:rsidR="006668AA" w:rsidRPr="006668AA" w:rsidRDefault="006668AA" w:rsidP="00736649">
      <w:pPr>
        <w:spacing w:after="0" w:line="480" w:lineRule="auto"/>
        <w:rPr>
          <w:rFonts w:ascii="Times New Roman" w:hAnsi="Times New Roman" w:cs="Times New Roman"/>
          <w:b/>
          <w:sz w:val="24"/>
          <w:szCs w:val="24"/>
          <w:lang w:val="en-US"/>
        </w:rPr>
      </w:pPr>
    </w:p>
    <w:p w14:paraId="6C05D3D0" w14:textId="77777777" w:rsidR="008B510C" w:rsidRDefault="008B510C" w:rsidP="006668AA">
      <w:pPr>
        <w:spacing w:line="240" w:lineRule="auto"/>
        <w:ind w:left="-426" w:right="-613"/>
        <w:rPr>
          <w:rFonts w:ascii="Times New Roman" w:hAnsi="Times New Roman" w:cs="Times New Roman"/>
          <w:b/>
          <w:sz w:val="24"/>
          <w:szCs w:val="24"/>
          <w:lang w:val="en-GB"/>
        </w:rPr>
      </w:pPr>
      <w:r w:rsidRPr="006C02E8">
        <w:rPr>
          <w:rFonts w:ascii="Times New Roman" w:hAnsi="Times New Roman" w:cs="Times New Roman"/>
          <w:b/>
          <w:sz w:val="24"/>
          <w:szCs w:val="24"/>
          <w:lang w:val="en-US"/>
        </w:rPr>
        <w:t xml:space="preserve">Table </w:t>
      </w:r>
      <w:r>
        <w:rPr>
          <w:rFonts w:ascii="Times New Roman" w:hAnsi="Times New Roman" w:cs="Times New Roman"/>
          <w:b/>
          <w:sz w:val="24"/>
          <w:szCs w:val="24"/>
          <w:lang w:val="en-US"/>
        </w:rPr>
        <w:t>B1</w:t>
      </w:r>
      <w:r w:rsidRPr="006C02E8">
        <w:rPr>
          <w:rFonts w:ascii="Times New Roman" w:hAnsi="Times New Roman" w:cs="Times New Roman"/>
          <w:b/>
          <w:sz w:val="24"/>
          <w:szCs w:val="24"/>
          <w:lang w:val="en-US"/>
        </w:rPr>
        <w:t>:</w:t>
      </w:r>
      <w:r>
        <w:rPr>
          <w:rFonts w:ascii="Times New Roman" w:hAnsi="Times New Roman" w:cs="Times New Roman"/>
          <w:sz w:val="24"/>
          <w:szCs w:val="24"/>
          <w:lang w:val="en-US"/>
        </w:rPr>
        <w:t xml:space="preserve"> Summary of the explicit and implicit modelled fishery stocks considered in the DISPLACE western Baltic Sea simulations.</w:t>
      </w:r>
    </w:p>
    <w:tbl>
      <w:tblPr>
        <w:tblW w:w="10065" w:type="dxa"/>
        <w:jc w:val="center"/>
        <w:tblLook w:val="04A0" w:firstRow="1" w:lastRow="0" w:firstColumn="1" w:lastColumn="0" w:noHBand="0" w:noVBand="1"/>
      </w:tblPr>
      <w:tblGrid>
        <w:gridCol w:w="2835"/>
        <w:gridCol w:w="1418"/>
        <w:gridCol w:w="3136"/>
        <w:gridCol w:w="2676"/>
      </w:tblGrid>
      <w:tr w:rsidR="008B510C" w:rsidRPr="006668AA" w14:paraId="7F415754"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369BC43B" w14:textId="77777777" w:rsidR="008B510C" w:rsidRPr="006668AA" w:rsidRDefault="008B510C" w:rsidP="00326702">
            <w:pPr>
              <w:spacing w:after="0" w:line="240" w:lineRule="auto"/>
              <w:jc w:val="center"/>
              <w:rPr>
                <w:rFonts w:ascii="Times New Roman" w:eastAsia="Times New Roman" w:hAnsi="Times New Roman" w:cs="Times New Roman"/>
                <w:b/>
                <w:bCs/>
                <w:color w:val="000000"/>
                <w:sz w:val="24"/>
                <w:szCs w:val="24"/>
                <w:lang w:val="en-QA"/>
              </w:rPr>
            </w:pPr>
            <w:r w:rsidRPr="006668AA">
              <w:rPr>
                <w:rFonts w:ascii="Times New Roman" w:eastAsia="Times New Roman" w:hAnsi="Times New Roman" w:cs="Times New Roman"/>
                <w:b/>
                <w:bCs/>
                <w:color w:val="000000"/>
                <w:sz w:val="24"/>
                <w:szCs w:val="24"/>
                <w:lang w:val="en-QA"/>
              </w:rPr>
              <w:t>Species</w:t>
            </w:r>
          </w:p>
        </w:tc>
        <w:tc>
          <w:tcPr>
            <w:tcW w:w="1418" w:type="dxa"/>
            <w:tcBorders>
              <w:top w:val="single" w:sz="4" w:space="0" w:color="auto"/>
              <w:left w:val="nil"/>
              <w:bottom w:val="single" w:sz="4" w:space="0" w:color="auto"/>
              <w:right w:val="nil"/>
            </w:tcBorders>
            <w:shd w:val="clear" w:color="auto" w:fill="auto"/>
            <w:noWrap/>
            <w:vAlign w:val="bottom"/>
            <w:hideMark/>
          </w:tcPr>
          <w:p w14:paraId="10C3D40B" w14:textId="77777777" w:rsidR="008B510C" w:rsidRPr="006668AA" w:rsidRDefault="008B510C" w:rsidP="00326702">
            <w:pPr>
              <w:spacing w:after="0" w:line="240" w:lineRule="auto"/>
              <w:jc w:val="center"/>
              <w:rPr>
                <w:rFonts w:ascii="Times New Roman" w:eastAsia="Times New Roman" w:hAnsi="Times New Roman" w:cs="Times New Roman"/>
                <w:b/>
                <w:bCs/>
                <w:color w:val="000000"/>
                <w:sz w:val="24"/>
                <w:szCs w:val="24"/>
                <w:lang w:val="en-QA"/>
              </w:rPr>
            </w:pPr>
            <w:r w:rsidRPr="006668AA">
              <w:rPr>
                <w:rFonts w:ascii="Times New Roman" w:eastAsia="Times New Roman" w:hAnsi="Times New Roman" w:cs="Times New Roman"/>
                <w:b/>
                <w:bCs/>
                <w:color w:val="000000"/>
                <w:sz w:val="24"/>
                <w:szCs w:val="24"/>
                <w:lang w:val="en-QA"/>
              </w:rPr>
              <w:t>Stock</w:t>
            </w:r>
          </w:p>
        </w:tc>
        <w:tc>
          <w:tcPr>
            <w:tcW w:w="3136" w:type="dxa"/>
            <w:tcBorders>
              <w:top w:val="single" w:sz="4" w:space="0" w:color="auto"/>
              <w:left w:val="nil"/>
              <w:bottom w:val="single" w:sz="4" w:space="0" w:color="auto"/>
              <w:right w:val="nil"/>
            </w:tcBorders>
            <w:shd w:val="clear" w:color="auto" w:fill="auto"/>
            <w:noWrap/>
            <w:vAlign w:val="bottom"/>
            <w:hideMark/>
          </w:tcPr>
          <w:p w14:paraId="43AA5DD9" w14:textId="77777777" w:rsidR="008B510C" w:rsidRPr="006668AA" w:rsidRDefault="008B510C" w:rsidP="00326702">
            <w:pPr>
              <w:spacing w:after="0" w:line="240" w:lineRule="auto"/>
              <w:jc w:val="center"/>
              <w:rPr>
                <w:rFonts w:ascii="Times New Roman" w:eastAsia="Times New Roman" w:hAnsi="Times New Roman" w:cs="Times New Roman"/>
                <w:b/>
                <w:bCs/>
                <w:color w:val="000000"/>
                <w:sz w:val="24"/>
                <w:szCs w:val="24"/>
                <w:lang w:val="en-QA"/>
              </w:rPr>
            </w:pPr>
            <w:r w:rsidRPr="006668AA">
              <w:rPr>
                <w:rFonts w:ascii="Times New Roman" w:eastAsia="Times New Roman" w:hAnsi="Times New Roman" w:cs="Times New Roman"/>
                <w:b/>
                <w:bCs/>
                <w:color w:val="000000"/>
                <w:sz w:val="24"/>
                <w:szCs w:val="24"/>
                <w:lang w:val="en-QA"/>
              </w:rPr>
              <w:t>Region</w:t>
            </w:r>
          </w:p>
        </w:tc>
        <w:tc>
          <w:tcPr>
            <w:tcW w:w="2676" w:type="dxa"/>
            <w:tcBorders>
              <w:top w:val="single" w:sz="4" w:space="0" w:color="auto"/>
              <w:left w:val="nil"/>
              <w:bottom w:val="single" w:sz="4" w:space="0" w:color="auto"/>
              <w:right w:val="nil"/>
            </w:tcBorders>
            <w:shd w:val="clear" w:color="auto" w:fill="auto"/>
            <w:noWrap/>
            <w:vAlign w:val="bottom"/>
            <w:hideMark/>
          </w:tcPr>
          <w:p w14:paraId="79DF1BFB" w14:textId="77777777" w:rsidR="008B510C" w:rsidRPr="006668AA" w:rsidRDefault="008B510C" w:rsidP="00326702">
            <w:pPr>
              <w:spacing w:after="0" w:line="240" w:lineRule="auto"/>
              <w:jc w:val="center"/>
              <w:rPr>
                <w:rFonts w:ascii="Times New Roman" w:eastAsia="Times New Roman" w:hAnsi="Times New Roman" w:cs="Times New Roman"/>
                <w:b/>
                <w:bCs/>
                <w:color w:val="000000"/>
                <w:sz w:val="24"/>
                <w:szCs w:val="24"/>
                <w:lang w:val="en-QA"/>
              </w:rPr>
            </w:pPr>
            <w:r w:rsidRPr="006668AA">
              <w:rPr>
                <w:rFonts w:ascii="Times New Roman" w:eastAsia="Times New Roman" w:hAnsi="Times New Roman" w:cs="Times New Roman"/>
                <w:b/>
                <w:bCs/>
                <w:color w:val="000000"/>
                <w:sz w:val="24"/>
                <w:szCs w:val="24"/>
                <w:lang w:val="en-QA"/>
              </w:rPr>
              <w:t>Modelling approach</w:t>
            </w:r>
          </w:p>
        </w:tc>
      </w:tr>
      <w:tr w:rsidR="008B510C" w:rsidRPr="006668AA" w14:paraId="725C7FB1" w14:textId="77777777" w:rsidTr="008F09C5">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08C02821"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Cod</w:t>
            </w:r>
          </w:p>
          <w:p w14:paraId="4ED04225"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Gadus morhua</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nil"/>
              <w:right w:val="nil"/>
            </w:tcBorders>
            <w:shd w:val="clear" w:color="auto" w:fill="E7E6E6" w:themeFill="background2"/>
            <w:noWrap/>
            <w:vAlign w:val="bottom"/>
            <w:hideMark/>
          </w:tcPr>
          <w:p w14:paraId="26865C36"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US"/>
              </w:rPr>
            </w:pPr>
            <w:r w:rsidRPr="006668AA">
              <w:rPr>
                <w:rFonts w:ascii="Times New Roman" w:eastAsia="Times New Roman" w:hAnsi="Times New Roman" w:cs="Times New Roman"/>
                <w:color w:val="000000"/>
                <w:sz w:val="24"/>
                <w:szCs w:val="24"/>
                <w:lang w:val="en-QA"/>
              </w:rPr>
              <w:t>COD.kat</w:t>
            </w:r>
          </w:p>
        </w:tc>
        <w:tc>
          <w:tcPr>
            <w:tcW w:w="3136" w:type="dxa"/>
            <w:tcBorders>
              <w:top w:val="single" w:sz="4" w:space="0" w:color="auto"/>
              <w:left w:val="nil"/>
              <w:bottom w:val="nil"/>
              <w:right w:val="nil"/>
            </w:tcBorders>
            <w:shd w:val="clear" w:color="auto" w:fill="E7E6E6" w:themeFill="background2"/>
            <w:noWrap/>
            <w:vAlign w:val="bottom"/>
            <w:hideMark/>
          </w:tcPr>
          <w:p w14:paraId="0B8C4422"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Kattegat (Greater Baltic Sea)</w:t>
            </w:r>
          </w:p>
        </w:tc>
        <w:tc>
          <w:tcPr>
            <w:tcW w:w="2676" w:type="dxa"/>
            <w:tcBorders>
              <w:top w:val="single" w:sz="4" w:space="0" w:color="auto"/>
              <w:left w:val="nil"/>
              <w:bottom w:val="nil"/>
              <w:right w:val="nil"/>
            </w:tcBorders>
            <w:shd w:val="clear" w:color="auto" w:fill="E7E6E6" w:themeFill="background2"/>
            <w:noWrap/>
            <w:vAlign w:val="bottom"/>
            <w:hideMark/>
          </w:tcPr>
          <w:p w14:paraId="1F1E8EE4"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00B14367" w14:textId="77777777" w:rsidTr="008F09C5">
        <w:trPr>
          <w:trHeight w:val="320"/>
          <w:jc w:val="center"/>
        </w:trPr>
        <w:tc>
          <w:tcPr>
            <w:tcW w:w="2835" w:type="dxa"/>
            <w:vMerge/>
            <w:tcBorders>
              <w:top w:val="nil"/>
              <w:left w:val="nil"/>
              <w:bottom w:val="nil"/>
              <w:right w:val="nil"/>
            </w:tcBorders>
            <w:vAlign w:val="center"/>
            <w:hideMark/>
          </w:tcPr>
          <w:p w14:paraId="619B9259"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auto"/>
            <w:noWrap/>
            <w:vAlign w:val="bottom"/>
            <w:hideMark/>
          </w:tcPr>
          <w:p w14:paraId="284A53A6"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COD.2224</w:t>
            </w:r>
          </w:p>
        </w:tc>
        <w:tc>
          <w:tcPr>
            <w:tcW w:w="3136" w:type="dxa"/>
            <w:tcBorders>
              <w:top w:val="nil"/>
              <w:left w:val="nil"/>
              <w:bottom w:val="nil"/>
              <w:right w:val="nil"/>
            </w:tcBorders>
            <w:shd w:val="clear" w:color="auto" w:fill="auto"/>
            <w:noWrap/>
            <w:vAlign w:val="bottom"/>
            <w:hideMark/>
          </w:tcPr>
          <w:p w14:paraId="4677CFAF"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Western Baltic Sea</w:t>
            </w:r>
          </w:p>
        </w:tc>
        <w:tc>
          <w:tcPr>
            <w:tcW w:w="2676" w:type="dxa"/>
            <w:tcBorders>
              <w:top w:val="nil"/>
              <w:left w:val="nil"/>
              <w:bottom w:val="nil"/>
              <w:right w:val="nil"/>
            </w:tcBorders>
            <w:shd w:val="clear" w:color="auto" w:fill="auto"/>
            <w:noWrap/>
            <w:vAlign w:val="bottom"/>
            <w:hideMark/>
          </w:tcPr>
          <w:p w14:paraId="7D67583E"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6DB42B92" w14:textId="77777777" w:rsidTr="008F09C5">
        <w:trPr>
          <w:trHeight w:val="320"/>
          <w:jc w:val="center"/>
        </w:trPr>
        <w:tc>
          <w:tcPr>
            <w:tcW w:w="2835" w:type="dxa"/>
            <w:vMerge/>
            <w:tcBorders>
              <w:top w:val="nil"/>
              <w:left w:val="nil"/>
              <w:bottom w:val="nil"/>
              <w:right w:val="nil"/>
            </w:tcBorders>
            <w:vAlign w:val="center"/>
            <w:hideMark/>
          </w:tcPr>
          <w:p w14:paraId="2B738A14"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E7E6E6" w:themeFill="background2"/>
            <w:noWrap/>
            <w:vAlign w:val="bottom"/>
            <w:hideMark/>
          </w:tcPr>
          <w:p w14:paraId="0A84FBEF"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COD.2532</w:t>
            </w:r>
          </w:p>
        </w:tc>
        <w:tc>
          <w:tcPr>
            <w:tcW w:w="3136" w:type="dxa"/>
            <w:tcBorders>
              <w:top w:val="nil"/>
              <w:left w:val="nil"/>
              <w:bottom w:val="nil"/>
              <w:right w:val="nil"/>
            </w:tcBorders>
            <w:shd w:val="clear" w:color="auto" w:fill="E7E6E6" w:themeFill="background2"/>
            <w:noWrap/>
            <w:vAlign w:val="bottom"/>
            <w:hideMark/>
          </w:tcPr>
          <w:p w14:paraId="2AC1B690"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Eastern Baltic Sea</w:t>
            </w:r>
          </w:p>
        </w:tc>
        <w:tc>
          <w:tcPr>
            <w:tcW w:w="2676" w:type="dxa"/>
            <w:tcBorders>
              <w:top w:val="nil"/>
              <w:left w:val="nil"/>
              <w:bottom w:val="nil"/>
              <w:right w:val="nil"/>
            </w:tcBorders>
            <w:shd w:val="clear" w:color="auto" w:fill="E7E6E6" w:themeFill="background2"/>
            <w:noWrap/>
            <w:vAlign w:val="bottom"/>
            <w:hideMark/>
          </w:tcPr>
          <w:p w14:paraId="64856D04"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28BB93F8" w14:textId="77777777" w:rsidTr="008F09C5">
        <w:trPr>
          <w:trHeight w:val="320"/>
          <w:jc w:val="center"/>
        </w:trPr>
        <w:tc>
          <w:tcPr>
            <w:tcW w:w="2835" w:type="dxa"/>
            <w:vMerge/>
            <w:tcBorders>
              <w:top w:val="nil"/>
              <w:left w:val="nil"/>
              <w:bottom w:val="single" w:sz="4" w:space="0" w:color="auto"/>
              <w:right w:val="nil"/>
            </w:tcBorders>
            <w:vAlign w:val="center"/>
            <w:hideMark/>
          </w:tcPr>
          <w:p w14:paraId="33F884F7"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single" w:sz="4" w:space="0" w:color="auto"/>
              <w:right w:val="nil"/>
            </w:tcBorders>
            <w:shd w:val="clear" w:color="auto" w:fill="auto"/>
            <w:noWrap/>
            <w:vAlign w:val="bottom"/>
            <w:hideMark/>
          </w:tcPr>
          <w:p w14:paraId="6011B432"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COD.nsea</w:t>
            </w:r>
          </w:p>
        </w:tc>
        <w:tc>
          <w:tcPr>
            <w:tcW w:w="3136" w:type="dxa"/>
            <w:tcBorders>
              <w:top w:val="nil"/>
              <w:left w:val="nil"/>
              <w:bottom w:val="single" w:sz="4" w:space="0" w:color="auto"/>
              <w:right w:val="nil"/>
            </w:tcBorders>
            <w:shd w:val="clear" w:color="auto" w:fill="auto"/>
            <w:noWrap/>
            <w:vAlign w:val="bottom"/>
            <w:hideMark/>
          </w:tcPr>
          <w:p w14:paraId="223AD269"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nil"/>
              <w:left w:val="nil"/>
              <w:bottom w:val="single" w:sz="4" w:space="0" w:color="auto"/>
              <w:right w:val="nil"/>
            </w:tcBorders>
            <w:shd w:val="clear" w:color="auto" w:fill="auto"/>
            <w:noWrap/>
            <w:vAlign w:val="bottom"/>
            <w:hideMark/>
          </w:tcPr>
          <w:p w14:paraId="45A6BD5E"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73753EAD" w14:textId="77777777" w:rsidTr="008F09C5">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3F285C3F"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Herring</w:t>
            </w:r>
          </w:p>
          <w:p w14:paraId="0A67BDD9"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Clupea harengus</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nil"/>
              <w:right w:val="nil"/>
            </w:tcBorders>
            <w:shd w:val="clear" w:color="auto" w:fill="auto"/>
            <w:noWrap/>
            <w:vAlign w:val="bottom"/>
            <w:hideMark/>
          </w:tcPr>
          <w:p w14:paraId="48EAE2F5"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HER.3a22</w:t>
            </w:r>
          </w:p>
        </w:tc>
        <w:tc>
          <w:tcPr>
            <w:tcW w:w="3136" w:type="dxa"/>
            <w:tcBorders>
              <w:top w:val="single" w:sz="4" w:space="0" w:color="auto"/>
              <w:left w:val="nil"/>
              <w:bottom w:val="nil"/>
              <w:right w:val="nil"/>
            </w:tcBorders>
            <w:shd w:val="clear" w:color="auto" w:fill="auto"/>
            <w:noWrap/>
            <w:vAlign w:val="bottom"/>
            <w:hideMark/>
          </w:tcPr>
          <w:p w14:paraId="7611A286"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Central Baltic Sea</w:t>
            </w:r>
          </w:p>
        </w:tc>
        <w:tc>
          <w:tcPr>
            <w:tcW w:w="2676" w:type="dxa"/>
            <w:tcBorders>
              <w:top w:val="single" w:sz="4" w:space="0" w:color="auto"/>
              <w:left w:val="nil"/>
              <w:bottom w:val="nil"/>
              <w:right w:val="nil"/>
            </w:tcBorders>
            <w:shd w:val="clear" w:color="auto" w:fill="auto"/>
            <w:noWrap/>
            <w:vAlign w:val="bottom"/>
            <w:hideMark/>
          </w:tcPr>
          <w:p w14:paraId="1D94E080"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32952BDD" w14:textId="77777777" w:rsidTr="008F09C5">
        <w:trPr>
          <w:trHeight w:val="320"/>
          <w:jc w:val="center"/>
        </w:trPr>
        <w:tc>
          <w:tcPr>
            <w:tcW w:w="2835" w:type="dxa"/>
            <w:vMerge/>
            <w:tcBorders>
              <w:top w:val="nil"/>
              <w:left w:val="nil"/>
              <w:bottom w:val="nil"/>
              <w:right w:val="nil"/>
            </w:tcBorders>
            <w:vAlign w:val="center"/>
            <w:hideMark/>
          </w:tcPr>
          <w:p w14:paraId="73F26B2E"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E7E6E6" w:themeFill="background2"/>
            <w:noWrap/>
            <w:vAlign w:val="bottom"/>
            <w:hideMark/>
          </w:tcPr>
          <w:p w14:paraId="3606B920"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HER.2532</w:t>
            </w:r>
          </w:p>
        </w:tc>
        <w:tc>
          <w:tcPr>
            <w:tcW w:w="3136" w:type="dxa"/>
            <w:tcBorders>
              <w:top w:val="nil"/>
              <w:left w:val="nil"/>
              <w:bottom w:val="nil"/>
              <w:right w:val="nil"/>
            </w:tcBorders>
            <w:shd w:val="clear" w:color="auto" w:fill="E7E6E6" w:themeFill="background2"/>
            <w:noWrap/>
            <w:vAlign w:val="bottom"/>
            <w:hideMark/>
          </w:tcPr>
          <w:p w14:paraId="3AF8CC61"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Gulf of Riga (Baltic Sea)</w:t>
            </w:r>
          </w:p>
        </w:tc>
        <w:tc>
          <w:tcPr>
            <w:tcW w:w="2676" w:type="dxa"/>
            <w:tcBorders>
              <w:top w:val="nil"/>
              <w:left w:val="nil"/>
              <w:bottom w:val="nil"/>
              <w:right w:val="nil"/>
            </w:tcBorders>
            <w:shd w:val="clear" w:color="auto" w:fill="E7E6E6" w:themeFill="background2"/>
            <w:noWrap/>
            <w:vAlign w:val="bottom"/>
            <w:hideMark/>
          </w:tcPr>
          <w:p w14:paraId="75C57136"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2D62ABFF" w14:textId="77777777" w:rsidTr="008F09C5">
        <w:trPr>
          <w:trHeight w:val="320"/>
          <w:jc w:val="center"/>
        </w:trPr>
        <w:tc>
          <w:tcPr>
            <w:tcW w:w="2835" w:type="dxa"/>
            <w:vMerge/>
            <w:tcBorders>
              <w:top w:val="nil"/>
              <w:left w:val="nil"/>
              <w:bottom w:val="nil"/>
              <w:right w:val="nil"/>
            </w:tcBorders>
            <w:vAlign w:val="center"/>
            <w:hideMark/>
          </w:tcPr>
          <w:p w14:paraId="1FC091E2"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auto"/>
            <w:noWrap/>
            <w:vAlign w:val="bottom"/>
            <w:hideMark/>
          </w:tcPr>
          <w:p w14:paraId="39A9415A"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HER.281</w:t>
            </w:r>
          </w:p>
        </w:tc>
        <w:tc>
          <w:tcPr>
            <w:tcW w:w="3136" w:type="dxa"/>
            <w:tcBorders>
              <w:top w:val="nil"/>
              <w:left w:val="nil"/>
              <w:bottom w:val="nil"/>
              <w:right w:val="nil"/>
            </w:tcBorders>
            <w:shd w:val="clear" w:color="auto" w:fill="auto"/>
            <w:noWrap/>
            <w:vAlign w:val="bottom"/>
            <w:hideMark/>
          </w:tcPr>
          <w:p w14:paraId="2D3CE0A7"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Gulf of Bothnia (Baltic Sea)</w:t>
            </w:r>
          </w:p>
        </w:tc>
        <w:tc>
          <w:tcPr>
            <w:tcW w:w="2676" w:type="dxa"/>
            <w:tcBorders>
              <w:top w:val="nil"/>
              <w:left w:val="nil"/>
              <w:bottom w:val="nil"/>
              <w:right w:val="nil"/>
            </w:tcBorders>
            <w:shd w:val="clear" w:color="auto" w:fill="auto"/>
            <w:noWrap/>
            <w:vAlign w:val="bottom"/>
            <w:hideMark/>
          </w:tcPr>
          <w:p w14:paraId="13834109"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31293606" w14:textId="77777777" w:rsidTr="008F09C5">
        <w:trPr>
          <w:trHeight w:val="320"/>
          <w:jc w:val="center"/>
        </w:trPr>
        <w:tc>
          <w:tcPr>
            <w:tcW w:w="2835" w:type="dxa"/>
            <w:vMerge/>
            <w:tcBorders>
              <w:top w:val="nil"/>
              <w:left w:val="nil"/>
              <w:bottom w:val="nil"/>
              <w:right w:val="nil"/>
            </w:tcBorders>
            <w:vAlign w:val="center"/>
            <w:hideMark/>
          </w:tcPr>
          <w:p w14:paraId="3D6D122E"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E7E6E6" w:themeFill="background2"/>
            <w:noWrap/>
            <w:vAlign w:val="bottom"/>
            <w:hideMark/>
          </w:tcPr>
          <w:p w14:paraId="1C5F3F90"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HER.3031</w:t>
            </w:r>
          </w:p>
        </w:tc>
        <w:tc>
          <w:tcPr>
            <w:tcW w:w="3136" w:type="dxa"/>
            <w:tcBorders>
              <w:top w:val="nil"/>
              <w:left w:val="nil"/>
              <w:bottom w:val="nil"/>
              <w:right w:val="nil"/>
            </w:tcBorders>
            <w:shd w:val="clear" w:color="auto" w:fill="E7E6E6" w:themeFill="background2"/>
            <w:noWrap/>
            <w:vAlign w:val="bottom"/>
            <w:hideMark/>
          </w:tcPr>
          <w:p w14:paraId="0D162A6B"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Skagerrak and Belt Seas</w:t>
            </w:r>
          </w:p>
        </w:tc>
        <w:tc>
          <w:tcPr>
            <w:tcW w:w="2676" w:type="dxa"/>
            <w:tcBorders>
              <w:top w:val="nil"/>
              <w:left w:val="nil"/>
              <w:bottom w:val="nil"/>
              <w:right w:val="nil"/>
            </w:tcBorders>
            <w:shd w:val="clear" w:color="auto" w:fill="E7E6E6" w:themeFill="background2"/>
            <w:noWrap/>
            <w:vAlign w:val="bottom"/>
            <w:hideMark/>
          </w:tcPr>
          <w:p w14:paraId="2665F9B4"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0BA7A55D" w14:textId="77777777" w:rsidTr="008F09C5">
        <w:trPr>
          <w:trHeight w:val="320"/>
          <w:jc w:val="center"/>
        </w:trPr>
        <w:tc>
          <w:tcPr>
            <w:tcW w:w="2835" w:type="dxa"/>
            <w:vMerge/>
            <w:tcBorders>
              <w:top w:val="nil"/>
              <w:left w:val="nil"/>
              <w:bottom w:val="single" w:sz="4" w:space="0" w:color="auto"/>
              <w:right w:val="nil"/>
            </w:tcBorders>
            <w:vAlign w:val="center"/>
            <w:hideMark/>
          </w:tcPr>
          <w:p w14:paraId="150A5089"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single" w:sz="4" w:space="0" w:color="auto"/>
              <w:right w:val="nil"/>
            </w:tcBorders>
            <w:shd w:val="clear" w:color="auto" w:fill="auto"/>
            <w:noWrap/>
            <w:vAlign w:val="bottom"/>
            <w:hideMark/>
          </w:tcPr>
          <w:p w14:paraId="47C04EC4"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HER.nsea</w:t>
            </w:r>
          </w:p>
        </w:tc>
        <w:tc>
          <w:tcPr>
            <w:tcW w:w="3136" w:type="dxa"/>
            <w:tcBorders>
              <w:top w:val="nil"/>
              <w:left w:val="nil"/>
              <w:bottom w:val="single" w:sz="4" w:space="0" w:color="auto"/>
              <w:right w:val="nil"/>
            </w:tcBorders>
            <w:shd w:val="clear" w:color="auto" w:fill="auto"/>
            <w:noWrap/>
            <w:vAlign w:val="bottom"/>
            <w:hideMark/>
          </w:tcPr>
          <w:p w14:paraId="379A9B7B"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nil"/>
              <w:left w:val="nil"/>
              <w:bottom w:val="single" w:sz="4" w:space="0" w:color="auto"/>
              <w:right w:val="nil"/>
            </w:tcBorders>
            <w:shd w:val="clear" w:color="auto" w:fill="auto"/>
            <w:noWrap/>
            <w:vAlign w:val="bottom"/>
            <w:hideMark/>
          </w:tcPr>
          <w:p w14:paraId="414B9533"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2B0004C9" w14:textId="77777777" w:rsidTr="006668AA">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397FA07A"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Plaice</w:t>
            </w:r>
          </w:p>
          <w:p w14:paraId="703C2AEE"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Pleuronectes platessa</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right w:val="nil"/>
            </w:tcBorders>
            <w:shd w:val="clear" w:color="auto" w:fill="E7E6E6" w:themeFill="background2"/>
            <w:noWrap/>
            <w:vAlign w:val="center"/>
            <w:hideMark/>
          </w:tcPr>
          <w:p w14:paraId="4F47D8A8"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PLE.2123</w:t>
            </w:r>
          </w:p>
        </w:tc>
        <w:tc>
          <w:tcPr>
            <w:tcW w:w="3136" w:type="dxa"/>
            <w:tcBorders>
              <w:top w:val="single" w:sz="4" w:space="0" w:color="auto"/>
              <w:left w:val="nil"/>
              <w:right w:val="nil"/>
            </w:tcBorders>
            <w:shd w:val="clear" w:color="auto" w:fill="E7E6E6" w:themeFill="background2"/>
            <w:noWrap/>
            <w:vAlign w:val="bottom"/>
            <w:hideMark/>
          </w:tcPr>
          <w:p w14:paraId="124F89F6"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Kattegat, Belt Sea and Sound (Greater Baltic Sea)</w:t>
            </w:r>
          </w:p>
        </w:tc>
        <w:tc>
          <w:tcPr>
            <w:tcW w:w="2676" w:type="dxa"/>
            <w:tcBorders>
              <w:top w:val="single" w:sz="4" w:space="0" w:color="auto"/>
              <w:left w:val="nil"/>
              <w:right w:val="nil"/>
            </w:tcBorders>
            <w:shd w:val="clear" w:color="auto" w:fill="E7E6E6" w:themeFill="background2"/>
            <w:noWrap/>
            <w:vAlign w:val="center"/>
            <w:hideMark/>
          </w:tcPr>
          <w:p w14:paraId="106C6F8C"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6E2C5F51" w14:textId="77777777" w:rsidTr="00736649">
        <w:trPr>
          <w:trHeight w:val="320"/>
          <w:jc w:val="center"/>
        </w:trPr>
        <w:tc>
          <w:tcPr>
            <w:tcW w:w="2835" w:type="dxa"/>
            <w:vMerge/>
            <w:tcBorders>
              <w:top w:val="nil"/>
              <w:left w:val="nil"/>
              <w:bottom w:val="nil"/>
              <w:right w:val="nil"/>
            </w:tcBorders>
            <w:vAlign w:val="center"/>
            <w:hideMark/>
          </w:tcPr>
          <w:p w14:paraId="3AC44BF7"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auto"/>
            <w:noWrap/>
            <w:vAlign w:val="center"/>
            <w:hideMark/>
          </w:tcPr>
          <w:p w14:paraId="17A31E5F"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PLE.2432</w:t>
            </w:r>
          </w:p>
        </w:tc>
        <w:tc>
          <w:tcPr>
            <w:tcW w:w="3136" w:type="dxa"/>
            <w:tcBorders>
              <w:top w:val="nil"/>
              <w:left w:val="nil"/>
              <w:bottom w:val="nil"/>
              <w:right w:val="nil"/>
            </w:tcBorders>
            <w:shd w:val="clear" w:color="auto" w:fill="auto"/>
            <w:noWrap/>
            <w:vAlign w:val="bottom"/>
            <w:hideMark/>
          </w:tcPr>
          <w:p w14:paraId="67D0DB9B"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Western and Eastern Baltic</w:t>
            </w:r>
            <w:r w:rsidRPr="006668AA">
              <w:rPr>
                <w:rFonts w:ascii="Times New Roman" w:eastAsia="Times New Roman" w:hAnsi="Times New Roman" w:cs="Times New Roman"/>
                <w:color w:val="000000"/>
                <w:sz w:val="24"/>
                <w:szCs w:val="24"/>
                <w:lang w:val="en-US"/>
              </w:rPr>
              <w:t xml:space="preserve"> </w:t>
            </w:r>
            <w:r w:rsidRPr="006668AA">
              <w:rPr>
                <w:rFonts w:ascii="Times New Roman" w:eastAsia="Times New Roman" w:hAnsi="Times New Roman" w:cs="Times New Roman"/>
                <w:color w:val="000000"/>
                <w:sz w:val="24"/>
                <w:szCs w:val="24"/>
                <w:lang w:val="en-QA"/>
              </w:rPr>
              <w:t>Sea</w:t>
            </w:r>
          </w:p>
        </w:tc>
        <w:tc>
          <w:tcPr>
            <w:tcW w:w="2676" w:type="dxa"/>
            <w:tcBorders>
              <w:top w:val="nil"/>
              <w:left w:val="nil"/>
              <w:bottom w:val="nil"/>
              <w:right w:val="nil"/>
            </w:tcBorders>
            <w:shd w:val="clear" w:color="auto" w:fill="auto"/>
            <w:noWrap/>
            <w:vAlign w:val="center"/>
            <w:hideMark/>
          </w:tcPr>
          <w:p w14:paraId="5285B2E2" w14:textId="77777777" w:rsidR="008B510C" w:rsidRPr="006668AA" w:rsidRDefault="008B510C" w:rsidP="00736649">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547EC798" w14:textId="77777777" w:rsidTr="008F09C5">
        <w:trPr>
          <w:trHeight w:val="320"/>
          <w:jc w:val="center"/>
        </w:trPr>
        <w:tc>
          <w:tcPr>
            <w:tcW w:w="2835" w:type="dxa"/>
            <w:vMerge/>
            <w:tcBorders>
              <w:top w:val="nil"/>
              <w:left w:val="nil"/>
              <w:bottom w:val="single" w:sz="4" w:space="0" w:color="auto"/>
              <w:right w:val="nil"/>
            </w:tcBorders>
            <w:vAlign w:val="center"/>
            <w:hideMark/>
          </w:tcPr>
          <w:p w14:paraId="375190C0"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single" w:sz="4" w:space="0" w:color="auto"/>
              <w:right w:val="nil"/>
            </w:tcBorders>
            <w:shd w:val="clear" w:color="auto" w:fill="E7E6E6" w:themeFill="background2"/>
            <w:noWrap/>
            <w:vAlign w:val="bottom"/>
            <w:hideMark/>
          </w:tcPr>
          <w:p w14:paraId="4F2AE5FF"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PLE.nsea</w:t>
            </w:r>
          </w:p>
        </w:tc>
        <w:tc>
          <w:tcPr>
            <w:tcW w:w="3136" w:type="dxa"/>
            <w:tcBorders>
              <w:top w:val="nil"/>
              <w:left w:val="nil"/>
              <w:bottom w:val="single" w:sz="4" w:space="0" w:color="auto"/>
              <w:right w:val="nil"/>
            </w:tcBorders>
            <w:shd w:val="clear" w:color="auto" w:fill="E7E6E6" w:themeFill="background2"/>
            <w:noWrap/>
            <w:vAlign w:val="bottom"/>
            <w:hideMark/>
          </w:tcPr>
          <w:p w14:paraId="3BC65615"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nil"/>
              <w:left w:val="nil"/>
              <w:bottom w:val="single" w:sz="4" w:space="0" w:color="auto"/>
              <w:right w:val="nil"/>
            </w:tcBorders>
            <w:shd w:val="clear" w:color="auto" w:fill="E7E6E6" w:themeFill="background2"/>
            <w:noWrap/>
            <w:vAlign w:val="bottom"/>
            <w:hideMark/>
          </w:tcPr>
          <w:p w14:paraId="42E1336D"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022DBC8F" w14:textId="77777777" w:rsidTr="006668AA">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1EBBFABF"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Sprat</w:t>
            </w:r>
          </w:p>
          <w:p w14:paraId="2C8F33C6"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Sprattus sprattus</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nil"/>
              <w:right w:val="nil"/>
            </w:tcBorders>
            <w:shd w:val="clear" w:color="auto" w:fill="auto"/>
            <w:noWrap/>
            <w:vAlign w:val="center"/>
            <w:hideMark/>
          </w:tcPr>
          <w:p w14:paraId="0CC20A39"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SPR.kask</w:t>
            </w:r>
          </w:p>
        </w:tc>
        <w:tc>
          <w:tcPr>
            <w:tcW w:w="3136" w:type="dxa"/>
            <w:tcBorders>
              <w:top w:val="single" w:sz="4" w:space="0" w:color="auto"/>
              <w:left w:val="nil"/>
              <w:bottom w:val="nil"/>
              <w:right w:val="nil"/>
            </w:tcBorders>
            <w:shd w:val="clear" w:color="auto" w:fill="auto"/>
            <w:noWrap/>
            <w:vAlign w:val="bottom"/>
            <w:hideMark/>
          </w:tcPr>
          <w:p w14:paraId="0B0EF7A4"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Western and Eastern Baltic Sea</w:t>
            </w:r>
          </w:p>
        </w:tc>
        <w:tc>
          <w:tcPr>
            <w:tcW w:w="2676" w:type="dxa"/>
            <w:tcBorders>
              <w:top w:val="single" w:sz="4" w:space="0" w:color="auto"/>
              <w:left w:val="nil"/>
              <w:bottom w:val="nil"/>
              <w:right w:val="nil"/>
            </w:tcBorders>
            <w:shd w:val="clear" w:color="auto" w:fill="auto"/>
            <w:noWrap/>
            <w:vAlign w:val="center"/>
            <w:hideMark/>
          </w:tcPr>
          <w:p w14:paraId="583EF444"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Explicit</w:t>
            </w:r>
          </w:p>
        </w:tc>
      </w:tr>
      <w:tr w:rsidR="008B510C" w:rsidRPr="006668AA" w14:paraId="7C727B9F" w14:textId="77777777" w:rsidTr="008F09C5">
        <w:trPr>
          <w:trHeight w:val="320"/>
          <w:jc w:val="center"/>
        </w:trPr>
        <w:tc>
          <w:tcPr>
            <w:tcW w:w="2835" w:type="dxa"/>
            <w:vMerge/>
            <w:tcBorders>
              <w:top w:val="nil"/>
              <w:left w:val="nil"/>
              <w:bottom w:val="nil"/>
              <w:right w:val="nil"/>
            </w:tcBorders>
            <w:vAlign w:val="center"/>
            <w:hideMark/>
          </w:tcPr>
          <w:p w14:paraId="2FA763FC"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nil"/>
              <w:right w:val="nil"/>
            </w:tcBorders>
            <w:shd w:val="clear" w:color="auto" w:fill="E7E6E6" w:themeFill="background2"/>
            <w:noWrap/>
            <w:vAlign w:val="bottom"/>
            <w:hideMark/>
          </w:tcPr>
          <w:p w14:paraId="43B39091"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SPR.nsea</w:t>
            </w:r>
          </w:p>
        </w:tc>
        <w:tc>
          <w:tcPr>
            <w:tcW w:w="3136" w:type="dxa"/>
            <w:tcBorders>
              <w:top w:val="nil"/>
              <w:left w:val="nil"/>
              <w:bottom w:val="nil"/>
              <w:right w:val="nil"/>
            </w:tcBorders>
            <w:shd w:val="clear" w:color="auto" w:fill="E7E6E6" w:themeFill="background2"/>
            <w:noWrap/>
            <w:vAlign w:val="bottom"/>
            <w:hideMark/>
          </w:tcPr>
          <w:p w14:paraId="5ABDE93C"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nil"/>
              <w:left w:val="nil"/>
              <w:bottom w:val="nil"/>
              <w:right w:val="nil"/>
            </w:tcBorders>
            <w:shd w:val="clear" w:color="auto" w:fill="E7E6E6" w:themeFill="background2"/>
            <w:noWrap/>
            <w:vAlign w:val="bottom"/>
            <w:hideMark/>
          </w:tcPr>
          <w:p w14:paraId="42A9857A"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47364669" w14:textId="77777777" w:rsidTr="008F09C5">
        <w:trPr>
          <w:trHeight w:val="320"/>
          <w:jc w:val="center"/>
        </w:trPr>
        <w:tc>
          <w:tcPr>
            <w:tcW w:w="2835" w:type="dxa"/>
            <w:vMerge/>
            <w:tcBorders>
              <w:top w:val="nil"/>
              <w:left w:val="nil"/>
              <w:bottom w:val="single" w:sz="4" w:space="0" w:color="auto"/>
              <w:right w:val="nil"/>
            </w:tcBorders>
            <w:vAlign w:val="center"/>
            <w:hideMark/>
          </w:tcPr>
          <w:p w14:paraId="4EFD8EF4"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single" w:sz="4" w:space="0" w:color="auto"/>
              <w:right w:val="nil"/>
            </w:tcBorders>
            <w:shd w:val="clear" w:color="auto" w:fill="auto"/>
            <w:noWrap/>
            <w:vAlign w:val="bottom"/>
            <w:hideMark/>
          </w:tcPr>
          <w:p w14:paraId="7061FAC8"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SPR.2232</w:t>
            </w:r>
          </w:p>
        </w:tc>
        <w:tc>
          <w:tcPr>
            <w:tcW w:w="3136" w:type="dxa"/>
            <w:tcBorders>
              <w:top w:val="nil"/>
              <w:left w:val="nil"/>
              <w:bottom w:val="single" w:sz="4" w:space="0" w:color="auto"/>
              <w:right w:val="nil"/>
            </w:tcBorders>
            <w:shd w:val="clear" w:color="auto" w:fill="auto"/>
            <w:noWrap/>
            <w:vAlign w:val="bottom"/>
            <w:hideMark/>
          </w:tcPr>
          <w:p w14:paraId="79DECA2E"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Baltic Sea</w:t>
            </w:r>
          </w:p>
        </w:tc>
        <w:tc>
          <w:tcPr>
            <w:tcW w:w="2676" w:type="dxa"/>
            <w:tcBorders>
              <w:top w:val="nil"/>
              <w:left w:val="nil"/>
              <w:bottom w:val="single" w:sz="4" w:space="0" w:color="auto"/>
              <w:right w:val="nil"/>
            </w:tcBorders>
            <w:shd w:val="clear" w:color="auto" w:fill="auto"/>
            <w:noWrap/>
            <w:vAlign w:val="bottom"/>
            <w:hideMark/>
          </w:tcPr>
          <w:p w14:paraId="72FF4CE8"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37244183" w14:textId="77777777" w:rsidTr="006668AA">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0837F3CE"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Sole</w:t>
            </w:r>
          </w:p>
          <w:p w14:paraId="6590C827"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Solea solea</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nil"/>
              <w:right w:val="nil"/>
            </w:tcBorders>
            <w:shd w:val="clear" w:color="auto" w:fill="auto"/>
            <w:noWrap/>
            <w:vAlign w:val="center"/>
            <w:hideMark/>
          </w:tcPr>
          <w:p w14:paraId="7E5B6159"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SOL.2024</w:t>
            </w:r>
          </w:p>
        </w:tc>
        <w:tc>
          <w:tcPr>
            <w:tcW w:w="3136" w:type="dxa"/>
            <w:tcBorders>
              <w:top w:val="single" w:sz="4" w:space="0" w:color="auto"/>
              <w:left w:val="nil"/>
              <w:bottom w:val="nil"/>
              <w:right w:val="nil"/>
            </w:tcBorders>
            <w:shd w:val="clear" w:color="auto" w:fill="auto"/>
            <w:noWrap/>
            <w:vAlign w:val="bottom"/>
            <w:hideMark/>
          </w:tcPr>
          <w:p w14:paraId="12B283BA"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Skagerrak, Kattegat and Western Baltic Sea</w:t>
            </w:r>
          </w:p>
        </w:tc>
        <w:tc>
          <w:tcPr>
            <w:tcW w:w="2676" w:type="dxa"/>
            <w:tcBorders>
              <w:top w:val="single" w:sz="4" w:space="0" w:color="auto"/>
              <w:left w:val="nil"/>
              <w:bottom w:val="nil"/>
              <w:right w:val="nil"/>
            </w:tcBorders>
            <w:shd w:val="clear" w:color="auto" w:fill="auto"/>
            <w:noWrap/>
            <w:vAlign w:val="center"/>
            <w:hideMark/>
          </w:tcPr>
          <w:p w14:paraId="65743BBA" w14:textId="77777777" w:rsidR="008B510C" w:rsidRPr="006668AA" w:rsidRDefault="008B510C"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55B207DE" w14:textId="77777777" w:rsidTr="008F09C5">
        <w:trPr>
          <w:trHeight w:val="320"/>
          <w:jc w:val="center"/>
        </w:trPr>
        <w:tc>
          <w:tcPr>
            <w:tcW w:w="2835" w:type="dxa"/>
            <w:vMerge/>
            <w:tcBorders>
              <w:top w:val="nil"/>
              <w:left w:val="nil"/>
              <w:bottom w:val="single" w:sz="4" w:space="0" w:color="auto"/>
              <w:right w:val="nil"/>
            </w:tcBorders>
            <w:vAlign w:val="center"/>
            <w:hideMark/>
          </w:tcPr>
          <w:p w14:paraId="04F20A7F"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single" w:sz="4" w:space="0" w:color="auto"/>
              <w:right w:val="nil"/>
            </w:tcBorders>
            <w:shd w:val="clear" w:color="auto" w:fill="E7E6E6" w:themeFill="background2"/>
            <w:noWrap/>
            <w:vAlign w:val="bottom"/>
            <w:hideMark/>
          </w:tcPr>
          <w:p w14:paraId="54895DB0"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SOL.nsea</w:t>
            </w:r>
          </w:p>
        </w:tc>
        <w:tc>
          <w:tcPr>
            <w:tcW w:w="3136" w:type="dxa"/>
            <w:tcBorders>
              <w:top w:val="nil"/>
              <w:left w:val="nil"/>
              <w:bottom w:val="single" w:sz="4" w:space="0" w:color="auto"/>
              <w:right w:val="nil"/>
            </w:tcBorders>
            <w:shd w:val="clear" w:color="auto" w:fill="E7E6E6" w:themeFill="background2"/>
            <w:noWrap/>
            <w:vAlign w:val="bottom"/>
            <w:hideMark/>
          </w:tcPr>
          <w:p w14:paraId="34DC0194" w14:textId="77777777" w:rsidR="008B510C" w:rsidRPr="006668AA" w:rsidRDefault="008B510C" w:rsidP="00326702">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nil"/>
              <w:left w:val="nil"/>
              <w:bottom w:val="single" w:sz="4" w:space="0" w:color="auto"/>
              <w:right w:val="nil"/>
            </w:tcBorders>
            <w:shd w:val="clear" w:color="auto" w:fill="E7E6E6" w:themeFill="background2"/>
            <w:noWrap/>
            <w:vAlign w:val="bottom"/>
            <w:hideMark/>
          </w:tcPr>
          <w:p w14:paraId="77356008" w14:textId="77777777" w:rsidR="008B510C" w:rsidRPr="006668AA" w:rsidRDefault="008B510C" w:rsidP="00326702">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B510C" w:rsidRPr="006668AA" w14:paraId="2CFDD955" w14:textId="77777777" w:rsidTr="008F09C5">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29E4BE52"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Flounder (</w:t>
            </w:r>
            <w:r w:rsidRPr="006668AA">
              <w:rPr>
                <w:rFonts w:ascii="Times New Roman" w:eastAsia="Times New Roman" w:hAnsi="Times New Roman" w:cs="Times New Roman"/>
                <w:i/>
                <w:iCs/>
                <w:color w:val="000000" w:themeColor="text1"/>
                <w:sz w:val="24"/>
                <w:szCs w:val="24"/>
                <w:lang w:val="en-QA"/>
              </w:rPr>
              <w:t>Platichthys flesus</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nil"/>
              <w:right w:val="nil"/>
            </w:tcBorders>
            <w:shd w:val="clear" w:color="auto" w:fill="auto"/>
            <w:noWrap/>
            <w:vAlign w:val="bottom"/>
            <w:hideMark/>
          </w:tcPr>
          <w:p w14:paraId="47660E21"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FLE.2223</w:t>
            </w:r>
          </w:p>
        </w:tc>
        <w:tc>
          <w:tcPr>
            <w:tcW w:w="3136" w:type="dxa"/>
            <w:tcBorders>
              <w:top w:val="single" w:sz="4" w:space="0" w:color="auto"/>
              <w:left w:val="nil"/>
              <w:bottom w:val="nil"/>
              <w:right w:val="nil"/>
            </w:tcBorders>
            <w:shd w:val="clear" w:color="auto" w:fill="auto"/>
            <w:noWrap/>
            <w:vAlign w:val="bottom"/>
            <w:hideMark/>
          </w:tcPr>
          <w:p w14:paraId="3138E6A0" w14:textId="77777777" w:rsidR="008B510C" w:rsidRPr="006668AA" w:rsidRDefault="008B510C" w:rsidP="00326702">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Western Baltic Sea and Sound</w:t>
            </w:r>
          </w:p>
        </w:tc>
        <w:tc>
          <w:tcPr>
            <w:tcW w:w="2676" w:type="dxa"/>
            <w:tcBorders>
              <w:top w:val="single" w:sz="4" w:space="0" w:color="auto"/>
              <w:left w:val="nil"/>
              <w:bottom w:val="nil"/>
              <w:right w:val="nil"/>
            </w:tcBorders>
            <w:shd w:val="clear" w:color="auto" w:fill="auto"/>
            <w:noWrap/>
            <w:vAlign w:val="bottom"/>
            <w:hideMark/>
          </w:tcPr>
          <w:p w14:paraId="6EF44B68"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19D7323F" w14:textId="77777777" w:rsidTr="006668AA">
        <w:trPr>
          <w:trHeight w:val="320"/>
          <w:jc w:val="center"/>
        </w:trPr>
        <w:tc>
          <w:tcPr>
            <w:tcW w:w="2835" w:type="dxa"/>
            <w:vMerge/>
            <w:tcBorders>
              <w:top w:val="nil"/>
              <w:left w:val="nil"/>
              <w:bottom w:val="nil"/>
              <w:right w:val="nil"/>
            </w:tcBorders>
            <w:vAlign w:val="center"/>
            <w:hideMark/>
          </w:tcPr>
          <w:p w14:paraId="218751CC"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p>
        </w:tc>
        <w:tc>
          <w:tcPr>
            <w:tcW w:w="1418" w:type="dxa"/>
            <w:tcBorders>
              <w:top w:val="nil"/>
              <w:left w:val="nil"/>
              <w:bottom w:val="nil"/>
              <w:right w:val="nil"/>
            </w:tcBorders>
            <w:shd w:val="clear" w:color="auto" w:fill="E7E6E6" w:themeFill="background2"/>
            <w:noWrap/>
            <w:vAlign w:val="center"/>
            <w:hideMark/>
          </w:tcPr>
          <w:p w14:paraId="5F59B043" w14:textId="77777777" w:rsidR="008B510C" w:rsidRPr="006668AA" w:rsidRDefault="008B510C" w:rsidP="006668AA">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FLE.2425</w:t>
            </w:r>
          </w:p>
        </w:tc>
        <w:tc>
          <w:tcPr>
            <w:tcW w:w="3136" w:type="dxa"/>
            <w:tcBorders>
              <w:top w:val="nil"/>
              <w:left w:val="nil"/>
              <w:bottom w:val="nil"/>
              <w:right w:val="nil"/>
            </w:tcBorders>
            <w:shd w:val="clear" w:color="auto" w:fill="E7E6E6" w:themeFill="background2"/>
            <w:noWrap/>
            <w:vAlign w:val="bottom"/>
            <w:hideMark/>
          </w:tcPr>
          <w:p w14:paraId="0ECBDA2D" w14:textId="77777777" w:rsidR="008B510C" w:rsidRPr="006668AA" w:rsidRDefault="008B510C" w:rsidP="00326702">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Western and Eastern Baltic Sea</w:t>
            </w:r>
          </w:p>
        </w:tc>
        <w:tc>
          <w:tcPr>
            <w:tcW w:w="2676" w:type="dxa"/>
            <w:tcBorders>
              <w:top w:val="nil"/>
              <w:left w:val="nil"/>
              <w:bottom w:val="nil"/>
              <w:right w:val="nil"/>
            </w:tcBorders>
            <w:shd w:val="clear" w:color="auto" w:fill="E7E6E6" w:themeFill="background2"/>
            <w:noWrap/>
            <w:vAlign w:val="center"/>
            <w:hideMark/>
          </w:tcPr>
          <w:p w14:paraId="3D7DB00A" w14:textId="77777777" w:rsidR="008B510C" w:rsidRPr="006668AA" w:rsidRDefault="008B510C" w:rsidP="006668AA">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4F4F3AEB" w14:textId="77777777" w:rsidTr="006668AA">
        <w:trPr>
          <w:trHeight w:val="320"/>
          <w:jc w:val="center"/>
        </w:trPr>
        <w:tc>
          <w:tcPr>
            <w:tcW w:w="2835" w:type="dxa"/>
            <w:vMerge/>
            <w:tcBorders>
              <w:top w:val="nil"/>
              <w:left w:val="nil"/>
              <w:bottom w:val="nil"/>
              <w:right w:val="nil"/>
            </w:tcBorders>
            <w:vAlign w:val="center"/>
            <w:hideMark/>
          </w:tcPr>
          <w:p w14:paraId="6FAF60B8"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p>
        </w:tc>
        <w:tc>
          <w:tcPr>
            <w:tcW w:w="1418" w:type="dxa"/>
            <w:tcBorders>
              <w:top w:val="nil"/>
              <w:left w:val="nil"/>
              <w:bottom w:val="nil"/>
              <w:right w:val="nil"/>
            </w:tcBorders>
            <w:shd w:val="clear" w:color="auto" w:fill="auto"/>
            <w:noWrap/>
            <w:vAlign w:val="center"/>
            <w:hideMark/>
          </w:tcPr>
          <w:p w14:paraId="361E57C6" w14:textId="77777777" w:rsidR="008B510C" w:rsidRPr="006668AA" w:rsidRDefault="008B510C" w:rsidP="006668AA">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FLE.2628</w:t>
            </w:r>
          </w:p>
        </w:tc>
        <w:tc>
          <w:tcPr>
            <w:tcW w:w="3136" w:type="dxa"/>
            <w:tcBorders>
              <w:top w:val="nil"/>
              <w:left w:val="nil"/>
              <w:bottom w:val="nil"/>
              <w:right w:val="nil"/>
            </w:tcBorders>
            <w:shd w:val="clear" w:color="auto" w:fill="auto"/>
            <w:noWrap/>
            <w:vAlign w:val="bottom"/>
            <w:hideMark/>
          </w:tcPr>
          <w:p w14:paraId="451A142E" w14:textId="77777777" w:rsidR="008B510C" w:rsidRPr="006668AA" w:rsidRDefault="008B510C" w:rsidP="00326702">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Gotland and Gulf of Gdansk (Eastern Baltic Sea)</w:t>
            </w:r>
          </w:p>
        </w:tc>
        <w:tc>
          <w:tcPr>
            <w:tcW w:w="2676" w:type="dxa"/>
            <w:tcBorders>
              <w:top w:val="nil"/>
              <w:left w:val="nil"/>
              <w:bottom w:val="nil"/>
              <w:right w:val="nil"/>
            </w:tcBorders>
            <w:shd w:val="clear" w:color="auto" w:fill="auto"/>
            <w:noWrap/>
            <w:vAlign w:val="center"/>
            <w:hideMark/>
          </w:tcPr>
          <w:p w14:paraId="14850CF8" w14:textId="77777777" w:rsidR="008B510C" w:rsidRPr="006668AA" w:rsidRDefault="008B510C" w:rsidP="006668AA">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42682D7C" w14:textId="77777777" w:rsidTr="008F09C5">
        <w:trPr>
          <w:trHeight w:val="320"/>
          <w:jc w:val="center"/>
        </w:trPr>
        <w:tc>
          <w:tcPr>
            <w:tcW w:w="2835" w:type="dxa"/>
            <w:vMerge/>
            <w:tcBorders>
              <w:top w:val="nil"/>
              <w:left w:val="nil"/>
              <w:bottom w:val="single" w:sz="4" w:space="0" w:color="auto"/>
              <w:right w:val="nil"/>
            </w:tcBorders>
            <w:vAlign w:val="center"/>
            <w:hideMark/>
          </w:tcPr>
          <w:p w14:paraId="2D942562"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p>
        </w:tc>
        <w:tc>
          <w:tcPr>
            <w:tcW w:w="1418" w:type="dxa"/>
            <w:tcBorders>
              <w:top w:val="nil"/>
              <w:left w:val="nil"/>
              <w:bottom w:val="single" w:sz="4" w:space="0" w:color="auto"/>
              <w:right w:val="nil"/>
            </w:tcBorders>
            <w:shd w:val="clear" w:color="auto" w:fill="E7E6E6" w:themeFill="background2"/>
            <w:noWrap/>
            <w:vAlign w:val="bottom"/>
            <w:hideMark/>
          </w:tcPr>
          <w:p w14:paraId="276AFC8A"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FLE.2732</w:t>
            </w:r>
          </w:p>
        </w:tc>
        <w:tc>
          <w:tcPr>
            <w:tcW w:w="3136" w:type="dxa"/>
            <w:tcBorders>
              <w:top w:val="nil"/>
              <w:left w:val="nil"/>
              <w:bottom w:val="single" w:sz="4" w:space="0" w:color="auto"/>
              <w:right w:val="nil"/>
            </w:tcBorders>
            <w:shd w:val="clear" w:color="auto" w:fill="E7E6E6" w:themeFill="background2"/>
            <w:noWrap/>
            <w:vAlign w:val="bottom"/>
            <w:hideMark/>
          </w:tcPr>
          <w:p w14:paraId="4E670F1A" w14:textId="77777777" w:rsidR="008B510C" w:rsidRPr="006668AA" w:rsidRDefault="008B510C" w:rsidP="00326702">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Northern Baltic Sea</w:t>
            </w:r>
          </w:p>
        </w:tc>
        <w:tc>
          <w:tcPr>
            <w:tcW w:w="2676" w:type="dxa"/>
            <w:tcBorders>
              <w:top w:val="nil"/>
              <w:left w:val="nil"/>
              <w:bottom w:val="single" w:sz="4" w:space="0" w:color="auto"/>
              <w:right w:val="nil"/>
            </w:tcBorders>
            <w:shd w:val="clear" w:color="auto" w:fill="E7E6E6" w:themeFill="background2"/>
            <w:noWrap/>
            <w:vAlign w:val="bottom"/>
            <w:hideMark/>
          </w:tcPr>
          <w:p w14:paraId="62BB3189"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1EB3132A"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31A5CA49"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Brill</w:t>
            </w:r>
          </w:p>
          <w:p w14:paraId="404E1D00"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t>
            </w:r>
            <w:r w:rsidRPr="006668AA">
              <w:rPr>
                <w:rFonts w:ascii="Times New Roman" w:eastAsia="Times New Roman" w:hAnsi="Times New Roman" w:cs="Times New Roman"/>
                <w:i/>
                <w:iCs/>
                <w:color w:val="000000" w:themeColor="text1"/>
                <w:sz w:val="24"/>
                <w:szCs w:val="24"/>
                <w:lang w:val="en-QA"/>
              </w:rPr>
              <w:t>Scophthalmus rhombus</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single" w:sz="4" w:space="0" w:color="auto"/>
              <w:right w:val="nil"/>
            </w:tcBorders>
            <w:shd w:val="clear" w:color="auto" w:fill="auto"/>
            <w:noWrap/>
            <w:vAlign w:val="center"/>
            <w:hideMark/>
          </w:tcPr>
          <w:p w14:paraId="0FBB519C"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BLL.2232</w:t>
            </w:r>
          </w:p>
        </w:tc>
        <w:tc>
          <w:tcPr>
            <w:tcW w:w="3136" w:type="dxa"/>
            <w:tcBorders>
              <w:top w:val="single" w:sz="4" w:space="0" w:color="auto"/>
              <w:left w:val="nil"/>
              <w:bottom w:val="single" w:sz="4" w:space="0" w:color="auto"/>
              <w:right w:val="nil"/>
            </w:tcBorders>
            <w:shd w:val="clear" w:color="auto" w:fill="auto"/>
            <w:noWrap/>
            <w:vAlign w:val="center"/>
            <w:hideMark/>
          </w:tcPr>
          <w:p w14:paraId="20368186" w14:textId="77777777" w:rsidR="008B510C" w:rsidRPr="006668AA" w:rsidRDefault="008B510C"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Western and Eastern Baltic Sea</w:t>
            </w:r>
          </w:p>
        </w:tc>
        <w:tc>
          <w:tcPr>
            <w:tcW w:w="2676" w:type="dxa"/>
            <w:tcBorders>
              <w:top w:val="single" w:sz="4" w:space="0" w:color="auto"/>
              <w:left w:val="nil"/>
              <w:bottom w:val="single" w:sz="4" w:space="0" w:color="auto"/>
              <w:right w:val="nil"/>
            </w:tcBorders>
            <w:shd w:val="clear" w:color="auto" w:fill="auto"/>
            <w:noWrap/>
            <w:vAlign w:val="center"/>
            <w:hideMark/>
          </w:tcPr>
          <w:p w14:paraId="6613BFD4"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27508A50"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56F3025B"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Dab</w:t>
            </w:r>
          </w:p>
          <w:p w14:paraId="43AE3D91"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t>
            </w:r>
            <w:r w:rsidRPr="006668AA">
              <w:rPr>
                <w:rFonts w:ascii="Times New Roman" w:eastAsia="Times New Roman" w:hAnsi="Times New Roman" w:cs="Times New Roman"/>
                <w:i/>
                <w:iCs/>
                <w:color w:val="000000" w:themeColor="text1"/>
                <w:sz w:val="24"/>
                <w:szCs w:val="24"/>
                <w:lang w:val="en-QA"/>
              </w:rPr>
              <w:t>Limanda limanda</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single" w:sz="4" w:space="0" w:color="auto"/>
              <w:right w:val="nil"/>
            </w:tcBorders>
            <w:shd w:val="clear" w:color="auto" w:fill="E7E6E6" w:themeFill="background2"/>
            <w:noWrap/>
            <w:vAlign w:val="center"/>
            <w:hideMark/>
          </w:tcPr>
          <w:p w14:paraId="0E7CBBB8"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DAB.2232</w:t>
            </w:r>
          </w:p>
        </w:tc>
        <w:tc>
          <w:tcPr>
            <w:tcW w:w="3136" w:type="dxa"/>
            <w:tcBorders>
              <w:top w:val="single" w:sz="4" w:space="0" w:color="auto"/>
              <w:left w:val="nil"/>
              <w:bottom w:val="single" w:sz="4" w:space="0" w:color="auto"/>
              <w:right w:val="nil"/>
            </w:tcBorders>
            <w:shd w:val="clear" w:color="auto" w:fill="E7E6E6" w:themeFill="background2"/>
            <w:noWrap/>
            <w:vAlign w:val="center"/>
            <w:hideMark/>
          </w:tcPr>
          <w:p w14:paraId="623A45BA" w14:textId="77777777" w:rsidR="008B510C" w:rsidRPr="006668AA" w:rsidRDefault="008B510C"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Western and Eastern Baltic Sea</w:t>
            </w:r>
          </w:p>
        </w:tc>
        <w:tc>
          <w:tcPr>
            <w:tcW w:w="2676" w:type="dxa"/>
            <w:tcBorders>
              <w:top w:val="single" w:sz="4" w:space="0" w:color="auto"/>
              <w:left w:val="nil"/>
              <w:bottom w:val="single" w:sz="4" w:space="0" w:color="auto"/>
              <w:right w:val="nil"/>
            </w:tcBorders>
            <w:shd w:val="clear" w:color="auto" w:fill="E7E6E6" w:themeFill="background2"/>
            <w:noWrap/>
            <w:vAlign w:val="center"/>
            <w:hideMark/>
          </w:tcPr>
          <w:p w14:paraId="7091E023"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0EE47C9D"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57D6F29B"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Turbot</w:t>
            </w:r>
          </w:p>
          <w:p w14:paraId="6C261273"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t>
            </w:r>
            <w:r w:rsidRPr="006668AA">
              <w:rPr>
                <w:rFonts w:ascii="Times New Roman" w:eastAsia="Times New Roman" w:hAnsi="Times New Roman" w:cs="Times New Roman"/>
                <w:i/>
                <w:iCs/>
                <w:color w:val="000000" w:themeColor="text1"/>
                <w:sz w:val="24"/>
                <w:szCs w:val="24"/>
                <w:lang w:val="en-QA"/>
              </w:rPr>
              <w:t>Psetta maxima</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single" w:sz="4" w:space="0" w:color="auto"/>
              <w:right w:val="nil"/>
            </w:tcBorders>
            <w:shd w:val="clear" w:color="auto" w:fill="auto"/>
            <w:noWrap/>
            <w:vAlign w:val="center"/>
            <w:hideMark/>
          </w:tcPr>
          <w:p w14:paraId="0B9EC66F"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TUR.2232</w:t>
            </w:r>
          </w:p>
        </w:tc>
        <w:tc>
          <w:tcPr>
            <w:tcW w:w="3136" w:type="dxa"/>
            <w:tcBorders>
              <w:top w:val="single" w:sz="4" w:space="0" w:color="auto"/>
              <w:left w:val="nil"/>
              <w:bottom w:val="single" w:sz="4" w:space="0" w:color="auto"/>
              <w:right w:val="nil"/>
            </w:tcBorders>
            <w:shd w:val="clear" w:color="auto" w:fill="auto"/>
            <w:noWrap/>
            <w:vAlign w:val="center"/>
            <w:hideMark/>
          </w:tcPr>
          <w:p w14:paraId="652F3F27" w14:textId="77777777" w:rsidR="008B510C" w:rsidRPr="006668AA" w:rsidRDefault="008B510C"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Western and Eastern Baltic Sea</w:t>
            </w:r>
          </w:p>
        </w:tc>
        <w:tc>
          <w:tcPr>
            <w:tcW w:w="2676" w:type="dxa"/>
            <w:tcBorders>
              <w:top w:val="single" w:sz="4" w:space="0" w:color="auto"/>
              <w:left w:val="nil"/>
              <w:bottom w:val="single" w:sz="4" w:space="0" w:color="auto"/>
              <w:right w:val="nil"/>
            </w:tcBorders>
            <w:shd w:val="clear" w:color="auto" w:fill="auto"/>
            <w:noWrap/>
            <w:vAlign w:val="center"/>
            <w:hideMark/>
          </w:tcPr>
          <w:p w14:paraId="6096A929"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740B0916"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6E8D4A08"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 xml:space="preserve">Norway lobster </w:t>
            </w:r>
          </w:p>
          <w:p w14:paraId="3D5DFB2F"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t>
            </w:r>
            <w:r w:rsidRPr="006668AA">
              <w:rPr>
                <w:rFonts w:ascii="Times New Roman" w:eastAsia="Times New Roman" w:hAnsi="Times New Roman" w:cs="Times New Roman"/>
                <w:i/>
                <w:iCs/>
                <w:color w:val="000000" w:themeColor="text1"/>
                <w:sz w:val="24"/>
                <w:szCs w:val="24"/>
                <w:lang w:val="en-QA"/>
              </w:rPr>
              <w:t>Nephrops norvegicus</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single" w:sz="4" w:space="0" w:color="auto"/>
              <w:right w:val="nil"/>
            </w:tcBorders>
            <w:shd w:val="clear" w:color="auto" w:fill="E7E6E6" w:themeFill="background2"/>
            <w:noWrap/>
            <w:vAlign w:val="center"/>
            <w:hideMark/>
          </w:tcPr>
          <w:p w14:paraId="597A11AA"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NEP.kask</w:t>
            </w:r>
          </w:p>
        </w:tc>
        <w:tc>
          <w:tcPr>
            <w:tcW w:w="3136" w:type="dxa"/>
            <w:tcBorders>
              <w:top w:val="single" w:sz="4" w:space="0" w:color="auto"/>
              <w:left w:val="nil"/>
              <w:bottom w:val="single" w:sz="4" w:space="0" w:color="auto"/>
              <w:right w:val="nil"/>
            </w:tcBorders>
            <w:shd w:val="clear" w:color="auto" w:fill="E7E6E6" w:themeFill="background2"/>
            <w:noWrap/>
            <w:vAlign w:val="center"/>
            <w:hideMark/>
          </w:tcPr>
          <w:p w14:paraId="3B048D8F" w14:textId="26107019" w:rsidR="008B510C" w:rsidRPr="006668AA" w:rsidRDefault="008F09C5" w:rsidP="008F09C5">
            <w:pPr>
              <w:spacing w:after="0" w:line="240" w:lineRule="auto"/>
              <w:rPr>
                <w:rFonts w:ascii="Times New Roman" w:eastAsia="Times New Roman" w:hAnsi="Times New Roman" w:cs="Times New Roman"/>
                <w:color w:val="000000" w:themeColor="text1"/>
                <w:sz w:val="24"/>
                <w:szCs w:val="24"/>
                <w:lang w:val="en-US"/>
              </w:rPr>
            </w:pPr>
            <w:r w:rsidRPr="006668AA">
              <w:rPr>
                <w:rFonts w:ascii="Times New Roman" w:eastAsia="Times New Roman" w:hAnsi="Times New Roman" w:cs="Times New Roman"/>
                <w:color w:val="000000" w:themeColor="text1"/>
                <w:sz w:val="24"/>
                <w:szCs w:val="24"/>
                <w:lang w:val="en-US"/>
              </w:rPr>
              <w:t>Kattegat and Skagerrak</w:t>
            </w:r>
          </w:p>
        </w:tc>
        <w:tc>
          <w:tcPr>
            <w:tcW w:w="2676" w:type="dxa"/>
            <w:tcBorders>
              <w:top w:val="single" w:sz="4" w:space="0" w:color="auto"/>
              <w:left w:val="nil"/>
              <w:bottom w:val="single" w:sz="4" w:space="0" w:color="auto"/>
              <w:right w:val="nil"/>
            </w:tcBorders>
            <w:shd w:val="clear" w:color="auto" w:fill="E7E6E6" w:themeFill="background2"/>
            <w:noWrap/>
            <w:vAlign w:val="center"/>
            <w:hideMark/>
          </w:tcPr>
          <w:p w14:paraId="38B788E2"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B510C" w:rsidRPr="006668AA" w14:paraId="11FCBEFD"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666879AA"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 xml:space="preserve">Lemon sole </w:t>
            </w:r>
          </w:p>
          <w:p w14:paraId="51106585" w14:textId="77777777" w:rsidR="008B510C" w:rsidRPr="006668AA" w:rsidRDefault="008B510C" w:rsidP="00326702">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t>
            </w:r>
            <w:r w:rsidRPr="006668AA">
              <w:rPr>
                <w:rFonts w:ascii="Times New Roman" w:eastAsia="Times New Roman" w:hAnsi="Times New Roman" w:cs="Times New Roman"/>
                <w:i/>
                <w:iCs/>
                <w:color w:val="000000" w:themeColor="text1"/>
                <w:sz w:val="24"/>
                <w:szCs w:val="24"/>
                <w:lang w:val="en-QA"/>
              </w:rPr>
              <w:t>Microstomus kitt</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single" w:sz="4" w:space="0" w:color="auto"/>
              <w:right w:val="nil"/>
            </w:tcBorders>
            <w:shd w:val="clear" w:color="auto" w:fill="auto"/>
            <w:noWrap/>
            <w:vAlign w:val="center"/>
            <w:hideMark/>
          </w:tcPr>
          <w:p w14:paraId="7D137555"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LEM.kask</w:t>
            </w:r>
          </w:p>
        </w:tc>
        <w:tc>
          <w:tcPr>
            <w:tcW w:w="3136" w:type="dxa"/>
            <w:tcBorders>
              <w:top w:val="single" w:sz="4" w:space="0" w:color="auto"/>
              <w:left w:val="nil"/>
              <w:bottom w:val="single" w:sz="4" w:space="0" w:color="auto"/>
              <w:right w:val="nil"/>
            </w:tcBorders>
            <w:shd w:val="clear" w:color="auto" w:fill="auto"/>
            <w:noWrap/>
            <w:vAlign w:val="center"/>
            <w:hideMark/>
          </w:tcPr>
          <w:p w14:paraId="6E892BCC" w14:textId="7C035B8B" w:rsidR="008B510C" w:rsidRPr="006668AA" w:rsidRDefault="008F09C5"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US"/>
              </w:rPr>
              <w:t>Kattegat and Skagerrak</w:t>
            </w:r>
          </w:p>
        </w:tc>
        <w:tc>
          <w:tcPr>
            <w:tcW w:w="2676" w:type="dxa"/>
            <w:tcBorders>
              <w:top w:val="single" w:sz="4" w:space="0" w:color="auto"/>
              <w:left w:val="nil"/>
              <w:bottom w:val="single" w:sz="4" w:space="0" w:color="auto"/>
              <w:right w:val="nil"/>
            </w:tcBorders>
            <w:shd w:val="clear" w:color="auto" w:fill="auto"/>
            <w:noWrap/>
            <w:vAlign w:val="center"/>
            <w:hideMark/>
          </w:tcPr>
          <w:p w14:paraId="1F621CEF" w14:textId="77777777" w:rsidR="008B510C" w:rsidRPr="006668AA" w:rsidRDefault="008B510C"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F09C5" w:rsidRPr="006668AA" w14:paraId="6CA2EE30" w14:textId="77777777" w:rsidTr="008F09C5">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2837B24C"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Mussel</w:t>
            </w:r>
          </w:p>
          <w:p w14:paraId="7BBFE4E6"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t>
            </w:r>
            <w:r w:rsidRPr="006668AA">
              <w:rPr>
                <w:rFonts w:ascii="Times New Roman" w:eastAsia="Times New Roman" w:hAnsi="Times New Roman" w:cs="Times New Roman"/>
                <w:i/>
                <w:iCs/>
                <w:color w:val="000000" w:themeColor="text1"/>
                <w:sz w:val="24"/>
                <w:szCs w:val="24"/>
                <w:lang w:val="en-QA"/>
              </w:rPr>
              <w:t>Mytilus edulis</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nil"/>
              <w:right w:val="nil"/>
            </w:tcBorders>
            <w:shd w:val="clear" w:color="auto" w:fill="E7E6E6" w:themeFill="background2"/>
            <w:noWrap/>
            <w:vAlign w:val="bottom"/>
            <w:hideMark/>
          </w:tcPr>
          <w:p w14:paraId="0BBD3CDA"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MUS.kask</w:t>
            </w:r>
          </w:p>
        </w:tc>
        <w:tc>
          <w:tcPr>
            <w:tcW w:w="3136" w:type="dxa"/>
            <w:tcBorders>
              <w:top w:val="single" w:sz="4" w:space="0" w:color="auto"/>
              <w:left w:val="nil"/>
              <w:bottom w:val="nil"/>
              <w:right w:val="nil"/>
            </w:tcBorders>
            <w:shd w:val="clear" w:color="auto" w:fill="E7E6E6" w:themeFill="background2"/>
            <w:noWrap/>
            <w:vAlign w:val="bottom"/>
            <w:hideMark/>
          </w:tcPr>
          <w:p w14:paraId="75D41CE2" w14:textId="256D9D90" w:rsidR="008F09C5" w:rsidRPr="006668AA" w:rsidRDefault="008F09C5"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US"/>
              </w:rPr>
              <w:t>Kattegat and Skagerrak</w:t>
            </w:r>
          </w:p>
        </w:tc>
        <w:tc>
          <w:tcPr>
            <w:tcW w:w="2676" w:type="dxa"/>
            <w:tcBorders>
              <w:top w:val="single" w:sz="4" w:space="0" w:color="auto"/>
              <w:left w:val="nil"/>
              <w:bottom w:val="nil"/>
              <w:right w:val="nil"/>
            </w:tcBorders>
            <w:shd w:val="clear" w:color="auto" w:fill="E7E6E6" w:themeFill="background2"/>
            <w:noWrap/>
            <w:vAlign w:val="bottom"/>
            <w:hideMark/>
          </w:tcPr>
          <w:p w14:paraId="6564F1F3"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F09C5" w:rsidRPr="006668AA" w14:paraId="03A39DF6" w14:textId="77777777" w:rsidTr="008F09C5">
        <w:trPr>
          <w:trHeight w:val="320"/>
          <w:jc w:val="center"/>
        </w:trPr>
        <w:tc>
          <w:tcPr>
            <w:tcW w:w="2835" w:type="dxa"/>
            <w:vMerge/>
            <w:tcBorders>
              <w:top w:val="nil"/>
              <w:left w:val="nil"/>
              <w:bottom w:val="single" w:sz="4" w:space="0" w:color="auto"/>
              <w:right w:val="nil"/>
            </w:tcBorders>
            <w:vAlign w:val="center"/>
            <w:hideMark/>
          </w:tcPr>
          <w:p w14:paraId="41988B64"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p>
        </w:tc>
        <w:tc>
          <w:tcPr>
            <w:tcW w:w="1418" w:type="dxa"/>
            <w:tcBorders>
              <w:top w:val="nil"/>
              <w:left w:val="nil"/>
              <w:bottom w:val="single" w:sz="4" w:space="0" w:color="auto"/>
              <w:right w:val="nil"/>
            </w:tcBorders>
            <w:shd w:val="clear" w:color="auto" w:fill="auto"/>
            <w:noWrap/>
            <w:vAlign w:val="bottom"/>
            <w:hideMark/>
          </w:tcPr>
          <w:p w14:paraId="14286129"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MUS.2224</w:t>
            </w:r>
          </w:p>
        </w:tc>
        <w:tc>
          <w:tcPr>
            <w:tcW w:w="3136" w:type="dxa"/>
            <w:tcBorders>
              <w:top w:val="nil"/>
              <w:left w:val="nil"/>
              <w:bottom w:val="single" w:sz="4" w:space="0" w:color="auto"/>
              <w:right w:val="nil"/>
            </w:tcBorders>
            <w:shd w:val="clear" w:color="auto" w:fill="auto"/>
            <w:noWrap/>
            <w:vAlign w:val="bottom"/>
            <w:hideMark/>
          </w:tcPr>
          <w:p w14:paraId="6C240F99" w14:textId="77777777" w:rsidR="008F09C5" w:rsidRPr="006668AA" w:rsidRDefault="008F09C5"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Western Baltic Sea</w:t>
            </w:r>
          </w:p>
        </w:tc>
        <w:tc>
          <w:tcPr>
            <w:tcW w:w="2676" w:type="dxa"/>
            <w:tcBorders>
              <w:top w:val="nil"/>
              <w:left w:val="nil"/>
              <w:bottom w:val="single" w:sz="4" w:space="0" w:color="auto"/>
              <w:right w:val="nil"/>
            </w:tcBorders>
            <w:shd w:val="clear" w:color="auto" w:fill="auto"/>
            <w:noWrap/>
            <w:vAlign w:val="bottom"/>
            <w:hideMark/>
          </w:tcPr>
          <w:p w14:paraId="3E775924"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F09C5" w:rsidRPr="006668AA" w14:paraId="78EEFEE4"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center"/>
            <w:hideMark/>
          </w:tcPr>
          <w:p w14:paraId="36EF9EB7"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Shrimp</w:t>
            </w:r>
          </w:p>
          <w:p w14:paraId="21A89CBD"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lastRenderedPageBreak/>
              <w:t>(</w:t>
            </w:r>
            <w:r w:rsidRPr="006668AA">
              <w:rPr>
                <w:rFonts w:ascii="Times New Roman" w:eastAsia="Times New Roman" w:hAnsi="Times New Roman" w:cs="Times New Roman"/>
                <w:i/>
                <w:iCs/>
                <w:color w:val="000000" w:themeColor="text1"/>
                <w:sz w:val="24"/>
                <w:szCs w:val="24"/>
                <w:lang w:val="en-QA"/>
              </w:rPr>
              <w:t>Pandalus borealis</w:t>
            </w:r>
            <w:r w:rsidRPr="006668AA">
              <w:rPr>
                <w:rFonts w:ascii="Times New Roman" w:eastAsia="Times New Roman" w:hAnsi="Times New Roman" w:cs="Times New Roman"/>
                <w:color w:val="000000" w:themeColor="text1"/>
                <w:sz w:val="24"/>
                <w:szCs w:val="24"/>
                <w:lang w:val="en-QA"/>
              </w:rPr>
              <w:t>)</w:t>
            </w:r>
          </w:p>
        </w:tc>
        <w:tc>
          <w:tcPr>
            <w:tcW w:w="1418" w:type="dxa"/>
            <w:tcBorders>
              <w:top w:val="single" w:sz="4" w:space="0" w:color="auto"/>
              <w:left w:val="nil"/>
              <w:bottom w:val="single" w:sz="4" w:space="0" w:color="auto"/>
              <w:right w:val="nil"/>
            </w:tcBorders>
            <w:shd w:val="clear" w:color="auto" w:fill="E7E6E6" w:themeFill="background2"/>
            <w:noWrap/>
            <w:vAlign w:val="center"/>
            <w:hideMark/>
          </w:tcPr>
          <w:p w14:paraId="5C91B25C"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lastRenderedPageBreak/>
              <w:t>PRA.kask</w:t>
            </w:r>
          </w:p>
        </w:tc>
        <w:tc>
          <w:tcPr>
            <w:tcW w:w="3136" w:type="dxa"/>
            <w:tcBorders>
              <w:top w:val="single" w:sz="4" w:space="0" w:color="auto"/>
              <w:left w:val="nil"/>
              <w:bottom w:val="single" w:sz="4" w:space="0" w:color="auto"/>
              <w:right w:val="nil"/>
            </w:tcBorders>
            <w:shd w:val="clear" w:color="auto" w:fill="E7E6E6" w:themeFill="background2"/>
            <w:noWrap/>
            <w:vAlign w:val="center"/>
            <w:hideMark/>
          </w:tcPr>
          <w:p w14:paraId="5C7459FF" w14:textId="3547BF6F" w:rsidR="008F09C5" w:rsidRPr="006668AA" w:rsidRDefault="008F09C5" w:rsidP="008F09C5">
            <w:pPr>
              <w:spacing w:after="0" w:line="240" w:lineRule="auto"/>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US"/>
              </w:rPr>
              <w:t>Kattegat and Skagerrak</w:t>
            </w:r>
          </w:p>
        </w:tc>
        <w:tc>
          <w:tcPr>
            <w:tcW w:w="2676" w:type="dxa"/>
            <w:tcBorders>
              <w:top w:val="single" w:sz="4" w:space="0" w:color="auto"/>
              <w:left w:val="nil"/>
              <w:bottom w:val="single" w:sz="4" w:space="0" w:color="auto"/>
              <w:right w:val="nil"/>
            </w:tcBorders>
            <w:shd w:val="clear" w:color="auto" w:fill="E7E6E6" w:themeFill="background2"/>
            <w:noWrap/>
            <w:vAlign w:val="center"/>
            <w:hideMark/>
          </w:tcPr>
          <w:p w14:paraId="76AD7F06" w14:textId="77777777" w:rsidR="008F09C5" w:rsidRPr="006668AA" w:rsidRDefault="008F09C5" w:rsidP="008F09C5">
            <w:pPr>
              <w:spacing w:after="0" w:line="240" w:lineRule="auto"/>
              <w:jc w:val="center"/>
              <w:rPr>
                <w:rFonts w:ascii="Times New Roman" w:eastAsia="Times New Roman" w:hAnsi="Times New Roman" w:cs="Times New Roman"/>
                <w:color w:val="000000" w:themeColor="text1"/>
                <w:sz w:val="24"/>
                <w:szCs w:val="24"/>
                <w:lang w:val="en-QA"/>
              </w:rPr>
            </w:pPr>
            <w:r w:rsidRPr="006668AA">
              <w:rPr>
                <w:rFonts w:ascii="Times New Roman" w:eastAsia="Times New Roman" w:hAnsi="Times New Roman" w:cs="Times New Roman"/>
                <w:color w:val="000000" w:themeColor="text1"/>
                <w:sz w:val="24"/>
                <w:szCs w:val="24"/>
                <w:lang w:val="en-QA"/>
              </w:rPr>
              <w:t>Implicit</w:t>
            </w:r>
          </w:p>
        </w:tc>
      </w:tr>
      <w:tr w:rsidR="008F09C5" w:rsidRPr="006668AA" w14:paraId="2A629778"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center"/>
            <w:hideMark/>
          </w:tcPr>
          <w:p w14:paraId="03B55875"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Shrimp</w:t>
            </w:r>
          </w:p>
          <w:p w14:paraId="5F0F3C12"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Crangon crangon</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single" w:sz="4" w:space="0" w:color="auto"/>
              <w:right w:val="nil"/>
            </w:tcBorders>
            <w:shd w:val="clear" w:color="auto" w:fill="auto"/>
            <w:noWrap/>
            <w:vAlign w:val="center"/>
            <w:hideMark/>
          </w:tcPr>
          <w:p w14:paraId="668067E3"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CSH.nsea</w:t>
            </w:r>
          </w:p>
        </w:tc>
        <w:tc>
          <w:tcPr>
            <w:tcW w:w="3136" w:type="dxa"/>
            <w:tcBorders>
              <w:top w:val="single" w:sz="4" w:space="0" w:color="auto"/>
              <w:left w:val="nil"/>
              <w:bottom w:val="single" w:sz="4" w:space="0" w:color="auto"/>
              <w:right w:val="nil"/>
            </w:tcBorders>
            <w:shd w:val="clear" w:color="auto" w:fill="auto"/>
            <w:noWrap/>
            <w:vAlign w:val="center"/>
            <w:hideMark/>
          </w:tcPr>
          <w:p w14:paraId="671E5823" w14:textId="77777777" w:rsidR="008F09C5" w:rsidRPr="006668AA" w:rsidRDefault="008F09C5" w:rsidP="008F09C5">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single" w:sz="4" w:space="0" w:color="auto"/>
              <w:left w:val="nil"/>
              <w:bottom w:val="single" w:sz="4" w:space="0" w:color="auto"/>
              <w:right w:val="nil"/>
            </w:tcBorders>
            <w:shd w:val="clear" w:color="auto" w:fill="auto"/>
            <w:noWrap/>
            <w:vAlign w:val="center"/>
            <w:hideMark/>
          </w:tcPr>
          <w:p w14:paraId="12282D68"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F09C5" w:rsidRPr="006668AA" w14:paraId="1BE86A74" w14:textId="77777777" w:rsidTr="008F09C5">
        <w:trPr>
          <w:trHeight w:val="320"/>
          <w:jc w:val="center"/>
        </w:trPr>
        <w:tc>
          <w:tcPr>
            <w:tcW w:w="2835" w:type="dxa"/>
            <w:vMerge w:val="restart"/>
            <w:tcBorders>
              <w:top w:val="single" w:sz="4" w:space="0" w:color="auto"/>
              <w:left w:val="nil"/>
              <w:bottom w:val="nil"/>
              <w:right w:val="nil"/>
            </w:tcBorders>
            <w:shd w:val="clear" w:color="auto" w:fill="auto"/>
            <w:noWrap/>
            <w:vAlign w:val="center"/>
            <w:hideMark/>
          </w:tcPr>
          <w:p w14:paraId="2359A246"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Whiting</w:t>
            </w:r>
          </w:p>
          <w:p w14:paraId="40B31C70"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Merlangius merlangus</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nil"/>
              <w:right w:val="nil"/>
            </w:tcBorders>
            <w:shd w:val="clear" w:color="auto" w:fill="E7E6E6" w:themeFill="background2"/>
            <w:noWrap/>
            <w:vAlign w:val="bottom"/>
            <w:hideMark/>
          </w:tcPr>
          <w:p w14:paraId="3256D9B1"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WHG.kask</w:t>
            </w:r>
          </w:p>
        </w:tc>
        <w:tc>
          <w:tcPr>
            <w:tcW w:w="3136" w:type="dxa"/>
            <w:tcBorders>
              <w:top w:val="single" w:sz="4" w:space="0" w:color="auto"/>
              <w:left w:val="nil"/>
              <w:bottom w:val="nil"/>
              <w:right w:val="nil"/>
            </w:tcBorders>
            <w:shd w:val="clear" w:color="auto" w:fill="E7E6E6" w:themeFill="background2"/>
            <w:noWrap/>
            <w:vAlign w:val="bottom"/>
            <w:hideMark/>
          </w:tcPr>
          <w:p w14:paraId="48EA2F72" w14:textId="0089A267" w:rsidR="008F09C5" w:rsidRPr="006668AA" w:rsidRDefault="008F09C5" w:rsidP="008F09C5">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themeColor="text1"/>
                <w:sz w:val="24"/>
                <w:szCs w:val="24"/>
                <w:lang w:val="en-US"/>
              </w:rPr>
              <w:t>Kattegat and Skagerrak</w:t>
            </w:r>
          </w:p>
        </w:tc>
        <w:tc>
          <w:tcPr>
            <w:tcW w:w="2676" w:type="dxa"/>
            <w:tcBorders>
              <w:top w:val="single" w:sz="4" w:space="0" w:color="auto"/>
              <w:left w:val="nil"/>
              <w:bottom w:val="nil"/>
              <w:right w:val="nil"/>
            </w:tcBorders>
            <w:shd w:val="clear" w:color="auto" w:fill="E7E6E6" w:themeFill="background2"/>
            <w:noWrap/>
            <w:vAlign w:val="bottom"/>
            <w:hideMark/>
          </w:tcPr>
          <w:p w14:paraId="5B2B0194"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F09C5" w:rsidRPr="006668AA" w14:paraId="28E56635" w14:textId="77777777" w:rsidTr="006668AA">
        <w:trPr>
          <w:trHeight w:val="320"/>
          <w:jc w:val="center"/>
        </w:trPr>
        <w:tc>
          <w:tcPr>
            <w:tcW w:w="2835" w:type="dxa"/>
            <w:vMerge/>
            <w:tcBorders>
              <w:top w:val="nil"/>
              <w:left w:val="nil"/>
              <w:bottom w:val="single" w:sz="4" w:space="0" w:color="auto"/>
              <w:right w:val="nil"/>
            </w:tcBorders>
            <w:vAlign w:val="center"/>
            <w:hideMark/>
          </w:tcPr>
          <w:p w14:paraId="3E4895E5"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p>
        </w:tc>
        <w:tc>
          <w:tcPr>
            <w:tcW w:w="1418" w:type="dxa"/>
            <w:tcBorders>
              <w:top w:val="nil"/>
              <w:left w:val="nil"/>
              <w:bottom w:val="single" w:sz="4" w:space="0" w:color="auto"/>
              <w:right w:val="nil"/>
            </w:tcBorders>
            <w:shd w:val="clear" w:color="auto" w:fill="auto"/>
            <w:noWrap/>
            <w:vAlign w:val="center"/>
            <w:hideMark/>
          </w:tcPr>
          <w:p w14:paraId="01AB3D0D" w14:textId="77777777" w:rsidR="008F09C5" w:rsidRPr="006668AA" w:rsidRDefault="008F09C5"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WHG.2232</w:t>
            </w:r>
          </w:p>
        </w:tc>
        <w:tc>
          <w:tcPr>
            <w:tcW w:w="3136" w:type="dxa"/>
            <w:tcBorders>
              <w:top w:val="nil"/>
              <w:left w:val="nil"/>
              <w:bottom w:val="single" w:sz="4" w:space="0" w:color="auto"/>
              <w:right w:val="nil"/>
            </w:tcBorders>
            <w:shd w:val="clear" w:color="auto" w:fill="auto"/>
            <w:noWrap/>
            <w:vAlign w:val="bottom"/>
            <w:hideMark/>
          </w:tcPr>
          <w:p w14:paraId="2151BA72" w14:textId="77777777" w:rsidR="008F09C5" w:rsidRPr="006668AA" w:rsidRDefault="008F09C5" w:rsidP="008F09C5">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Western and Eastern Baltic Sea</w:t>
            </w:r>
          </w:p>
        </w:tc>
        <w:tc>
          <w:tcPr>
            <w:tcW w:w="2676" w:type="dxa"/>
            <w:tcBorders>
              <w:top w:val="nil"/>
              <w:left w:val="nil"/>
              <w:bottom w:val="single" w:sz="4" w:space="0" w:color="auto"/>
              <w:right w:val="nil"/>
            </w:tcBorders>
            <w:shd w:val="clear" w:color="auto" w:fill="auto"/>
            <w:noWrap/>
            <w:vAlign w:val="center"/>
            <w:hideMark/>
          </w:tcPr>
          <w:p w14:paraId="576A6D06" w14:textId="77777777" w:rsidR="008F09C5" w:rsidRPr="006668AA" w:rsidRDefault="008F09C5" w:rsidP="006668AA">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F09C5" w:rsidRPr="006668AA" w14:paraId="5C69E511"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038ECFBB"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Mackrel</w:t>
            </w:r>
          </w:p>
          <w:p w14:paraId="18C3EF8F"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Scomber scombrus</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single" w:sz="4" w:space="0" w:color="auto"/>
              <w:right w:val="nil"/>
            </w:tcBorders>
            <w:shd w:val="clear" w:color="auto" w:fill="E7E6E6" w:themeFill="background2"/>
            <w:noWrap/>
            <w:vAlign w:val="center"/>
            <w:hideMark/>
          </w:tcPr>
          <w:p w14:paraId="2FCA0463"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MAC.nsea</w:t>
            </w:r>
          </w:p>
        </w:tc>
        <w:tc>
          <w:tcPr>
            <w:tcW w:w="3136" w:type="dxa"/>
            <w:tcBorders>
              <w:top w:val="single" w:sz="4" w:space="0" w:color="auto"/>
              <w:left w:val="nil"/>
              <w:bottom w:val="single" w:sz="4" w:space="0" w:color="auto"/>
              <w:right w:val="nil"/>
            </w:tcBorders>
            <w:shd w:val="clear" w:color="auto" w:fill="E7E6E6" w:themeFill="background2"/>
            <w:noWrap/>
            <w:vAlign w:val="center"/>
            <w:hideMark/>
          </w:tcPr>
          <w:p w14:paraId="74170FB8" w14:textId="77777777" w:rsidR="008F09C5" w:rsidRPr="006668AA" w:rsidRDefault="008F09C5" w:rsidP="008F09C5">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single" w:sz="4" w:space="0" w:color="auto"/>
              <w:left w:val="nil"/>
              <w:bottom w:val="single" w:sz="4" w:space="0" w:color="auto"/>
              <w:right w:val="nil"/>
            </w:tcBorders>
            <w:shd w:val="clear" w:color="auto" w:fill="E7E6E6" w:themeFill="background2"/>
            <w:noWrap/>
            <w:vAlign w:val="center"/>
            <w:hideMark/>
          </w:tcPr>
          <w:p w14:paraId="33C30A2B"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F09C5" w:rsidRPr="006668AA" w14:paraId="50550778"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6585A806"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Sandeel</w:t>
            </w:r>
          </w:p>
          <w:p w14:paraId="538BC8C4"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Ammodytes marinus</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single" w:sz="4" w:space="0" w:color="auto"/>
              <w:right w:val="nil"/>
            </w:tcBorders>
            <w:shd w:val="clear" w:color="auto" w:fill="auto"/>
            <w:noWrap/>
            <w:vAlign w:val="center"/>
            <w:hideMark/>
          </w:tcPr>
          <w:p w14:paraId="34A1F832"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SAN.nsea</w:t>
            </w:r>
          </w:p>
        </w:tc>
        <w:tc>
          <w:tcPr>
            <w:tcW w:w="3136" w:type="dxa"/>
            <w:tcBorders>
              <w:top w:val="single" w:sz="4" w:space="0" w:color="auto"/>
              <w:left w:val="nil"/>
              <w:bottom w:val="single" w:sz="4" w:space="0" w:color="auto"/>
              <w:right w:val="nil"/>
            </w:tcBorders>
            <w:shd w:val="clear" w:color="auto" w:fill="auto"/>
            <w:noWrap/>
            <w:vAlign w:val="center"/>
            <w:hideMark/>
          </w:tcPr>
          <w:p w14:paraId="44BB6CB5" w14:textId="77777777" w:rsidR="008F09C5" w:rsidRPr="006668AA" w:rsidRDefault="008F09C5" w:rsidP="008F09C5">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single" w:sz="4" w:space="0" w:color="auto"/>
              <w:left w:val="nil"/>
              <w:bottom w:val="single" w:sz="4" w:space="0" w:color="auto"/>
              <w:right w:val="nil"/>
            </w:tcBorders>
            <w:shd w:val="clear" w:color="auto" w:fill="auto"/>
            <w:noWrap/>
            <w:vAlign w:val="center"/>
            <w:hideMark/>
          </w:tcPr>
          <w:p w14:paraId="65462DB9"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r w:rsidR="008F09C5" w:rsidRPr="006668AA" w14:paraId="2DCE8DF4" w14:textId="77777777" w:rsidTr="008F09C5">
        <w:trPr>
          <w:trHeight w:val="320"/>
          <w:jc w:val="center"/>
        </w:trPr>
        <w:tc>
          <w:tcPr>
            <w:tcW w:w="2835" w:type="dxa"/>
            <w:tcBorders>
              <w:top w:val="single" w:sz="4" w:space="0" w:color="auto"/>
              <w:left w:val="nil"/>
              <w:bottom w:val="single" w:sz="4" w:space="0" w:color="auto"/>
              <w:right w:val="nil"/>
            </w:tcBorders>
            <w:shd w:val="clear" w:color="auto" w:fill="auto"/>
            <w:noWrap/>
            <w:vAlign w:val="bottom"/>
            <w:hideMark/>
          </w:tcPr>
          <w:p w14:paraId="690C6AB2"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 xml:space="preserve">Norway pout </w:t>
            </w:r>
          </w:p>
          <w:p w14:paraId="1C662248"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w:t>
            </w:r>
            <w:r w:rsidRPr="006668AA">
              <w:rPr>
                <w:rFonts w:ascii="Times New Roman" w:eastAsia="Times New Roman" w:hAnsi="Times New Roman" w:cs="Times New Roman"/>
                <w:i/>
                <w:iCs/>
                <w:color w:val="000000"/>
                <w:sz w:val="24"/>
                <w:szCs w:val="24"/>
                <w:lang w:val="en-QA"/>
              </w:rPr>
              <w:t>Trisopterus esmarkii</w:t>
            </w:r>
            <w:r w:rsidRPr="006668AA">
              <w:rPr>
                <w:rFonts w:ascii="Times New Roman" w:eastAsia="Times New Roman" w:hAnsi="Times New Roman" w:cs="Times New Roman"/>
                <w:color w:val="000000"/>
                <w:sz w:val="24"/>
                <w:szCs w:val="24"/>
                <w:lang w:val="en-QA"/>
              </w:rPr>
              <w:t>)</w:t>
            </w:r>
          </w:p>
        </w:tc>
        <w:tc>
          <w:tcPr>
            <w:tcW w:w="1418" w:type="dxa"/>
            <w:tcBorders>
              <w:top w:val="single" w:sz="4" w:space="0" w:color="auto"/>
              <w:left w:val="nil"/>
              <w:bottom w:val="single" w:sz="4" w:space="0" w:color="auto"/>
              <w:right w:val="nil"/>
            </w:tcBorders>
            <w:shd w:val="clear" w:color="auto" w:fill="E7E6E6" w:themeFill="background2"/>
            <w:noWrap/>
            <w:vAlign w:val="center"/>
            <w:hideMark/>
          </w:tcPr>
          <w:p w14:paraId="153DE20D"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NOP.nsea</w:t>
            </w:r>
          </w:p>
        </w:tc>
        <w:tc>
          <w:tcPr>
            <w:tcW w:w="3136" w:type="dxa"/>
            <w:tcBorders>
              <w:top w:val="single" w:sz="4" w:space="0" w:color="auto"/>
              <w:left w:val="nil"/>
              <w:bottom w:val="single" w:sz="4" w:space="0" w:color="auto"/>
              <w:right w:val="nil"/>
            </w:tcBorders>
            <w:shd w:val="clear" w:color="auto" w:fill="E7E6E6" w:themeFill="background2"/>
            <w:noWrap/>
            <w:vAlign w:val="center"/>
            <w:hideMark/>
          </w:tcPr>
          <w:p w14:paraId="0215C18D" w14:textId="77777777" w:rsidR="008F09C5" w:rsidRPr="006668AA" w:rsidRDefault="008F09C5" w:rsidP="008F09C5">
            <w:pPr>
              <w:spacing w:after="0" w:line="240" w:lineRule="auto"/>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North Sea</w:t>
            </w:r>
          </w:p>
        </w:tc>
        <w:tc>
          <w:tcPr>
            <w:tcW w:w="2676" w:type="dxa"/>
            <w:tcBorders>
              <w:top w:val="single" w:sz="4" w:space="0" w:color="auto"/>
              <w:left w:val="nil"/>
              <w:bottom w:val="single" w:sz="4" w:space="0" w:color="auto"/>
              <w:right w:val="nil"/>
            </w:tcBorders>
            <w:shd w:val="clear" w:color="auto" w:fill="E7E6E6" w:themeFill="background2"/>
            <w:noWrap/>
            <w:vAlign w:val="center"/>
            <w:hideMark/>
          </w:tcPr>
          <w:p w14:paraId="17AEF3E0" w14:textId="77777777" w:rsidR="008F09C5" w:rsidRPr="006668AA" w:rsidRDefault="008F09C5" w:rsidP="008F09C5">
            <w:pPr>
              <w:spacing w:after="0" w:line="240" w:lineRule="auto"/>
              <w:jc w:val="center"/>
              <w:rPr>
                <w:rFonts w:ascii="Times New Roman" w:eastAsia="Times New Roman" w:hAnsi="Times New Roman" w:cs="Times New Roman"/>
                <w:color w:val="000000"/>
                <w:sz w:val="24"/>
                <w:szCs w:val="24"/>
                <w:lang w:val="en-QA"/>
              </w:rPr>
            </w:pPr>
            <w:r w:rsidRPr="006668AA">
              <w:rPr>
                <w:rFonts w:ascii="Times New Roman" w:eastAsia="Times New Roman" w:hAnsi="Times New Roman" w:cs="Times New Roman"/>
                <w:color w:val="000000"/>
                <w:sz w:val="24"/>
                <w:szCs w:val="24"/>
                <w:lang w:val="en-QA"/>
              </w:rPr>
              <w:t>Implicit</w:t>
            </w:r>
          </w:p>
        </w:tc>
      </w:tr>
    </w:tbl>
    <w:p w14:paraId="68288F3F" w14:textId="77777777" w:rsidR="008B510C" w:rsidRDefault="008B510C" w:rsidP="008B510C">
      <w:pPr>
        <w:spacing w:after="0" w:line="480" w:lineRule="auto"/>
        <w:ind w:firstLine="360"/>
        <w:rPr>
          <w:rFonts w:ascii="Times New Roman" w:hAnsi="Times New Roman" w:cs="Times New Roman"/>
          <w:b/>
          <w:sz w:val="24"/>
          <w:szCs w:val="24"/>
          <w:lang w:val="en-GB"/>
        </w:rPr>
      </w:pPr>
    </w:p>
    <w:p w14:paraId="770C5A45" w14:textId="77777777" w:rsidR="008B510C" w:rsidRDefault="008B510C" w:rsidP="008B510C">
      <w:pPr>
        <w:spacing w:after="0" w:line="480" w:lineRule="auto"/>
        <w:ind w:firstLine="360"/>
        <w:jc w:val="center"/>
        <w:rPr>
          <w:rFonts w:ascii="Times New Roman" w:hAnsi="Times New Roman" w:cs="Times New Roman"/>
          <w:b/>
          <w:sz w:val="24"/>
          <w:szCs w:val="24"/>
          <w:lang w:val="en-GB"/>
        </w:rPr>
      </w:pPr>
    </w:p>
    <w:p w14:paraId="2FF008F8" w14:textId="77777777" w:rsidR="008B510C" w:rsidRDefault="008B510C" w:rsidP="008B510C">
      <w:pPr>
        <w:spacing w:after="0" w:line="480" w:lineRule="auto"/>
        <w:ind w:firstLine="360"/>
        <w:rPr>
          <w:rFonts w:ascii="Times New Roman" w:hAnsi="Times New Roman" w:cs="Times New Roman"/>
          <w:b/>
          <w:sz w:val="24"/>
          <w:szCs w:val="24"/>
          <w:lang w:val="en-GB"/>
        </w:rPr>
        <w:sectPr w:rsidR="008B510C" w:rsidSect="00F140ED">
          <w:pgSz w:w="11906" w:h="16838"/>
          <w:pgMar w:top="1080" w:right="1440" w:bottom="1440" w:left="1440" w:header="708" w:footer="708" w:gutter="0"/>
          <w:cols w:space="708"/>
          <w:docGrid w:linePitch="360"/>
        </w:sectPr>
      </w:pPr>
    </w:p>
    <w:p w14:paraId="2694EE55" w14:textId="77777777" w:rsidR="008B510C" w:rsidRDefault="008B510C" w:rsidP="006668AA">
      <w:pPr>
        <w:spacing w:line="240" w:lineRule="auto"/>
        <w:ind w:right="1"/>
        <w:rPr>
          <w:rFonts w:ascii="Times New Roman" w:hAnsi="Times New Roman" w:cs="Times New Roman"/>
          <w:bCs/>
          <w:sz w:val="24"/>
          <w:szCs w:val="24"/>
          <w:lang w:val="en-GB"/>
        </w:rPr>
      </w:pPr>
      <w:r>
        <w:rPr>
          <w:rFonts w:ascii="Times New Roman" w:hAnsi="Times New Roman" w:cs="Times New Roman"/>
          <w:b/>
          <w:sz w:val="24"/>
          <w:szCs w:val="24"/>
          <w:lang w:val="en-GB"/>
        </w:rPr>
        <w:lastRenderedPageBreak/>
        <w:t xml:space="preserve">Table B2: </w:t>
      </w:r>
      <w:r>
        <w:rPr>
          <w:rFonts w:ascii="Times New Roman" w:hAnsi="Times New Roman" w:cs="Times New Roman"/>
          <w:bCs/>
          <w:sz w:val="24"/>
          <w:szCs w:val="24"/>
          <w:lang w:val="en-GB"/>
        </w:rPr>
        <w:t xml:space="preserve">Table adapted from </w:t>
      </w:r>
      <w:proofErr w:type="spellStart"/>
      <w:r>
        <w:rPr>
          <w:rFonts w:ascii="Times New Roman" w:hAnsi="Times New Roman" w:cs="Times New Roman"/>
          <w:bCs/>
          <w:sz w:val="24"/>
          <w:szCs w:val="24"/>
          <w:lang w:val="en-GB"/>
        </w:rPr>
        <w:t>Bastardie</w:t>
      </w:r>
      <w:proofErr w:type="spellEnd"/>
      <w:r>
        <w:rPr>
          <w:rFonts w:ascii="Times New Roman" w:hAnsi="Times New Roman" w:cs="Times New Roman"/>
          <w:bCs/>
          <w:sz w:val="24"/>
          <w:szCs w:val="24"/>
          <w:lang w:val="en-GB"/>
        </w:rPr>
        <w:t xml:space="preserve"> et al. (2018), highlighting</w:t>
      </w:r>
      <w:r w:rsidRPr="00EB26B1">
        <w:rPr>
          <w:rFonts w:ascii="Times New Roman" w:hAnsi="Times New Roman" w:cs="Times New Roman"/>
          <w:bCs/>
          <w:sz w:val="24"/>
          <w:szCs w:val="24"/>
          <w:lang w:val="en-GB"/>
        </w:rPr>
        <w:t xml:space="preserve"> the stock-specific biological parameter</w:t>
      </w:r>
      <w:r>
        <w:rPr>
          <w:rFonts w:ascii="Times New Roman" w:hAnsi="Times New Roman" w:cs="Times New Roman"/>
          <w:bCs/>
          <w:sz w:val="24"/>
          <w:szCs w:val="24"/>
          <w:lang w:val="en-GB"/>
        </w:rPr>
        <w:t>s that were used to calibrate the western Baltic Sea application.</w:t>
      </w:r>
    </w:p>
    <w:tbl>
      <w:tblPr>
        <w:tblW w:w="14368" w:type="dxa"/>
        <w:jc w:val="center"/>
        <w:tblLook w:val="04A0" w:firstRow="1" w:lastRow="0" w:firstColumn="1" w:lastColumn="0" w:noHBand="0" w:noVBand="1"/>
      </w:tblPr>
      <w:tblGrid>
        <w:gridCol w:w="1300"/>
        <w:gridCol w:w="1451"/>
        <w:gridCol w:w="876"/>
        <w:gridCol w:w="740"/>
        <w:gridCol w:w="740"/>
        <w:gridCol w:w="740"/>
        <w:gridCol w:w="1060"/>
        <w:gridCol w:w="1220"/>
        <w:gridCol w:w="860"/>
        <w:gridCol w:w="620"/>
        <w:gridCol w:w="986"/>
        <w:gridCol w:w="1139"/>
        <w:gridCol w:w="2636"/>
      </w:tblGrid>
      <w:tr w:rsidR="008B510C" w:rsidRPr="00045E51" w14:paraId="2CBAFB1C" w14:textId="77777777" w:rsidTr="008F09C5">
        <w:trPr>
          <w:trHeight w:val="340"/>
          <w:jc w:val="center"/>
        </w:trPr>
        <w:tc>
          <w:tcPr>
            <w:tcW w:w="1300" w:type="dxa"/>
            <w:tcBorders>
              <w:top w:val="single" w:sz="4" w:space="0" w:color="auto"/>
              <w:left w:val="nil"/>
              <w:bottom w:val="single" w:sz="8" w:space="0" w:color="auto"/>
              <w:right w:val="nil"/>
            </w:tcBorders>
            <w:shd w:val="clear" w:color="auto" w:fill="auto"/>
            <w:noWrap/>
            <w:vAlign w:val="bottom"/>
            <w:hideMark/>
          </w:tcPr>
          <w:p w14:paraId="3A87FD5C"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Stock</w:t>
            </w:r>
          </w:p>
        </w:tc>
        <w:tc>
          <w:tcPr>
            <w:tcW w:w="1451" w:type="dxa"/>
            <w:tcBorders>
              <w:top w:val="single" w:sz="4" w:space="0" w:color="auto"/>
              <w:left w:val="nil"/>
              <w:bottom w:val="single" w:sz="8" w:space="0" w:color="auto"/>
              <w:right w:val="nil"/>
            </w:tcBorders>
            <w:shd w:val="clear" w:color="auto" w:fill="auto"/>
            <w:noWrap/>
            <w:vAlign w:val="center"/>
            <w:hideMark/>
          </w:tcPr>
          <w:p w14:paraId="0E0F7B08"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Species</w:t>
            </w:r>
          </w:p>
        </w:tc>
        <w:tc>
          <w:tcPr>
            <w:tcW w:w="876" w:type="dxa"/>
            <w:tcBorders>
              <w:top w:val="single" w:sz="4" w:space="0" w:color="auto"/>
              <w:left w:val="nil"/>
              <w:bottom w:val="single" w:sz="8" w:space="0" w:color="auto"/>
              <w:right w:val="nil"/>
            </w:tcBorders>
            <w:shd w:val="clear" w:color="auto" w:fill="auto"/>
            <w:noWrap/>
            <w:vAlign w:val="bottom"/>
            <w:hideMark/>
          </w:tcPr>
          <w:p w14:paraId="02EF95C3"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Winf</w:t>
            </w:r>
          </w:p>
        </w:tc>
        <w:tc>
          <w:tcPr>
            <w:tcW w:w="740" w:type="dxa"/>
            <w:tcBorders>
              <w:top w:val="single" w:sz="4" w:space="0" w:color="auto"/>
              <w:left w:val="nil"/>
              <w:bottom w:val="single" w:sz="8" w:space="0" w:color="auto"/>
              <w:right w:val="nil"/>
            </w:tcBorders>
            <w:shd w:val="clear" w:color="auto" w:fill="auto"/>
            <w:noWrap/>
            <w:vAlign w:val="bottom"/>
            <w:hideMark/>
          </w:tcPr>
          <w:p w14:paraId="3C5101A1"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k</w:t>
            </w:r>
          </w:p>
        </w:tc>
        <w:tc>
          <w:tcPr>
            <w:tcW w:w="740" w:type="dxa"/>
            <w:tcBorders>
              <w:top w:val="single" w:sz="4" w:space="0" w:color="auto"/>
              <w:left w:val="nil"/>
              <w:bottom w:val="single" w:sz="8" w:space="0" w:color="auto"/>
              <w:right w:val="nil"/>
            </w:tcBorders>
            <w:shd w:val="clear" w:color="auto" w:fill="auto"/>
            <w:noWrap/>
            <w:vAlign w:val="bottom"/>
            <w:hideMark/>
          </w:tcPr>
          <w:p w14:paraId="0AB84247"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Linf</w:t>
            </w:r>
          </w:p>
        </w:tc>
        <w:tc>
          <w:tcPr>
            <w:tcW w:w="740" w:type="dxa"/>
            <w:tcBorders>
              <w:top w:val="single" w:sz="4" w:space="0" w:color="auto"/>
              <w:left w:val="nil"/>
              <w:bottom w:val="single" w:sz="8" w:space="0" w:color="auto"/>
              <w:right w:val="nil"/>
            </w:tcBorders>
            <w:shd w:val="clear" w:color="auto" w:fill="auto"/>
            <w:noWrap/>
            <w:vAlign w:val="bottom"/>
            <w:hideMark/>
          </w:tcPr>
          <w:p w14:paraId="59D35E88"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K</w:t>
            </w:r>
          </w:p>
        </w:tc>
        <w:tc>
          <w:tcPr>
            <w:tcW w:w="1060" w:type="dxa"/>
            <w:tcBorders>
              <w:top w:val="single" w:sz="4" w:space="0" w:color="auto"/>
              <w:left w:val="nil"/>
              <w:bottom w:val="single" w:sz="8" w:space="0" w:color="auto"/>
              <w:right w:val="nil"/>
            </w:tcBorders>
            <w:shd w:val="clear" w:color="auto" w:fill="auto"/>
            <w:noWrap/>
            <w:vAlign w:val="bottom"/>
            <w:hideMark/>
          </w:tcPr>
          <w:p w14:paraId="1CDE5EDA"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t0</w:t>
            </w:r>
          </w:p>
        </w:tc>
        <w:tc>
          <w:tcPr>
            <w:tcW w:w="1220" w:type="dxa"/>
            <w:tcBorders>
              <w:top w:val="single" w:sz="4" w:space="0" w:color="auto"/>
              <w:left w:val="nil"/>
              <w:bottom w:val="single" w:sz="8" w:space="0" w:color="auto"/>
              <w:right w:val="nil"/>
            </w:tcBorders>
            <w:shd w:val="clear" w:color="auto" w:fill="auto"/>
            <w:noWrap/>
            <w:vAlign w:val="bottom"/>
            <w:hideMark/>
          </w:tcPr>
          <w:p w14:paraId="19E983B3"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a</w:t>
            </w:r>
          </w:p>
        </w:tc>
        <w:tc>
          <w:tcPr>
            <w:tcW w:w="860" w:type="dxa"/>
            <w:tcBorders>
              <w:top w:val="single" w:sz="4" w:space="0" w:color="auto"/>
              <w:left w:val="nil"/>
              <w:bottom w:val="single" w:sz="8" w:space="0" w:color="auto"/>
              <w:right w:val="nil"/>
            </w:tcBorders>
            <w:shd w:val="clear" w:color="auto" w:fill="auto"/>
            <w:noWrap/>
            <w:vAlign w:val="bottom"/>
            <w:hideMark/>
          </w:tcPr>
          <w:p w14:paraId="2E6E2DD7"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b</w:t>
            </w:r>
          </w:p>
        </w:tc>
        <w:tc>
          <w:tcPr>
            <w:tcW w:w="620" w:type="dxa"/>
            <w:tcBorders>
              <w:top w:val="single" w:sz="4" w:space="0" w:color="auto"/>
              <w:left w:val="nil"/>
              <w:bottom w:val="single" w:sz="8" w:space="0" w:color="auto"/>
              <w:right w:val="nil"/>
            </w:tcBorders>
            <w:shd w:val="clear" w:color="auto" w:fill="auto"/>
            <w:noWrap/>
            <w:vAlign w:val="bottom"/>
            <w:hideMark/>
          </w:tcPr>
          <w:p w14:paraId="53E15357"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L50</w:t>
            </w:r>
          </w:p>
        </w:tc>
        <w:tc>
          <w:tcPr>
            <w:tcW w:w="986" w:type="dxa"/>
            <w:tcBorders>
              <w:top w:val="single" w:sz="4" w:space="0" w:color="auto"/>
              <w:left w:val="nil"/>
              <w:bottom w:val="single" w:sz="8" w:space="0" w:color="auto"/>
              <w:right w:val="nil"/>
            </w:tcBorders>
            <w:shd w:val="clear" w:color="auto" w:fill="auto"/>
            <w:noWrap/>
            <w:vAlign w:val="bottom"/>
            <w:hideMark/>
          </w:tcPr>
          <w:p w14:paraId="06472054"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alpha</w:t>
            </w:r>
          </w:p>
        </w:tc>
        <w:tc>
          <w:tcPr>
            <w:tcW w:w="1139" w:type="dxa"/>
            <w:tcBorders>
              <w:top w:val="single" w:sz="4" w:space="0" w:color="auto"/>
              <w:left w:val="nil"/>
              <w:bottom w:val="single" w:sz="8" w:space="0" w:color="auto"/>
              <w:right w:val="nil"/>
            </w:tcBorders>
            <w:shd w:val="clear" w:color="auto" w:fill="auto"/>
            <w:noWrap/>
            <w:vAlign w:val="bottom"/>
            <w:hideMark/>
          </w:tcPr>
          <w:p w14:paraId="71AFE352"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beta</w:t>
            </w:r>
          </w:p>
        </w:tc>
        <w:tc>
          <w:tcPr>
            <w:tcW w:w="2636" w:type="dxa"/>
            <w:tcBorders>
              <w:top w:val="single" w:sz="4" w:space="0" w:color="auto"/>
              <w:left w:val="nil"/>
              <w:bottom w:val="single" w:sz="8" w:space="0" w:color="auto"/>
              <w:right w:val="nil"/>
            </w:tcBorders>
            <w:shd w:val="clear" w:color="auto" w:fill="auto"/>
            <w:noWrap/>
            <w:vAlign w:val="center"/>
            <w:hideMark/>
          </w:tcPr>
          <w:p w14:paraId="03B0B276" w14:textId="77777777" w:rsidR="008B510C" w:rsidRPr="00045E51" w:rsidRDefault="008B510C" w:rsidP="00326702">
            <w:pPr>
              <w:spacing w:after="0" w:line="240" w:lineRule="auto"/>
              <w:jc w:val="center"/>
              <w:rPr>
                <w:rFonts w:ascii="Times New Roman" w:eastAsia="Times New Roman" w:hAnsi="Times New Roman" w:cs="Times New Roman"/>
                <w:b/>
                <w:bCs/>
                <w:color w:val="000000"/>
                <w:lang w:val="en-QA"/>
              </w:rPr>
            </w:pPr>
            <w:r w:rsidRPr="00045E51">
              <w:rPr>
                <w:rFonts w:ascii="Times New Roman" w:eastAsia="Times New Roman" w:hAnsi="Times New Roman" w:cs="Times New Roman"/>
                <w:b/>
                <w:bCs/>
                <w:color w:val="000000"/>
                <w:lang w:val="en-QA"/>
              </w:rPr>
              <w:t>Source</w:t>
            </w:r>
          </w:p>
        </w:tc>
      </w:tr>
      <w:tr w:rsidR="008B510C" w:rsidRPr="00045E51" w14:paraId="1838ED90"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1C403B6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BLL.2232</w:t>
            </w:r>
          </w:p>
        </w:tc>
        <w:tc>
          <w:tcPr>
            <w:tcW w:w="1451" w:type="dxa"/>
            <w:tcBorders>
              <w:top w:val="nil"/>
              <w:left w:val="nil"/>
              <w:bottom w:val="nil"/>
              <w:right w:val="nil"/>
            </w:tcBorders>
            <w:shd w:val="clear" w:color="auto" w:fill="E7E6E6" w:themeFill="background2"/>
            <w:noWrap/>
            <w:vAlign w:val="center"/>
            <w:hideMark/>
          </w:tcPr>
          <w:p w14:paraId="6733131D"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Scophthalmus rhombus</w:t>
            </w:r>
          </w:p>
        </w:tc>
        <w:tc>
          <w:tcPr>
            <w:tcW w:w="876" w:type="dxa"/>
            <w:tcBorders>
              <w:top w:val="nil"/>
              <w:left w:val="nil"/>
              <w:bottom w:val="nil"/>
              <w:right w:val="nil"/>
            </w:tcBorders>
            <w:shd w:val="clear" w:color="auto" w:fill="E7E6E6" w:themeFill="background2"/>
            <w:noWrap/>
            <w:vAlign w:val="center"/>
            <w:hideMark/>
          </w:tcPr>
          <w:p w14:paraId="2D712AA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8000</w:t>
            </w:r>
          </w:p>
        </w:tc>
        <w:tc>
          <w:tcPr>
            <w:tcW w:w="740" w:type="dxa"/>
            <w:tcBorders>
              <w:top w:val="nil"/>
              <w:left w:val="nil"/>
              <w:bottom w:val="nil"/>
              <w:right w:val="nil"/>
            </w:tcBorders>
            <w:shd w:val="clear" w:color="auto" w:fill="E7E6E6" w:themeFill="background2"/>
            <w:noWrap/>
            <w:vAlign w:val="center"/>
            <w:hideMark/>
          </w:tcPr>
          <w:p w14:paraId="697F4BA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5386E5F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75</w:t>
            </w:r>
          </w:p>
        </w:tc>
        <w:tc>
          <w:tcPr>
            <w:tcW w:w="740" w:type="dxa"/>
            <w:tcBorders>
              <w:top w:val="nil"/>
              <w:left w:val="nil"/>
              <w:bottom w:val="nil"/>
              <w:right w:val="nil"/>
            </w:tcBorders>
            <w:shd w:val="clear" w:color="auto" w:fill="E7E6E6" w:themeFill="background2"/>
            <w:noWrap/>
            <w:vAlign w:val="center"/>
            <w:hideMark/>
          </w:tcPr>
          <w:p w14:paraId="7932195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0.43</w:t>
            </w:r>
          </w:p>
        </w:tc>
        <w:tc>
          <w:tcPr>
            <w:tcW w:w="1060" w:type="dxa"/>
            <w:tcBorders>
              <w:top w:val="nil"/>
              <w:left w:val="nil"/>
              <w:bottom w:val="nil"/>
              <w:right w:val="nil"/>
            </w:tcBorders>
            <w:shd w:val="clear" w:color="auto" w:fill="E7E6E6" w:themeFill="background2"/>
            <w:noWrap/>
            <w:vAlign w:val="center"/>
            <w:hideMark/>
          </w:tcPr>
          <w:p w14:paraId="1201FC5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7139526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0.0112202</w:t>
            </w:r>
          </w:p>
        </w:tc>
        <w:tc>
          <w:tcPr>
            <w:tcW w:w="860" w:type="dxa"/>
            <w:tcBorders>
              <w:top w:val="nil"/>
              <w:left w:val="nil"/>
              <w:bottom w:val="nil"/>
              <w:right w:val="nil"/>
            </w:tcBorders>
            <w:shd w:val="clear" w:color="auto" w:fill="E7E6E6" w:themeFill="background2"/>
            <w:noWrap/>
            <w:vAlign w:val="center"/>
            <w:hideMark/>
          </w:tcPr>
          <w:p w14:paraId="3F1BA60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w:t>
            </w:r>
          </w:p>
        </w:tc>
        <w:tc>
          <w:tcPr>
            <w:tcW w:w="620" w:type="dxa"/>
            <w:tcBorders>
              <w:top w:val="nil"/>
              <w:left w:val="nil"/>
              <w:bottom w:val="nil"/>
              <w:right w:val="nil"/>
            </w:tcBorders>
            <w:shd w:val="clear" w:color="auto" w:fill="E7E6E6" w:themeFill="background2"/>
            <w:noWrap/>
            <w:vAlign w:val="center"/>
            <w:hideMark/>
          </w:tcPr>
          <w:p w14:paraId="22BDBF7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33</w:t>
            </w:r>
          </w:p>
        </w:tc>
        <w:tc>
          <w:tcPr>
            <w:tcW w:w="986" w:type="dxa"/>
            <w:tcBorders>
              <w:top w:val="nil"/>
              <w:left w:val="nil"/>
              <w:bottom w:val="nil"/>
              <w:right w:val="nil"/>
            </w:tcBorders>
            <w:shd w:val="clear" w:color="auto" w:fill="E7E6E6" w:themeFill="background2"/>
            <w:noWrap/>
            <w:vAlign w:val="center"/>
            <w:hideMark/>
          </w:tcPr>
          <w:p w14:paraId="6466753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49ACBCE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02D749DA"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4F644370"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5AFE7E1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COD.kat</w:t>
            </w:r>
          </w:p>
        </w:tc>
        <w:tc>
          <w:tcPr>
            <w:tcW w:w="1451" w:type="dxa"/>
            <w:tcBorders>
              <w:top w:val="nil"/>
              <w:left w:val="nil"/>
              <w:bottom w:val="nil"/>
              <w:right w:val="nil"/>
            </w:tcBorders>
            <w:shd w:val="clear" w:color="auto" w:fill="auto"/>
            <w:noWrap/>
            <w:vAlign w:val="center"/>
            <w:hideMark/>
          </w:tcPr>
          <w:p w14:paraId="7037FB7D"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Gadus morhua</w:t>
            </w:r>
          </w:p>
        </w:tc>
        <w:tc>
          <w:tcPr>
            <w:tcW w:w="876" w:type="dxa"/>
            <w:tcBorders>
              <w:top w:val="nil"/>
              <w:left w:val="nil"/>
              <w:bottom w:val="nil"/>
              <w:right w:val="nil"/>
            </w:tcBorders>
            <w:shd w:val="clear" w:color="auto" w:fill="auto"/>
            <w:noWrap/>
            <w:vAlign w:val="center"/>
            <w:hideMark/>
          </w:tcPr>
          <w:p w14:paraId="2EB7E10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48000</w:t>
            </w:r>
          </w:p>
        </w:tc>
        <w:tc>
          <w:tcPr>
            <w:tcW w:w="740" w:type="dxa"/>
            <w:tcBorders>
              <w:top w:val="nil"/>
              <w:left w:val="nil"/>
              <w:bottom w:val="nil"/>
              <w:right w:val="nil"/>
            </w:tcBorders>
            <w:shd w:val="clear" w:color="auto" w:fill="auto"/>
            <w:noWrap/>
            <w:vAlign w:val="center"/>
            <w:hideMark/>
          </w:tcPr>
          <w:p w14:paraId="5F406B5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0.216</w:t>
            </w:r>
          </w:p>
        </w:tc>
        <w:tc>
          <w:tcPr>
            <w:tcW w:w="740" w:type="dxa"/>
            <w:tcBorders>
              <w:top w:val="nil"/>
              <w:left w:val="nil"/>
              <w:bottom w:val="nil"/>
              <w:right w:val="nil"/>
            </w:tcBorders>
            <w:shd w:val="clear" w:color="auto" w:fill="auto"/>
            <w:noWrap/>
            <w:vAlign w:val="center"/>
            <w:hideMark/>
          </w:tcPr>
          <w:p w14:paraId="4562990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105</w:t>
            </w:r>
          </w:p>
        </w:tc>
        <w:tc>
          <w:tcPr>
            <w:tcW w:w="740" w:type="dxa"/>
            <w:tcBorders>
              <w:top w:val="nil"/>
              <w:left w:val="nil"/>
              <w:bottom w:val="nil"/>
              <w:right w:val="nil"/>
            </w:tcBorders>
            <w:shd w:val="clear" w:color="auto" w:fill="auto"/>
            <w:noWrap/>
            <w:vAlign w:val="center"/>
            <w:hideMark/>
          </w:tcPr>
          <w:p w14:paraId="7294C89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0.13</w:t>
            </w:r>
          </w:p>
        </w:tc>
        <w:tc>
          <w:tcPr>
            <w:tcW w:w="1060" w:type="dxa"/>
            <w:tcBorders>
              <w:top w:val="nil"/>
              <w:left w:val="nil"/>
              <w:bottom w:val="nil"/>
              <w:right w:val="nil"/>
            </w:tcBorders>
            <w:shd w:val="clear" w:color="auto" w:fill="auto"/>
            <w:noWrap/>
            <w:vAlign w:val="center"/>
            <w:hideMark/>
          </w:tcPr>
          <w:p w14:paraId="50E0A4D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-0.13</w:t>
            </w:r>
          </w:p>
        </w:tc>
        <w:tc>
          <w:tcPr>
            <w:tcW w:w="1220" w:type="dxa"/>
            <w:tcBorders>
              <w:top w:val="nil"/>
              <w:left w:val="nil"/>
              <w:bottom w:val="nil"/>
              <w:right w:val="nil"/>
            </w:tcBorders>
            <w:shd w:val="clear" w:color="auto" w:fill="auto"/>
            <w:noWrap/>
            <w:vAlign w:val="center"/>
            <w:hideMark/>
          </w:tcPr>
          <w:p w14:paraId="5520D7B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0.0093</w:t>
            </w:r>
          </w:p>
        </w:tc>
        <w:tc>
          <w:tcPr>
            <w:tcW w:w="860" w:type="dxa"/>
            <w:tcBorders>
              <w:top w:val="nil"/>
              <w:left w:val="nil"/>
              <w:bottom w:val="nil"/>
              <w:right w:val="nil"/>
            </w:tcBorders>
            <w:shd w:val="clear" w:color="auto" w:fill="auto"/>
            <w:noWrap/>
            <w:vAlign w:val="center"/>
            <w:hideMark/>
          </w:tcPr>
          <w:p w14:paraId="67FFB0B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3.0069</w:t>
            </w:r>
          </w:p>
        </w:tc>
        <w:tc>
          <w:tcPr>
            <w:tcW w:w="620" w:type="dxa"/>
            <w:tcBorders>
              <w:top w:val="nil"/>
              <w:left w:val="nil"/>
              <w:bottom w:val="nil"/>
              <w:right w:val="nil"/>
            </w:tcBorders>
            <w:shd w:val="clear" w:color="auto" w:fill="auto"/>
            <w:noWrap/>
            <w:vAlign w:val="center"/>
            <w:hideMark/>
          </w:tcPr>
          <w:p w14:paraId="572B294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55</w:t>
            </w:r>
          </w:p>
        </w:tc>
        <w:tc>
          <w:tcPr>
            <w:tcW w:w="986" w:type="dxa"/>
            <w:tcBorders>
              <w:top w:val="nil"/>
              <w:left w:val="nil"/>
              <w:bottom w:val="nil"/>
              <w:right w:val="nil"/>
            </w:tcBorders>
            <w:shd w:val="clear" w:color="auto" w:fill="auto"/>
            <w:noWrap/>
            <w:vAlign w:val="center"/>
            <w:hideMark/>
          </w:tcPr>
          <w:p w14:paraId="2DDB8FF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1.03</w:t>
            </w:r>
          </w:p>
        </w:tc>
        <w:tc>
          <w:tcPr>
            <w:tcW w:w="1139" w:type="dxa"/>
            <w:tcBorders>
              <w:top w:val="nil"/>
              <w:left w:val="nil"/>
              <w:bottom w:val="nil"/>
              <w:right w:val="nil"/>
            </w:tcBorders>
            <w:shd w:val="clear" w:color="auto" w:fill="auto"/>
            <w:noWrap/>
            <w:vAlign w:val="center"/>
            <w:hideMark/>
          </w:tcPr>
          <w:p w14:paraId="5B2EC44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1.33E-05</w:t>
            </w:r>
          </w:p>
        </w:tc>
        <w:tc>
          <w:tcPr>
            <w:tcW w:w="2636" w:type="dxa"/>
            <w:tcBorders>
              <w:top w:val="nil"/>
              <w:left w:val="nil"/>
              <w:bottom w:val="nil"/>
              <w:right w:val="nil"/>
            </w:tcBorders>
            <w:shd w:val="clear" w:color="auto" w:fill="auto"/>
            <w:noWrap/>
            <w:vAlign w:val="center"/>
            <w:hideMark/>
          </w:tcPr>
          <w:p w14:paraId="2C2CD7EC"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KASU research survey 2008-2010; Andrews et al., 2006; Goodwin et al., 2006</w:t>
            </w:r>
          </w:p>
        </w:tc>
      </w:tr>
      <w:tr w:rsidR="008B510C" w:rsidRPr="00045E51" w14:paraId="53F9C569"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547BFD3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COD.2224</w:t>
            </w:r>
          </w:p>
        </w:tc>
        <w:tc>
          <w:tcPr>
            <w:tcW w:w="1451" w:type="dxa"/>
            <w:tcBorders>
              <w:top w:val="nil"/>
              <w:left w:val="nil"/>
              <w:bottom w:val="nil"/>
              <w:right w:val="nil"/>
            </w:tcBorders>
            <w:shd w:val="clear" w:color="auto" w:fill="E7E6E6" w:themeFill="background2"/>
            <w:noWrap/>
            <w:vAlign w:val="center"/>
            <w:hideMark/>
          </w:tcPr>
          <w:p w14:paraId="0CC8FCC5" w14:textId="77777777" w:rsidR="008F09C5"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Gadus</w:t>
            </w:r>
          </w:p>
          <w:p w14:paraId="33AD5B61" w14:textId="1179E814"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 xml:space="preserve"> morhua</w:t>
            </w:r>
          </w:p>
        </w:tc>
        <w:tc>
          <w:tcPr>
            <w:tcW w:w="876" w:type="dxa"/>
            <w:tcBorders>
              <w:top w:val="nil"/>
              <w:left w:val="nil"/>
              <w:bottom w:val="nil"/>
              <w:right w:val="nil"/>
            </w:tcBorders>
            <w:shd w:val="clear" w:color="auto" w:fill="E7E6E6" w:themeFill="background2"/>
            <w:noWrap/>
            <w:vAlign w:val="center"/>
            <w:hideMark/>
          </w:tcPr>
          <w:p w14:paraId="1C97678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15000</w:t>
            </w:r>
          </w:p>
        </w:tc>
        <w:tc>
          <w:tcPr>
            <w:tcW w:w="740" w:type="dxa"/>
            <w:tcBorders>
              <w:top w:val="nil"/>
              <w:left w:val="nil"/>
              <w:bottom w:val="nil"/>
              <w:right w:val="nil"/>
            </w:tcBorders>
            <w:shd w:val="clear" w:color="auto" w:fill="E7E6E6" w:themeFill="background2"/>
            <w:noWrap/>
            <w:vAlign w:val="center"/>
            <w:hideMark/>
          </w:tcPr>
          <w:p w14:paraId="776AED2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0.16</w:t>
            </w:r>
          </w:p>
        </w:tc>
        <w:tc>
          <w:tcPr>
            <w:tcW w:w="740" w:type="dxa"/>
            <w:tcBorders>
              <w:top w:val="nil"/>
              <w:left w:val="nil"/>
              <w:bottom w:val="nil"/>
              <w:right w:val="nil"/>
            </w:tcBorders>
            <w:shd w:val="clear" w:color="auto" w:fill="E7E6E6" w:themeFill="background2"/>
            <w:noWrap/>
            <w:vAlign w:val="center"/>
            <w:hideMark/>
          </w:tcPr>
          <w:p w14:paraId="5C198FF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86.2</w:t>
            </w:r>
          </w:p>
        </w:tc>
        <w:tc>
          <w:tcPr>
            <w:tcW w:w="740" w:type="dxa"/>
            <w:tcBorders>
              <w:top w:val="nil"/>
              <w:left w:val="nil"/>
              <w:bottom w:val="nil"/>
              <w:right w:val="nil"/>
            </w:tcBorders>
            <w:shd w:val="clear" w:color="auto" w:fill="E7E6E6" w:themeFill="background2"/>
            <w:noWrap/>
            <w:vAlign w:val="center"/>
            <w:hideMark/>
          </w:tcPr>
          <w:p w14:paraId="5BB5E96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0.11</w:t>
            </w:r>
          </w:p>
        </w:tc>
        <w:tc>
          <w:tcPr>
            <w:tcW w:w="1060" w:type="dxa"/>
            <w:tcBorders>
              <w:top w:val="nil"/>
              <w:left w:val="nil"/>
              <w:bottom w:val="nil"/>
              <w:right w:val="nil"/>
            </w:tcBorders>
            <w:shd w:val="clear" w:color="auto" w:fill="E7E6E6" w:themeFill="background2"/>
            <w:noWrap/>
            <w:vAlign w:val="center"/>
            <w:hideMark/>
          </w:tcPr>
          <w:p w14:paraId="6CC7DDF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-0.13</w:t>
            </w:r>
          </w:p>
        </w:tc>
        <w:tc>
          <w:tcPr>
            <w:tcW w:w="1220" w:type="dxa"/>
            <w:tcBorders>
              <w:top w:val="nil"/>
              <w:left w:val="nil"/>
              <w:bottom w:val="nil"/>
              <w:right w:val="nil"/>
            </w:tcBorders>
            <w:shd w:val="clear" w:color="auto" w:fill="E7E6E6" w:themeFill="background2"/>
            <w:noWrap/>
            <w:vAlign w:val="center"/>
            <w:hideMark/>
          </w:tcPr>
          <w:p w14:paraId="4A9C67B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0.0068</w:t>
            </w:r>
          </w:p>
        </w:tc>
        <w:tc>
          <w:tcPr>
            <w:tcW w:w="860" w:type="dxa"/>
            <w:tcBorders>
              <w:top w:val="nil"/>
              <w:left w:val="nil"/>
              <w:bottom w:val="nil"/>
              <w:right w:val="nil"/>
            </w:tcBorders>
            <w:shd w:val="clear" w:color="auto" w:fill="E7E6E6" w:themeFill="background2"/>
            <w:noWrap/>
            <w:vAlign w:val="center"/>
            <w:hideMark/>
          </w:tcPr>
          <w:p w14:paraId="6D43967E" w14:textId="77777777" w:rsidR="008B510C" w:rsidRPr="008F09C5" w:rsidRDefault="008B510C" w:rsidP="00326702">
            <w:pPr>
              <w:spacing w:after="0" w:line="240" w:lineRule="auto"/>
              <w:jc w:val="center"/>
              <w:rPr>
                <w:rFonts w:ascii="Times New Roman" w:eastAsia="Times New Roman" w:hAnsi="Times New Roman" w:cs="Times New Roman"/>
                <w:color w:val="000000" w:themeColor="text1"/>
                <w:lang w:val="en-QA"/>
              </w:rPr>
            </w:pPr>
            <w:r w:rsidRPr="008F09C5">
              <w:rPr>
                <w:rFonts w:ascii="Times New Roman" w:eastAsia="Times New Roman" w:hAnsi="Times New Roman" w:cs="Times New Roman"/>
                <w:color w:val="000000" w:themeColor="text1"/>
                <w:lang w:val="en-QA"/>
              </w:rPr>
              <w:t>3.094</w:t>
            </w:r>
          </w:p>
        </w:tc>
        <w:tc>
          <w:tcPr>
            <w:tcW w:w="620" w:type="dxa"/>
            <w:tcBorders>
              <w:top w:val="nil"/>
              <w:left w:val="nil"/>
              <w:bottom w:val="nil"/>
              <w:right w:val="nil"/>
            </w:tcBorders>
            <w:shd w:val="clear" w:color="auto" w:fill="E7E6E6" w:themeFill="background2"/>
            <w:noWrap/>
            <w:vAlign w:val="center"/>
            <w:hideMark/>
          </w:tcPr>
          <w:p w14:paraId="54F156C2" w14:textId="7ECA3D97" w:rsidR="008B510C" w:rsidRPr="00C3640A" w:rsidRDefault="008B510C" w:rsidP="00326702">
            <w:pPr>
              <w:spacing w:after="0" w:line="240" w:lineRule="auto"/>
              <w:jc w:val="center"/>
              <w:rPr>
                <w:rFonts w:ascii="Times New Roman" w:eastAsia="Times New Roman" w:hAnsi="Times New Roman" w:cs="Times New Roman"/>
                <w:color w:val="000000" w:themeColor="text1"/>
                <w:lang w:val="en-US"/>
              </w:rPr>
            </w:pPr>
            <w:r w:rsidRPr="008F09C5">
              <w:rPr>
                <w:rFonts w:ascii="Times New Roman" w:eastAsia="Times New Roman" w:hAnsi="Times New Roman" w:cs="Times New Roman"/>
                <w:color w:val="000000" w:themeColor="text1"/>
                <w:lang w:val="en-QA"/>
              </w:rPr>
              <w:t>39</w:t>
            </w:r>
            <w:r w:rsidR="00C3640A">
              <w:rPr>
                <w:rFonts w:ascii="Times New Roman" w:eastAsia="Times New Roman" w:hAnsi="Times New Roman" w:cs="Times New Roman"/>
                <w:color w:val="000000" w:themeColor="text1"/>
                <w:lang w:val="en-US"/>
              </w:rPr>
              <w:t>*</w:t>
            </w:r>
          </w:p>
        </w:tc>
        <w:tc>
          <w:tcPr>
            <w:tcW w:w="986" w:type="dxa"/>
            <w:tcBorders>
              <w:top w:val="nil"/>
              <w:left w:val="nil"/>
              <w:bottom w:val="nil"/>
              <w:right w:val="nil"/>
            </w:tcBorders>
            <w:shd w:val="clear" w:color="auto" w:fill="E7E6E6" w:themeFill="background2"/>
            <w:noWrap/>
            <w:vAlign w:val="center"/>
            <w:hideMark/>
          </w:tcPr>
          <w:p w14:paraId="499A3B6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3.11</w:t>
            </w:r>
          </w:p>
        </w:tc>
        <w:tc>
          <w:tcPr>
            <w:tcW w:w="1139" w:type="dxa"/>
            <w:tcBorders>
              <w:top w:val="nil"/>
              <w:left w:val="nil"/>
              <w:bottom w:val="nil"/>
              <w:right w:val="nil"/>
            </w:tcBorders>
            <w:shd w:val="clear" w:color="auto" w:fill="E7E6E6" w:themeFill="background2"/>
            <w:noWrap/>
            <w:vAlign w:val="center"/>
            <w:hideMark/>
          </w:tcPr>
          <w:p w14:paraId="3CE5999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1.32E-05</w:t>
            </w:r>
          </w:p>
        </w:tc>
        <w:tc>
          <w:tcPr>
            <w:tcW w:w="2636" w:type="dxa"/>
            <w:tcBorders>
              <w:top w:val="nil"/>
              <w:left w:val="nil"/>
              <w:bottom w:val="nil"/>
              <w:right w:val="nil"/>
            </w:tcBorders>
            <w:shd w:val="clear" w:color="auto" w:fill="E7E6E6" w:themeFill="background2"/>
            <w:noWrap/>
            <w:vAlign w:val="bottom"/>
            <w:hideMark/>
          </w:tcPr>
          <w:p w14:paraId="4F42E28B"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Andrews et al., 2006; Goodwin et al., 2006</w:t>
            </w:r>
          </w:p>
        </w:tc>
      </w:tr>
      <w:tr w:rsidR="008B510C" w:rsidRPr="00045E51" w14:paraId="2B7AE038"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301741F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COD.2532</w:t>
            </w:r>
          </w:p>
        </w:tc>
        <w:tc>
          <w:tcPr>
            <w:tcW w:w="1451" w:type="dxa"/>
            <w:tcBorders>
              <w:top w:val="nil"/>
              <w:left w:val="nil"/>
              <w:bottom w:val="nil"/>
              <w:right w:val="nil"/>
            </w:tcBorders>
            <w:shd w:val="clear" w:color="auto" w:fill="auto"/>
            <w:noWrap/>
            <w:vAlign w:val="center"/>
            <w:hideMark/>
          </w:tcPr>
          <w:p w14:paraId="20AC6A62" w14:textId="77777777" w:rsidR="008F09C5"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Gadus</w:t>
            </w:r>
          </w:p>
          <w:p w14:paraId="074A34AA" w14:textId="602FB129"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 xml:space="preserve"> morhua</w:t>
            </w:r>
          </w:p>
        </w:tc>
        <w:tc>
          <w:tcPr>
            <w:tcW w:w="876" w:type="dxa"/>
            <w:tcBorders>
              <w:top w:val="nil"/>
              <w:left w:val="nil"/>
              <w:bottom w:val="nil"/>
              <w:right w:val="nil"/>
            </w:tcBorders>
            <w:shd w:val="clear" w:color="auto" w:fill="auto"/>
            <w:noWrap/>
            <w:vAlign w:val="center"/>
            <w:hideMark/>
          </w:tcPr>
          <w:p w14:paraId="44D31D5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15000</w:t>
            </w:r>
          </w:p>
        </w:tc>
        <w:tc>
          <w:tcPr>
            <w:tcW w:w="740" w:type="dxa"/>
            <w:tcBorders>
              <w:top w:val="nil"/>
              <w:left w:val="nil"/>
              <w:bottom w:val="nil"/>
              <w:right w:val="nil"/>
            </w:tcBorders>
            <w:shd w:val="clear" w:color="auto" w:fill="auto"/>
            <w:noWrap/>
            <w:vAlign w:val="center"/>
            <w:hideMark/>
          </w:tcPr>
          <w:p w14:paraId="721AA78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0.16</w:t>
            </w:r>
          </w:p>
        </w:tc>
        <w:tc>
          <w:tcPr>
            <w:tcW w:w="740" w:type="dxa"/>
            <w:tcBorders>
              <w:top w:val="nil"/>
              <w:left w:val="nil"/>
              <w:bottom w:val="nil"/>
              <w:right w:val="nil"/>
            </w:tcBorders>
            <w:shd w:val="clear" w:color="auto" w:fill="auto"/>
            <w:noWrap/>
            <w:vAlign w:val="center"/>
            <w:hideMark/>
          </w:tcPr>
          <w:p w14:paraId="0399634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86</w:t>
            </w:r>
          </w:p>
        </w:tc>
        <w:tc>
          <w:tcPr>
            <w:tcW w:w="740" w:type="dxa"/>
            <w:tcBorders>
              <w:top w:val="nil"/>
              <w:left w:val="nil"/>
              <w:bottom w:val="nil"/>
              <w:right w:val="nil"/>
            </w:tcBorders>
            <w:shd w:val="clear" w:color="auto" w:fill="auto"/>
            <w:noWrap/>
            <w:vAlign w:val="center"/>
            <w:hideMark/>
          </w:tcPr>
          <w:p w14:paraId="2E8232B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w:t>
            </w:r>
          </w:p>
        </w:tc>
        <w:tc>
          <w:tcPr>
            <w:tcW w:w="1060" w:type="dxa"/>
            <w:tcBorders>
              <w:top w:val="nil"/>
              <w:left w:val="nil"/>
              <w:bottom w:val="nil"/>
              <w:right w:val="nil"/>
            </w:tcBorders>
            <w:shd w:val="clear" w:color="auto" w:fill="auto"/>
            <w:noWrap/>
            <w:vAlign w:val="center"/>
            <w:hideMark/>
          </w:tcPr>
          <w:p w14:paraId="53DFAE5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-0.13</w:t>
            </w:r>
          </w:p>
        </w:tc>
        <w:tc>
          <w:tcPr>
            <w:tcW w:w="1220" w:type="dxa"/>
            <w:tcBorders>
              <w:top w:val="nil"/>
              <w:left w:val="nil"/>
              <w:bottom w:val="nil"/>
              <w:right w:val="nil"/>
            </w:tcBorders>
            <w:shd w:val="clear" w:color="auto" w:fill="auto"/>
            <w:noWrap/>
            <w:vAlign w:val="center"/>
            <w:hideMark/>
          </w:tcPr>
          <w:p w14:paraId="472FBA4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0.0099</w:t>
            </w:r>
          </w:p>
        </w:tc>
        <w:tc>
          <w:tcPr>
            <w:tcW w:w="860" w:type="dxa"/>
            <w:tcBorders>
              <w:top w:val="nil"/>
              <w:left w:val="nil"/>
              <w:bottom w:val="nil"/>
              <w:right w:val="nil"/>
            </w:tcBorders>
            <w:shd w:val="clear" w:color="auto" w:fill="auto"/>
            <w:noWrap/>
            <w:vAlign w:val="center"/>
            <w:hideMark/>
          </w:tcPr>
          <w:p w14:paraId="0D0A605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2.965</w:t>
            </w:r>
          </w:p>
        </w:tc>
        <w:tc>
          <w:tcPr>
            <w:tcW w:w="620" w:type="dxa"/>
            <w:tcBorders>
              <w:top w:val="nil"/>
              <w:left w:val="nil"/>
              <w:bottom w:val="nil"/>
              <w:right w:val="nil"/>
            </w:tcBorders>
            <w:shd w:val="clear" w:color="auto" w:fill="auto"/>
            <w:noWrap/>
            <w:vAlign w:val="center"/>
            <w:hideMark/>
          </w:tcPr>
          <w:p w14:paraId="621E603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37</w:t>
            </w:r>
          </w:p>
        </w:tc>
        <w:tc>
          <w:tcPr>
            <w:tcW w:w="986" w:type="dxa"/>
            <w:tcBorders>
              <w:top w:val="nil"/>
              <w:left w:val="nil"/>
              <w:bottom w:val="nil"/>
              <w:right w:val="nil"/>
            </w:tcBorders>
            <w:shd w:val="clear" w:color="auto" w:fill="auto"/>
            <w:noWrap/>
            <w:vAlign w:val="center"/>
            <w:hideMark/>
          </w:tcPr>
          <w:p w14:paraId="425EE95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w:t>
            </w:r>
          </w:p>
        </w:tc>
        <w:tc>
          <w:tcPr>
            <w:tcW w:w="1139" w:type="dxa"/>
            <w:tcBorders>
              <w:top w:val="nil"/>
              <w:left w:val="nil"/>
              <w:bottom w:val="nil"/>
              <w:right w:val="nil"/>
            </w:tcBorders>
            <w:shd w:val="clear" w:color="auto" w:fill="auto"/>
            <w:noWrap/>
            <w:vAlign w:val="center"/>
            <w:hideMark/>
          </w:tcPr>
          <w:p w14:paraId="4E29842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2.00E-07</w:t>
            </w:r>
          </w:p>
        </w:tc>
        <w:tc>
          <w:tcPr>
            <w:tcW w:w="2636" w:type="dxa"/>
            <w:tcBorders>
              <w:top w:val="nil"/>
              <w:left w:val="nil"/>
              <w:bottom w:val="nil"/>
              <w:right w:val="nil"/>
            </w:tcBorders>
            <w:shd w:val="clear" w:color="auto" w:fill="auto"/>
            <w:noWrap/>
            <w:vAlign w:val="bottom"/>
            <w:hideMark/>
          </w:tcPr>
          <w:p w14:paraId="29BF505E"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Denney et al., 2002;  Andrews et al., 2006; Goodwin et al., 2006</w:t>
            </w:r>
          </w:p>
        </w:tc>
      </w:tr>
      <w:tr w:rsidR="008B510C" w:rsidRPr="00045E51" w14:paraId="2A4F1FB9" w14:textId="77777777" w:rsidTr="008F09C5">
        <w:trPr>
          <w:trHeight w:val="320"/>
          <w:jc w:val="center"/>
        </w:trPr>
        <w:tc>
          <w:tcPr>
            <w:tcW w:w="1300" w:type="dxa"/>
            <w:tcBorders>
              <w:top w:val="nil"/>
              <w:left w:val="nil"/>
              <w:right w:val="nil"/>
            </w:tcBorders>
            <w:shd w:val="clear" w:color="auto" w:fill="E7E6E6" w:themeFill="background2"/>
            <w:noWrap/>
            <w:vAlign w:val="center"/>
            <w:hideMark/>
          </w:tcPr>
          <w:p w14:paraId="23F8956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COD.nsea</w:t>
            </w:r>
          </w:p>
        </w:tc>
        <w:tc>
          <w:tcPr>
            <w:tcW w:w="1451" w:type="dxa"/>
            <w:tcBorders>
              <w:top w:val="nil"/>
              <w:left w:val="nil"/>
              <w:right w:val="nil"/>
            </w:tcBorders>
            <w:shd w:val="clear" w:color="auto" w:fill="E7E6E6" w:themeFill="background2"/>
            <w:noWrap/>
            <w:vAlign w:val="center"/>
            <w:hideMark/>
          </w:tcPr>
          <w:p w14:paraId="69831E5F" w14:textId="77777777" w:rsidR="008F09C5"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 xml:space="preserve">Gadus </w:t>
            </w:r>
          </w:p>
          <w:p w14:paraId="1288F1E1" w14:textId="27F12773"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morhua</w:t>
            </w:r>
          </w:p>
        </w:tc>
        <w:tc>
          <w:tcPr>
            <w:tcW w:w="876" w:type="dxa"/>
            <w:tcBorders>
              <w:top w:val="nil"/>
              <w:left w:val="nil"/>
              <w:right w:val="nil"/>
            </w:tcBorders>
            <w:shd w:val="clear" w:color="auto" w:fill="E7E6E6" w:themeFill="background2"/>
            <w:noWrap/>
            <w:vAlign w:val="center"/>
            <w:hideMark/>
          </w:tcPr>
          <w:p w14:paraId="2AB40D9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48000</w:t>
            </w:r>
          </w:p>
        </w:tc>
        <w:tc>
          <w:tcPr>
            <w:tcW w:w="740" w:type="dxa"/>
            <w:tcBorders>
              <w:top w:val="nil"/>
              <w:left w:val="nil"/>
              <w:right w:val="nil"/>
            </w:tcBorders>
            <w:shd w:val="clear" w:color="auto" w:fill="E7E6E6" w:themeFill="background2"/>
            <w:noWrap/>
            <w:vAlign w:val="center"/>
            <w:hideMark/>
          </w:tcPr>
          <w:p w14:paraId="587962C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0.216</w:t>
            </w:r>
          </w:p>
        </w:tc>
        <w:tc>
          <w:tcPr>
            <w:tcW w:w="740" w:type="dxa"/>
            <w:tcBorders>
              <w:top w:val="nil"/>
              <w:left w:val="nil"/>
              <w:right w:val="nil"/>
            </w:tcBorders>
            <w:shd w:val="clear" w:color="auto" w:fill="E7E6E6" w:themeFill="background2"/>
            <w:noWrap/>
            <w:vAlign w:val="center"/>
            <w:hideMark/>
          </w:tcPr>
          <w:p w14:paraId="43CFEDE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131.8</w:t>
            </w:r>
          </w:p>
        </w:tc>
        <w:tc>
          <w:tcPr>
            <w:tcW w:w="740" w:type="dxa"/>
            <w:tcBorders>
              <w:top w:val="nil"/>
              <w:left w:val="nil"/>
              <w:right w:val="nil"/>
            </w:tcBorders>
            <w:shd w:val="clear" w:color="auto" w:fill="E7E6E6" w:themeFill="background2"/>
            <w:noWrap/>
            <w:vAlign w:val="center"/>
            <w:hideMark/>
          </w:tcPr>
          <w:p w14:paraId="1AE6567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0.16</w:t>
            </w:r>
          </w:p>
        </w:tc>
        <w:tc>
          <w:tcPr>
            <w:tcW w:w="1060" w:type="dxa"/>
            <w:tcBorders>
              <w:top w:val="nil"/>
              <w:left w:val="nil"/>
              <w:right w:val="nil"/>
            </w:tcBorders>
            <w:shd w:val="clear" w:color="auto" w:fill="E7E6E6" w:themeFill="background2"/>
            <w:noWrap/>
            <w:vAlign w:val="center"/>
            <w:hideMark/>
          </w:tcPr>
          <w:p w14:paraId="118FD8C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-0.13</w:t>
            </w:r>
          </w:p>
        </w:tc>
        <w:tc>
          <w:tcPr>
            <w:tcW w:w="1220" w:type="dxa"/>
            <w:tcBorders>
              <w:top w:val="nil"/>
              <w:left w:val="nil"/>
              <w:right w:val="nil"/>
            </w:tcBorders>
            <w:shd w:val="clear" w:color="auto" w:fill="E7E6E6" w:themeFill="background2"/>
            <w:noWrap/>
            <w:vAlign w:val="center"/>
            <w:hideMark/>
          </w:tcPr>
          <w:p w14:paraId="567BA04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0.0093</w:t>
            </w:r>
          </w:p>
        </w:tc>
        <w:tc>
          <w:tcPr>
            <w:tcW w:w="860" w:type="dxa"/>
            <w:tcBorders>
              <w:top w:val="nil"/>
              <w:left w:val="nil"/>
              <w:right w:val="nil"/>
            </w:tcBorders>
            <w:shd w:val="clear" w:color="auto" w:fill="E7E6E6" w:themeFill="background2"/>
            <w:noWrap/>
            <w:vAlign w:val="center"/>
            <w:hideMark/>
          </w:tcPr>
          <w:p w14:paraId="5FBFE1A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3.0069</w:t>
            </w:r>
          </w:p>
        </w:tc>
        <w:tc>
          <w:tcPr>
            <w:tcW w:w="620" w:type="dxa"/>
            <w:tcBorders>
              <w:top w:val="nil"/>
              <w:left w:val="nil"/>
              <w:right w:val="nil"/>
            </w:tcBorders>
            <w:shd w:val="clear" w:color="auto" w:fill="E7E6E6" w:themeFill="background2"/>
            <w:noWrap/>
            <w:vAlign w:val="center"/>
            <w:hideMark/>
          </w:tcPr>
          <w:p w14:paraId="5F40060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60</w:t>
            </w:r>
          </w:p>
        </w:tc>
        <w:tc>
          <w:tcPr>
            <w:tcW w:w="986" w:type="dxa"/>
            <w:tcBorders>
              <w:top w:val="nil"/>
              <w:left w:val="nil"/>
              <w:right w:val="nil"/>
            </w:tcBorders>
            <w:shd w:val="clear" w:color="auto" w:fill="E7E6E6" w:themeFill="background2"/>
            <w:noWrap/>
            <w:vAlign w:val="center"/>
            <w:hideMark/>
          </w:tcPr>
          <w:p w14:paraId="36331B6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3.53</w:t>
            </w:r>
          </w:p>
        </w:tc>
        <w:tc>
          <w:tcPr>
            <w:tcW w:w="1139" w:type="dxa"/>
            <w:tcBorders>
              <w:top w:val="nil"/>
              <w:left w:val="nil"/>
              <w:right w:val="nil"/>
            </w:tcBorders>
            <w:shd w:val="clear" w:color="auto" w:fill="E7E6E6" w:themeFill="background2"/>
            <w:noWrap/>
            <w:vAlign w:val="center"/>
            <w:hideMark/>
          </w:tcPr>
          <w:p w14:paraId="61AED30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2.90E-06</w:t>
            </w:r>
          </w:p>
        </w:tc>
        <w:tc>
          <w:tcPr>
            <w:tcW w:w="2636" w:type="dxa"/>
            <w:tcBorders>
              <w:top w:val="nil"/>
              <w:left w:val="nil"/>
              <w:right w:val="nil"/>
            </w:tcBorders>
            <w:shd w:val="clear" w:color="auto" w:fill="E7E6E6" w:themeFill="background2"/>
            <w:noWrap/>
            <w:vAlign w:val="bottom"/>
            <w:hideMark/>
          </w:tcPr>
          <w:p w14:paraId="0AE26526"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Denney et al., 2002; KASU research survey 2008-2010; Oosthuizen and Daan, 1974;   Goodwin et al., 2006</w:t>
            </w:r>
          </w:p>
        </w:tc>
      </w:tr>
      <w:tr w:rsidR="008B510C" w:rsidRPr="00045E51" w14:paraId="0E4C9DA0" w14:textId="77777777" w:rsidTr="008F09C5">
        <w:trPr>
          <w:trHeight w:val="320"/>
          <w:jc w:val="center"/>
        </w:trPr>
        <w:tc>
          <w:tcPr>
            <w:tcW w:w="1300" w:type="dxa"/>
            <w:tcBorders>
              <w:top w:val="nil"/>
              <w:left w:val="nil"/>
              <w:bottom w:val="single" w:sz="4" w:space="0" w:color="auto"/>
              <w:right w:val="nil"/>
            </w:tcBorders>
            <w:shd w:val="clear" w:color="auto" w:fill="auto"/>
            <w:noWrap/>
            <w:vAlign w:val="center"/>
            <w:hideMark/>
          </w:tcPr>
          <w:p w14:paraId="3880C98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CSH.nsea</w:t>
            </w:r>
          </w:p>
        </w:tc>
        <w:tc>
          <w:tcPr>
            <w:tcW w:w="1451" w:type="dxa"/>
            <w:tcBorders>
              <w:top w:val="nil"/>
              <w:left w:val="nil"/>
              <w:bottom w:val="single" w:sz="4" w:space="0" w:color="auto"/>
              <w:right w:val="nil"/>
            </w:tcBorders>
            <w:shd w:val="clear" w:color="auto" w:fill="auto"/>
            <w:noWrap/>
            <w:vAlign w:val="center"/>
            <w:hideMark/>
          </w:tcPr>
          <w:p w14:paraId="3FC051A1"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Crangon crangon</w:t>
            </w:r>
          </w:p>
        </w:tc>
        <w:tc>
          <w:tcPr>
            <w:tcW w:w="876" w:type="dxa"/>
            <w:tcBorders>
              <w:top w:val="nil"/>
              <w:left w:val="nil"/>
              <w:bottom w:val="single" w:sz="4" w:space="0" w:color="auto"/>
              <w:right w:val="nil"/>
            </w:tcBorders>
            <w:shd w:val="clear" w:color="auto" w:fill="auto"/>
            <w:noWrap/>
            <w:vAlign w:val="center"/>
            <w:hideMark/>
          </w:tcPr>
          <w:p w14:paraId="5008648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single" w:sz="4" w:space="0" w:color="auto"/>
              <w:right w:val="nil"/>
            </w:tcBorders>
            <w:shd w:val="clear" w:color="auto" w:fill="auto"/>
            <w:noWrap/>
            <w:vAlign w:val="center"/>
            <w:hideMark/>
          </w:tcPr>
          <w:p w14:paraId="6D0677F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single" w:sz="4" w:space="0" w:color="auto"/>
              <w:right w:val="nil"/>
            </w:tcBorders>
            <w:shd w:val="clear" w:color="auto" w:fill="auto"/>
            <w:noWrap/>
            <w:vAlign w:val="center"/>
            <w:hideMark/>
          </w:tcPr>
          <w:p w14:paraId="2C3563E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70.57</w:t>
            </w:r>
          </w:p>
        </w:tc>
        <w:tc>
          <w:tcPr>
            <w:tcW w:w="740" w:type="dxa"/>
            <w:tcBorders>
              <w:top w:val="nil"/>
              <w:left w:val="nil"/>
              <w:bottom w:val="single" w:sz="4" w:space="0" w:color="auto"/>
              <w:right w:val="nil"/>
            </w:tcBorders>
            <w:shd w:val="clear" w:color="auto" w:fill="auto"/>
            <w:noWrap/>
            <w:vAlign w:val="center"/>
            <w:hideMark/>
          </w:tcPr>
          <w:p w14:paraId="174548B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1.59</w:t>
            </w:r>
          </w:p>
        </w:tc>
        <w:tc>
          <w:tcPr>
            <w:tcW w:w="1060" w:type="dxa"/>
            <w:tcBorders>
              <w:top w:val="nil"/>
              <w:left w:val="nil"/>
              <w:bottom w:val="single" w:sz="4" w:space="0" w:color="auto"/>
              <w:right w:val="nil"/>
            </w:tcBorders>
            <w:shd w:val="clear" w:color="auto" w:fill="auto"/>
            <w:noWrap/>
            <w:vAlign w:val="center"/>
            <w:hideMark/>
          </w:tcPr>
          <w:p w14:paraId="5804559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single" w:sz="4" w:space="0" w:color="auto"/>
              <w:right w:val="nil"/>
            </w:tcBorders>
            <w:shd w:val="clear" w:color="auto" w:fill="auto"/>
            <w:noWrap/>
            <w:vAlign w:val="center"/>
            <w:hideMark/>
          </w:tcPr>
          <w:p w14:paraId="3955A23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860" w:type="dxa"/>
            <w:tcBorders>
              <w:top w:val="nil"/>
              <w:left w:val="nil"/>
              <w:bottom w:val="single" w:sz="4" w:space="0" w:color="auto"/>
              <w:right w:val="nil"/>
            </w:tcBorders>
            <w:shd w:val="clear" w:color="auto" w:fill="auto"/>
            <w:noWrap/>
            <w:vAlign w:val="center"/>
            <w:hideMark/>
          </w:tcPr>
          <w:p w14:paraId="253D99B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620" w:type="dxa"/>
            <w:tcBorders>
              <w:top w:val="nil"/>
              <w:left w:val="nil"/>
              <w:bottom w:val="single" w:sz="4" w:space="0" w:color="auto"/>
              <w:right w:val="nil"/>
            </w:tcBorders>
            <w:shd w:val="clear" w:color="auto" w:fill="auto"/>
            <w:noWrap/>
            <w:vAlign w:val="center"/>
            <w:hideMark/>
          </w:tcPr>
          <w:p w14:paraId="473F952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986" w:type="dxa"/>
            <w:tcBorders>
              <w:top w:val="nil"/>
              <w:left w:val="nil"/>
              <w:bottom w:val="single" w:sz="4" w:space="0" w:color="auto"/>
              <w:right w:val="nil"/>
            </w:tcBorders>
            <w:shd w:val="clear" w:color="auto" w:fill="auto"/>
            <w:noWrap/>
            <w:vAlign w:val="center"/>
            <w:hideMark/>
          </w:tcPr>
          <w:p w14:paraId="6D4969B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single" w:sz="4" w:space="0" w:color="auto"/>
              <w:right w:val="nil"/>
            </w:tcBorders>
            <w:shd w:val="clear" w:color="auto" w:fill="auto"/>
            <w:noWrap/>
            <w:vAlign w:val="center"/>
            <w:hideMark/>
          </w:tcPr>
          <w:p w14:paraId="346A1B1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single" w:sz="4" w:space="0" w:color="auto"/>
              <w:right w:val="nil"/>
            </w:tcBorders>
            <w:shd w:val="clear" w:color="auto" w:fill="auto"/>
            <w:noWrap/>
            <w:vAlign w:val="bottom"/>
            <w:hideMark/>
          </w:tcPr>
          <w:p w14:paraId="659E8B23"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Hufnagl and Temming, 2011</w:t>
            </w:r>
          </w:p>
        </w:tc>
      </w:tr>
      <w:tr w:rsidR="008B510C" w:rsidRPr="00045E51" w14:paraId="7593FD32" w14:textId="77777777" w:rsidTr="008F09C5">
        <w:trPr>
          <w:trHeight w:val="320"/>
          <w:jc w:val="center"/>
        </w:trPr>
        <w:tc>
          <w:tcPr>
            <w:tcW w:w="1300" w:type="dxa"/>
            <w:tcBorders>
              <w:top w:val="single" w:sz="4" w:space="0" w:color="auto"/>
              <w:left w:val="nil"/>
              <w:bottom w:val="nil"/>
              <w:right w:val="nil"/>
            </w:tcBorders>
            <w:shd w:val="clear" w:color="auto" w:fill="E7E6E6" w:themeFill="background2"/>
            <w:noWrap/>
            <w:vAlign w:val="center"/>
            <w:hideMark/>
          </w:tcPr>
          <w:p w14:paraId="2C47C9C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lastRenderedPageBreak/>
              <w:t>DAB.2232</w:t>
            </w:r>
          </w:p>
        </w:tc>
        <w:tc>
          <w:tcPr>
            <w:tcW w:w="1451" w:type="dxa"/>
            <w:tcBorders>
              <w:top w:val="single" w:sz="4" w:space="0" w:color="auto"/>
              <w:left w:val="nil"/>
              <w:bottom w:val="nil"/>
              <w:right w:val="nil"/>
            </w:tcBorders>
            <w:shd w:val="clear" w:color="auto" w:fill="E7E6E6" w:themeFill="background2"/>
            <w:noWrap/>
            <w:vAlign w:val="center"/>
            <w:hideMark/>
          </w:tcPr>
          <w:p w14:paraId="5914E282"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Limanda limanda</w:t>
            </w:r>
          </w:p>
        </w:tc>
        <w:tc>
          <w:tcPr>
            <w:tcW w:w="876" w:type="dxa"/>
            <w:tcBorders>
              <w:top w:val="single" w:sz="4" w:space="0" w:color="auto"/>
              <w:left w:val="nil"/>
              <w:bottom w:val="nil"/>
              <w:right w:val="nil"/>
            </w:tcBorders>
            <w:shd w:val="clear" w:color="auto" w:fill="E7E6E6" w:themeFill="background2"/>
            <w:noWrap/>
            <w:vAlign w:val="center"/>
            <w:hideMark/>
          </w:tcPr>
          <w:p w14:paraId="114281C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35388</w:t>
            </w:r>
          </w:p>
        </w:tc>
        <w:tc>
          <w:tcPr>
            <w:tcW w:w="740" w:type="dxa"/>
            <w:tcBorders>
              <w:top w:val="single" w:sz="4" w:space="0" w:color="auto"/>
              <w:left w:val="nil"/>
              <w:bottom w:val="nil"/>
              <w:right w:val="nil"/>
            </w:tcBorders>
            <w:shd w:val="clear" w:color="auto" w:fill="E7E6E6" w:themeFill="background2"/>
            <w:noWrap/>
            <w:vAlign w:val="center"/>
            <w:hideMark/>
          </w:tcPr>
          <w:p w14:paraId="3F7A508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single" w:sz="4" w:space="0" w:color="auto"/>
              <w:left w:val="nil"/>
              <w:bottom w:val="nil"/>
              <w:right w:val="nil"/>
            </w:tcBorders>
            <w:shd w:val="clear" w:color="auto" w:fill="E7E6E6" w:themeFill="background2"/>
            <w:noWrap/>
            <w:vAlign w:val="center"/>
            <w:hideMark/>
          </w:tcPr>
          <w:p w14:paraId="526FB6E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30.64</w:t>
            </w:r>
          </w:p>
        </w:tc>
        <w:tc>
          <w:tcPr>
            <w:tcW w:w="740" w:type="dxa"/>
            <w:tcBorders>
              <w:top w:val="single" w:sz="4" w:space="0" w:color="auto"/>
              <w:left w:val="nil"/>
              <w:bottom w:val="nil"/>
              <w:right w:val="nil"/>
            </w:tcBorders>
            <w:shd w:val="clear" w:color="auto" w:fill="E7E6E6" w:themeFill="background2"/>
            <w:noWrap/>
            <w:vAlign w:val="center"/>
            <w:hideMark/>
          </w:tcPr>
          <w:p w14:paraId="22C801A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0.34</w:t>
            </w:r>
          </w:p>
        </w:tc>
        <w:tc>
          <w:tcPr>
            <w:tcW w:w="1060" w:type="dxa"/>
            <w:tcBorders>
              <w:top w:val="single" w:sz="4" w:space="0" w:color="auto"/>
              <w:left w:val="nil"/>
              <w:bottom w:val="nil"/>
              <w:right w:val="nil"/>
            </w:tcBorders>
            <w:shd w:val="clear" w:color="auto" w:fill="E7E6E6" w:themeFill="background2"/>
            <w:noWrap/>
            <w:vAlign w:val="center"/>
            <w:hideMark/>
          </w:tcPr>
          <w:p w14:paraId="6DF324D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-0.50455</w:t>
            </w:r>
          </w:p>
        </w:tc>
        <w:tc>
          <w:tcPr>
            <w:tcW w:w="1220" w:type="dxa"/>
            <w:tcBorders>
              <w:top w:val="single" w:sz="4" w:space="0" w:color="auto"/>
              <w:left w:val="nil"/>
              <w:bottom w:val="nil"/>
              <w:right w:val="nil"/>
            </w:tcBorders>
            <w:shd w:val="clear" w:color="auto" w:fill="E7E6E6" w:themeFill="background2"/>
            <w:noWrap/>
            <w:vAlign w:val="center"/>
            <w:hideMark/>
          </w:tcPr>
          <w:p w14:paraId="23D89A5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0.00545</w:t>
            </w:r>
          </w:p>
        </w:tc>
        <w:tc>
          <w:tcPr>
            <w:tcW w:w="860" w:type="dxa"/>
            <w:tcBorders>
              <w:top w:val="single" w:sz="4" w:space="0" w:color="auto"/>
              <w:left w:val="nil"/>
              <w:bottom w:val="nil"/>
              <w:right w:val="nil"/>
            </w:tcBorders>
            <w:shd w:val="clear" w:color="auto" w:fill="E7E6E6" w:themeFill="background2"/>
            <w:noWrap/>
            <w:vAlign w:val="center"/>
            <w:hideMark/>
          </w:tcPr>
          <w:p w14:paraId="47A6578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3.23</w:t>
            </w:r>
          </w:p>
        </w:tc>
        <w:tc>
          <w:tcPr>
            <w:tcW w:w="620" w:type="dxa"/>
            <w:tcBorders>
              <w:top w:val="single" w:sz="4" w:space="0" w:color="auto"/>
              <w:left w:val="nil"/>
              <w:bottom w:val="nil"/>
              <w:right w:val="nil"/>
            </w:tcBorders>
            <w:shd w:val="clear" w:color="auto" w:fill="E7E6E6" w:themeFill="background2"/>
            <w:noWrap/>
            <w:vAlign w:val="center"/>
            <w:hideMark/>
          </w:tcPr>
          <w:p w14:paraId="5378679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w:t>
            </w:r>
          </w:p>
        </w:tc>
        <w:tc>
          <w:tcPr>
            <w:tcW w:w="986" w:type="dxa"/>
            <w:tcBorders>
              <w:top w:val="single" w:sz="4" w:space="0" w:color="auto"/>
              <w:left w:val="nil"/>
              <w:bottom w:val="nil"/>
              <w:right w:val="nil"/>
            </w:tcBorders>
            <w:shd w:val="clear" w:color="auto" w:fill="E7E6E6" w:themeFill="background2"/>
            <w:noWrap/>
            <w:vAlign w:val="center"/>
            <w:hideMark/>
          </w:tcPr>
          <w:p w14:paraId="4D2A5F9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single" w:sz="4" w:space="0" w:color="auto"/>
              <w:left w:val="nil"/>
              <w:bottom w:val="nil"/>
              <w:right w:val="nil"/>
            </w:tcBorders>
            <w:shd w:val="clear" w:color="auto" w:fill="E7E6E6" w:themeFill="background2"/>
            <w:noWrap/>
            <w:vAlign w:val="center"/>
            <w:hideMark/>
          </w:tcPr>
          <w:p w14:paraId="6DA156D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single" w:sz="4" w:space="0" w:color="auto"/>
              <w:left w:val="nil"/>
              <w:bottom w:val="nil"/>
              <w:right w:val="nil"/>
            </w:tcBorders>
            <w:shd w:val="clear" w:color="auto" w:fill="E7E6E6" w:themeFill="background2"/>
            <w:noWrap/>
            <w:vAlign w:val="bottom"/>
            <w:hideMark/>
          </w:tcPr>
          <w:p w14:paraId="618CE758"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 ICES WGBFAS Report 2018</w:t>
            </w:r>
          </w:p>
        </w:tc>
      </w:tr>
      <w:tr w:rsidR="008B510C" w:rsidRPr="00045E51" w14:paraId="7119A32A"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49656C6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FLE.2223</w:t>
            </w:r>
          </w:p>
        </w:tc>
        <w:tc>
          <w:tcPr>
            <w:tcW w:w="1451" w:type="dxa"/>
            <w:tcBorders>
              <w:top w:val="nil"/>
              <w:left w:val="nil"/>
              <w:bottom w:val="nil"/>
              <w:right w:val="nil"/>
            </w:tcBorders>
            <w:shd w:val="clear" w:color="auto" w:fill="auto"/>
            <w:noWrap/>
            <w:vAlign w:val="center"/>
            <w:hideMark/>
          </w:tcPr>
          <w:p w14:paraId="52FBEA4E"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Platichthys flesus</w:t>
            </w:r>
          </w:p>
        </w:tc>
        <w:tc>
          <w:tcPr>
            <w:tcW w:w="876" w:type="dxa"/>
            <w:tcBorders>
              <w:top w:val="nil"/>
              <w:left w:val="nil"/>
              <w:bottom w:val="nil"/>
              <w:right w:val="nil"/>
            </w:tcBorders>
            <w:shd w:val="clear" w:color="auto" w:fill="auto"/>
            <w:noWrap/>
            <w:vAlign w:val="center"/>
            <w:hideMark/>
          </w:tcPr>
          <w:p w14:paraId="2558921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40637</w:t>
            </w:r>
          </w:p>
        </w:tc>
        <w:tc>
          <w:tcPr>
            <w:tcW w:w="740" w:type="dxa"/>
            <w:tcBorders>
              <w:top w:val="nil"/>
              <w:left w:val="nil"/>
              <w:bottom w:val="nil"/>
              <w:right w:val="nil"/>
            </w:tcBorders>
            <w:shd w:val="clear" w:color="auto" w:fill="auto"/>
            <w:noWrap/>
            <w:vAlign w:val="center"/>
            <w:hideMark/>
          </w:tcPr>
          <w:p w14:paraId="51E981C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0625829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33.2</w:t>
            </w:r>
          </w:p>
        </w:tc>
        <w:tc>
          <w:tcPr>
            <w:tcW w:w="740" w:type="dxa"/>
            <w:tcBorders>
              <w:top w:val="nil"/>
              <w:left w:val="nil"/>
              <w:bottom w:val="nil"/>
              <w:right w:val="nil"/>
            </w:tcBorders>
            <w:shd w:val="clear" w:color="auto" w:fill="auto"/>
            <w:noWrap/>
            <w:vAlign w:val="center"/>
            <w:hideMark/>
          </w:tcPr>
          <w:p w14:paraId="680EE07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0.14</w:t>
            </w:r>
          </w:p>
        </w:tc>
        <w:tc>
          <w:tcPr>
            <w:tcW w:w="1060" w:type="dxa"/>
            <w:tcBorders>
              <w:top w:val="nil"/>
              <w:left w:val="nil"/>
              <w:bottom w:val="nil"/>
              <w:right w:val="nil"/>
            </w:tcBorders>
            <w:shd w:val="clear" w:color="auto" w:fill="auto"/>
            <w:noWrap/>
            <w:vAlign w:val="center"/>
            <w:hideMark/>
          </w:tcPr>
          <w:p w14:paraId="1DC7509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026B6C4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0.00667</w:t>
            </w:r>
          </w:p>
        </w:tc>
        <w:tc>
          <w:tcPr>
            <w:tcW w:w="860" w:type="dxa"/>
            <w:tcBorders>
              <w:top w:val="nil"/>
              <w:left w:val="nil"/>
              <w:bottom w:val="nil"/>
              <w:right w:val="nil"/>
            </w:tcBorders>
            <w:shd w:val="clear" w:color="auto" w:fill="auto"/>
            <w:noWrap/>
            <w:vAlign w:val="center"/>
            <w:hideMark/>
          </w:tcPr>
          <w:p w14:paraId="6E2594D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3.18</w:t>
            </w:r>
          </w:p>
        </w:tc>
        <w:tc>
          <w:tcPr>
            <w:tcW w:w="620" w:type="dxa"/>
            <w:tcBorders>
              <w:top w:val="nil"/>
              <w:left w:val="nil"/>
              <w:bottom w:val="nil"/>
              <w:right w:val="nil"/>
            </w:tcBorders>
            <w:shd w:val="clear" w:color="auto" w:fill="auto"/>
            <w:noWrap/>
            <w:vAlign w:val="center"/>
            <w:hideMark/>
          </w:tcPr>
          <w:p w14:paraId="32CBED0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23</w:t>
            </w:r>
          </w:p>
        </w:tc>
        <w:tc>
          <w:tcPr>
            <w:tcW w:w="986" w:type="dxa"/>
            <w:tcBorders>
              <w:top w:val="nil"/>
              <w:left w:val="nil"/>
              <w:bottom w:val="nil"/>
              <w:right w:val="nil"/>
            </w:tcBorders>
            <w:shd w:val="clear" w:color="auto" w:fill="auto"/>
            <w:noWrap/>
            <w:vAlign w:val="center"/>
            <w:hideMark/>
          </w:tcPr>
          <w:p w14:paraId="5450E5C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auto"/>
            <w:noWrap/>
            <w:vAlign w:val="center"/>
            <w:hideMark/>
          </w:tcPr>
          <w:p w14:paraId="3E8B108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auto"/>
            <w:noWrap/>
            <w:vAlign w:val="bottom"/>
            <w:hideMark/>
          </w:tcPr>
          <w:p w14:paraId="7804F436"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 ICES WGBFAS Report 2018</w:t>
            </w:r>
          </w:p>
        </w:tc>
      </w:tr>
      <w:tr w:rsidR="008B510C" w:rsidRPr="00045E51" w14:paraId="27F14A7E"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7F9583A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FLE.2425</w:t>
            </w:r>
          </w:p>
        </w:tc>
        <w:tc>
          <w:tcPr>
            <w:tcW w:w="1451" w:type="dxa"/>
            <w:tcBorders>
              <w:top w:val="nil"/>
              <w:left w:val="nil"/>
              <w:bottom w:val="nil"/>
              <w:right w:val="nil"/>
            </w:tcBorders>
            <w:shd w:val="clear" w:color="auto" w:fill="E7E6E6" w:themeFill="background2"/>
            <w:noWrap/>
            <w:vAlign w:val="center"/>
            <w:hideMark/>
          </w:tcPr>
          <w:p w14:paraId="25E8B88C"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Platichthys flesus</w:t>
            </w:r>
          </w:p>
        </w:tc>
        <w:tc>
          <w:tcPr>
            <w:tcW w:w="876" w:type="dxa"/>
            <w:tcBorders>
              <w:top w:val="nil"/>
              <w:left w:val="nil"/>
              <w:bottom w:val="nil"/>
              <w:right w:val="nil"/>
            </w:tcBorders>
            <w:shd w:val="clear" w:color="auto" w:fill="E7E6E6" w:themeFill="background2"/>
            <w:noWrap/>
            <w:vAlign w:val="center"/>
            <w:hideMark/>
          </w:tcPr>
          <w:p w14:paraId="6BFC97B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40637</w:t>
            </w:r>
          </w:p>
        </w:tc>
        <w:tc>
          <w:tcPr>
            <w:tcW w:w="740" w:type="dxa"/>
            <w:tcBorders>
              <w:top w:val="nil"/>
              <w:left w:val="nil"/>
              <w:bottom w:val="nil"/>
              <w:right w:val="nil"/>
            </w:tcBorders>
            <w:shd w:val="clear" w:color="auto" w:fill="E7E6E6" w:themeFill="background2"/>
            <w:noWrap/>
            <w:vAlign w:val="center"/>
            <w:hideMark/>
          </w:tcPr>
          <w:p w14:paraId="545544E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66417B2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38.5</w:t>
            </w:r>
          </w:p>
        </w:tc>
        <w:tc>
          <w:tcPr>
            <w:tcW w:w="740" w:type="dxa"/>
            <w:tcBorders>
              <w:top w:val="nil"/>
              <w:left w:val="nil"/>
              <w:bottom w:val="nil"/>
              <w:right w:val="nil"/>
            </w:tcBorders>
            <w:shd w:val="clear" w:color="auto" w:fill="E7E6E6" w:themeFill="background2"/>
            <w:noWrap/>
            <w:vAlign w:val="center"/>
            <w:hideMark/>
          </w:tcPr>
          <w:p w14:paraId="791F7A0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0.25</w:t>
            </w:r>
          </w:p>
        </w:tc>
        <w:tc>
          <w:tcPr>
            <w:tcW w:w="1060" w:type="dxa"/>
            <w:tcBorders>
              <w:top w:val="nil"/>
              <w:left w:val="nil"/>
              <w:bottom w:val="nil"/>
              <w:right w:val="nil"/>
            </w:tcBorders>
            <w:shd w:val="clear" w:color="auto" w:fill="E7E6E6" w:themeFill="background2"/>
            <w:noWrap/>
            <w:vAlign w:val="center"/>
            <w:hideMark/>
          </w:tcPr>
          <w:p w14:paraId="479A964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1084BD6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0.01581</w:t>
            </w:r>
          </w:p>
        </w:tc>
        <w:tc>
          <w:tcPr>
            <w:tcW w:w="860" w:type="dxa"/>
            <w:tcBorders>
              <w:top w:val="nil"/>
              <w:left w:val="nil"/>
              <w:bottom w:val="nil"/>
              <w:right w:val="nil"/>
            </w:tcBorders>
            <w:shd w:val="clear" w:color="auto" w:fill="E7E6E6" w:themeFill="background2"/>
            <w:noWrap/>
            <w:vAlign w:val="center"/>
            <w:hideMark/>
          </w:tcPr>
          <w:p w14:paraId="4F62B91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2.956</w:t>
            </w:r>
          </w:p>
        </w:tc>
        <w:tc>
          <w:tcPr>
            <w:tcW w:w="620" w:type="dxa"/>
            <w:tcBorders>
              <w:top w:val="nil"/>
              <w:left w:val="nil"/>
              <w:bottom w:val="nil"/>
              <w:right w:val="nil"/>
            </w:tcBorders>
            <w:shd w:val="clear" w:color="auto" w:fill="E7E6E6" w:themeFill="background2"/>
            <w:noWrap/>
            <w:vAlign w:val="center"/>
            <w:hideMark/>
          </w:tcPr>
          <w:p w14:paraId="1963625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22</w:t>
            </w:r>
          </w:p>
        </w:tc>
        <w:tc>
          <w:tcPr>
            <w:tcW w:w="986" w:type="dxa"/>
            <w:tcBorders>
              <w:top w:val="nil"/>
              <w:left w:val="nil"/>
              <w:bottom w:val="nil"/>
              <w:right w:val="nil"/>
            </w:tcBorders>
            <w:shd w:val="clear" w:color="auto" w:fill="E7E6E6" w:themeFill="background2"/>
            <w:noWrap/>
            <w:vAlign w:val="center"/>
            <w:hideMark/>
          </w:tcPr>
          <w:p w14:paraId="14BFE21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20527C2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1772BE0A"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 ICES WGBFAS Report 2018</w:t>
            </w:r>
          </w:p>
        </w:tc>
      </w:tr>
      <w:tr w:rsidR="008B510C" w:rsidRPr="00045E51" w14:paraId="23A5FA12"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6EC39AD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FLE.2628</w:t>
            </w:r>
          </w:p>
        </w:tc>
        <w:tc>
          <w:tcPr>
            <w:tcW w:w="1451" w:type="dxa"/>
            <w:tcBorders>
              <w:top w:val="nil"/>
              <w:left w:val="nil"/>
              <w:bottom w:val="nil"/>
              <w:right w:val="nil"/>
            </w:tcBorders>
            <w:shd w:val="clear" w:color="auto" w:fill="auto"/>
            <w:noWrap/>
            <w:vAlign w:val="center"/>
            <w:hideMark/>
          </w:tcPr>
          <w:p w14:paraId="6118067E"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Platichthys flesus</w:t>
            </w:r>
          </w:p>
        </w:tc>
        <w:tc>
          <w:tcPr>
            <w:tcW w:w="876" w:type="dxa"/>
            <w:tcBorders>
              <w:top w:val="nil"/>
              <w:left w:val="nil"/>
              <w:bottom w:val="nil"/>
              <w:right w:val="nil"/>
            </w:tcBorders>
            <w:shd w:val="clear" w:color="auto" w:fill="auto"/>
            <w:noWrap/>
            <w:vAlign w:val="center"/>
            <w:hideMark/>
          </w:tcPr>
          <w:p w14:paraId="71BDE84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40637</w:t>
            </w:r>
          </w:p>
        </w:tc>
        <w:tc>
          <w:tcPr>
            <w:tcW w:w="740" w:type="dxa"/>
            <w:tcBorders>
              <w:top w:val="nil"/>
              <w:left w:val="nil"/>
              <w:bottom w:val="nil"/>
              <w:right w:val="nil"/>
            </w:tcBorders>
            <w:shd w:val="clear" w:color="auto" w:fill="auto"/>
            <w:noWrap/>
            <w:vAlign w:val="center"/>
            <w:hideMark/>
          </w:tcPr>
          <w:p w14:paraId="1D84400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7599701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38.5</w:t>
            </w:r>
          </w:p>
        </w:tc>
        <w:tc>
          <w:tcPr>
            <w:tcW w:w="740" w:type="dxa"/>
            <w:tcBorders>
              <w:top w:val="nil"/>
              <w:left w:val="nil"/>
              <w:bottom w:val="nil"/>
              <w:right w:val="nil"/>
            </w:tcBorders>
            <w:shd w:val="clear" w:color="auto" w:fill="auto"/>
            <w:noWrap/>
            <w:vAlign w:val="center"/>
            <w:hideMark/>
          </w:tcPr>
          <w:p w14:paraId="1A6ED00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0.25</w:t>
            </w:r>
          </w:p>
        </w:tc>
        <w:tc>
          <w:tcPr>
            <w:tcW w:w="1060" w:type="dxa"/>
            <w:tcBorders>
              <w:top w:val="nil"/>
              <w:left w:val="nil"/>
              <w:bottom w:val="nil"/>
              <w:right w:val="nil"/>
            </w:tcBorders>
            <w:shd w:val="clear" w:color="auto" w:fill="auto"/>
            <w:noWrap/>
            <w:vAlign w:val="center"/>
            <w:hideMark/>
          </w:tcPr>
          <w:p w14:paraId="282F0E6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304792C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0.01581</w:t>
            </w:r>
          </w:p>
        </w:tc>
        <w:tc>
          <w:tcPr>
            <w:tcW w:w="860" w:type="dxa"/>
            <w:tcBorders>
              <w:top w:val="nil"/>
              <w:left w:val="nil"/>
              <w:bottom w:val="nil"/>
              <w:right w:val="nil"/>
            </w:tcBorders>
            <w:shd w:val="clear" w:color="auto" w:fill="auto"/>
            <w:noWrap/>
            <w:vAlign w:val="center"/>
            <w:hideMark/>
          </w:tcPr>
          <w:p w14:paraId="44D6B99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2.956</w:t>
            </w:r>
          </w:p>
        </w:tc>
        <w:tc>
          <w:tcPr>
            <w:tcW w:w="620" w:type="dxa"/>
            <w:tcBorders>
              <w:top w:val="nil"/>
              <w:left w:val="nil"/>
              <w:bottom w:val="nil"/>
              <w:right w:val="nil"/>
            </w:tcBorders>
            <w:shd w:val="clear" w:color="auto" w:fill="auto"/>
            <w:noWrap/>
            <w:vAlign w:val="center"/>
            <w:hideMark/>
          </w:tcPr>
          <w:p w14:paraId="7C9A421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22</w:t>
            </w:r>
          </w:p>
        </w:tc>
        <w:tc>
          <w:tcPr>
            <w:tcW w:w="986" w:type="dxa"/>
            <w:tcBorders>
              <w:top w:val="nil"/>
              <w:left w:val="nil"/>
              <w:bottom w:val="nil"/>
              <w:right w:val="nil"/>
            </w:tcBorders>
            <w:shd w:val="clear" w:color="auto" w:fill="auto"/>
            <w:noWrap/>
            <w:vAlign w:val="center"/>
            <w:hideMark/>
          </w:tcPr>
          <w:p w14:paraId="44E5AE8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auto"/>
            <w:noWrap/>
            <w:vAlign w:val="center"/>
            <w:hideMark/>
          </w:tcPr>
          <w:p w14:paraId="3A65C3A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auto"/>
            <w:noWrap/>
            <w:vAlign w:val="bottom"/>
            <w:hideMark/>
          </w:tcPr>
          <w:p w14:paraId="6D10414C"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 ICES WGBFAS Report 2018</w:t>
            </w:r>
          </w:p>
        </w:tc>
      </w:tr>
      <w:tr w:rsidR="008B510C" w:rsidRPr="00045E51" w14:paraId="575457FE"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317748F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FLE.2732</w:t>
            </w:r>
          </w:p>
        </w:tc>
        <w:tc>
          <w:tcPr>
            <w:tcW w:w="1451" w:type="dxa"/>
            <w:tcBorders>
              <w:top w:val="nil"/>
              <w:left w:val="nil"/>
              <w:bottom w:val="nil"/>
              <w:right w:val="nil"/>
            </w:tcBorders>
            <w:shd w:val="clear" w:color="auto" w:fill="E7E6E6" w:themeFill="background2"/>
            <w:noWrap/>
            <w:vAlign w:val="center"/>
            <w:hideMark/>
          </w:tcPr>
          <w:p w14:paraId="483665E6"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Platichthys flesus</w:t>
            </w:r>
          </w:p>
        </w:tc>
        <w:tc>
          <w:tcPr>
            <w:tcW w:w="876" w:type="dxa"/>
            <w:tcBorders>
              <w:top w:val="nil"/>
              <w:left w:val="nil"/>
              <w:bottom w:val="nil"/>
              <w:right w:val="nil"/>
            </w:tcBorders>
            <w:shd w:val="clear" w:color="auto" w:fill="E7E6E6" w:themeFill="background2"/>
            <w:noWrap/>
            <w:vAlign w:val="center"/>
            <w:hideMark/>
          </w:tcPr>
          <w:p w14:paraId="69EFF74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40637</w:t>
            </w:r>
          </w:p>
        </w:tc>
        <w:tc>
          <w:tcPr>
            <w:tcW w:w="740" w:type="dxa"/>
            <w:tcBorders>
              <w:top w:val="nil"/>
              <w:left w:val="nil"/>
              <w:bottom w:val="nil"/>
              <w:right w:val="nil"/>
            </w:tcBorders>
            <w:shd w:val="clear" w:color="auto" w:fill="E7E6E6" w:themeFill="background2"/>
            <w:noWrap/>
            <w:vAlign w:val="center"/>
            <w:hideMark/>
          </w:tcPr>
          <w:p w14:paraId="35EF418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36B0C75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38.5</w:t>
            </w:r>
          </w:p>
        </w:tc>
        <w:tc>
          <w:tcPr>
            <w:tcW w:w="740" w:type="dxa"/>
            <w:tcBorders>
              <w:top w:val="nil"/>
              <w:left w:val="nil"/>
              <w:bottom w:val="nil"/>
              <w:right w:val="nil"/>
            </w:tcBorders>
            <w:shd w:val="clear" w:color="auto" w:fill="E7E6E6" w:themeFill="background2"/>
            <w:noWrap/>
            <w:vAlign w:val="center"/>
            <w:hideMark/>
          </w:tcPr>
          <w:p w14:paraId="36DCD19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0.25</w:t>
            </w:r>
          </w:p>
        </w:tc>
        <w:tc>
          <w:tcPr>
            <w:tcW w:w="1060" w:type="dxa"/>
            <w:tcBorders>
              <w:top w:val="nil"/>
              <w:left w:val="nil"/>
              <w:bottom w:val="nil"/>
              <w:right w:val="nil"/>
            </w:tcBorders>
            <w:shd w:val="clear" w:color="auto" w:fill="E7E6E6" w:themeFill="background2"/>
            <w:noWrap/>
            <w:vAlign w:val="center"/>
            <w:hideMark/>
          </w:tcPr>
          <w:p w14:paraId="5060638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1CD7AA5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0.01581</w:t>
            </w:r>
          </w:p>
        </w:tc>
        <w:tc>
          <w:tcPr>
            <w:tcW w:w="860" w:type="dxa"/>
            <w:tcBorders>
              <w:top w:val="nil"/>
              <w:left w:val="nil"/>
              <w:bottom w:val="nil"/>
              <w:right w:val="nil"/>
            </w:tcBorders>
            <w:shd w:val="clear" w:color="auto" w:fill="E7E6E6" w:themeFill="background2"/>
            <w:noWrap/>
            <w:vAlign w:val="center"/>
            <w:hideMark/>
          </w:tcPr>
          <w:p w14:paraId="18AF3D4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2.956</w:t>
            </w:r>
          </w:p>
        </w:tc>
        <w:tc>
          <w:tcPr>
            <w:tcW w:w="620" w:type="dxa"/>
            <w:tcBorders>
              <w:top w:val="nil"/>
              <w:left w:val="nil"/>
              <w:bottom w:val="nil"/>
              <w:right w:val="nil"/>
            </w:tcBorders>
            <w:shd w:val="clear" w:color="auto" w:fill="E7E6E6" w:themeFill="background2"/>
            <w:noWrap/>
            <w:vAlign w:val="center"/>
            <w:hideMark/>
          </w:tcPr>
          <w:p w14:paraId="15CD921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22</w:t>
            </w:r>
          </w:p>
        </w:tc>
        <w:tc>
          <w:tcPr>
            <w:tcW w:w="986" w:type="dxa"/>
            <w:tcBorders>
              <w:top w:val="nil"/>
              <w:left w:val="nil"/>
              <w:bottom w:val="nil"/>
              <w:right w:val="nil"/>
            </w:tcBorders>
            <w:shd w:val="clear" w:color="auto" w:fill="E7E6E6" w:themeFill="background2"/>
            <w:noWrap/>
            <w:vAlign w:val="center"/>
            <w:hideMark/>
          </w:tcPr>
          <w:p w14:paraId="0A69A3D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11C041A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17A2B05B"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 ICES WGBFAS Report 2018</w:t>
            </w:r>
          </w:p>
        </w:tc>
      </w:tr>
      <w:tr w:rsidR="008B510C" w:rsidRPr="00045E51" w14:paraId="54A0006A"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59C0894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HER.3a22</w:t>
            </w:r>
          </w:p>
        </w:tc>
        <w:tc>
          <w:tcPr>
            <w:tcW w:w="1451" w:type="dxa"/>
            <w:tcBorders>
              <w:top w:val="nil"/>
              <w:left w:val="nil"/>
              <w:bottom w:val="nil"/>
              <w:right w:val="nil"/>
            </w:tcBorders>
            <w:shd w:val="clear" w:color="auto" w:fill="auto"/>
            <w:noWrap/>
            <w:vAlign w:val="center"/>
            <w:hideMark/>
          </w:tcPr>
          <w:p w14:paraId="4A6073F7"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Clupea harengus</w:t>
            </w:r>
          </w:p>
        </w:tc>
        <w:tc>
          <w:tcPr>
            <w:tcW w:w="876" w:type="dxa"/>
            <w:tcBorders>
              <w:top w:val="nil"/>
              <w:left w:val="nil"/>
              <w:bottom w:val="nil"/>
              <w:right w:val="nil"/>
            </w:tcBorders>
            <w:shd w:val="clear" w:color="auto" w:fill="auto"/>
            <w:noWrap/>
            <w:vAlign w:val="center"/>
            <w:hideMark/>
          </w:tcPr>
          <w:p w14:paraId="714DA38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525</w:t>
            </w:r>
          </w:p>
        </w:tc>
        <w:tc>
          <w:tcPr>
            <w:tcW w:w="740" w:type="dxa"/>
            <w:tcBorders>
              <w:top w:val="nil"/>
              <w:left w:val="nil"/>
              <w:bottom w:val="nil"/>
              <w:right w:val="nil"/>
            </w:tcBorders>
            <w:shd w:val="clear" w:color="auto" w:fill="auto"/>
            <w:noWrap/>
            <w:vAlign w:val="center"/>
            <w:hideMark/>
          </w:tcPr>
          <w:p w14:paraId="4A87088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0.32</w:t>
            </w:r>
          </w:p>
        </w:tc>
        <w:tc>
          <w:tcPr>
            <w:tcW w:w="740" w:type="dxa"/>
            <w:tcBorders>
              <w:top w:val="nil"/>
              <w:left w:val="nil"/>
              <w:bottom w:val="nil"/>
              <w:right w:val="nil"/>
            </w:tcBorders>
            <w:shd w:val="clear" w:color="auto" w:fill="auto"/>
            <w:noWrap/>
            <w:vAlign w:val="center"/>
            <w:hideMark/>
          </w:tcPr>
          <w:p w14:paraId="395EC30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w:t>
            </w:r>
          </w:p>
        </w:tc>
        <w:tc>
          <w:tcPr>
            <w:tcW w:w="740" w:type="dxa"/>
            <w:tcBorders>
              <w:top w:val="nil"/>
              <w:left w:val="nil"/>
              <w:bottom w:val="nil"/>
              <w:right w:val="nil"/>
            </w:tcBorders>
            <w:shd w:val="clear" w:color="auto" w:fill="auto"/>
            <w:noWrap/>
            <w:vAlign w:val="center"/>
            <w:hideMark/>
          </w:tcPr>
          <w:p w14:paraId="036D1F9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w:t>
            </w:r>
          </w:p>
        </w:tc>
        <w:tc>
          <w:tcPr>
            <w:tcW w:w="1060" w:type="dxa"/>
            <w:tcBorders>
              <w:top w:val="nil"/>
              <w:left w:val="nil"/>
              <w:bottom w:val="nil"/>
              <w:right w:val="nil"/>
            </w:tcBorders>
            <w:shd w:val="clear" w:color="auto" w:fill="auto"/>
            <w:noWrap/>
            <w:vAlign w:val="center"/>
            <w:hideMark/>
          </w:tcPr>
          <w:p w14:paraId="0C62A0B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-0.7155</w:t>
            </w:r>
          </w:p>
        </w:tc>
        <w:tc>
          <w:tcPr>
            <w:tcW w:w="1220" w:type="dxa"/>
            <w:tcBorders>
              <w:top w:val="nil"/>
              <w:left w:val="nil"/>
              <w:bottom w:val="nil"/>
              <w:right w:val="nil"/>
            </w:tcBorders>
            <w:shd w:val="clear" w:color="auto" w:fill="auto"/>
            <w:noWrap/>
            <w:vAlign w:val="center"/>
            <w:hideMark/>
          </w:tcPr>
          <w:p w14:paraId="3EBCDF7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0.0049</w:t>
            </w:r>
          </w:p>
        </w:tc>
        <w:tc>
          <w:tcPr>
            <w:tcW w:w="860" w:type="dxa"/>
            <w:tcBorders>
              <w:top w:val="nil"/>
              <w:left w:val="nil"/>
              <w:bottom w:val="nil"/>
              <w:right w:val="nil"/>
            </w:tcBorders>
            <w:shd w:val="clear" w:color="auto" w:fill="auto"/>
            <w:noWrap/>
            <w:vAlign w:val="center"/>
            <w:hideMark/>
          </w:tcPr>
          <w:p w14:paraId="6ED6385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3.089</w:t>
            </w:r>
          </w:p>
        </w:tc>
        <w:tc>
          <w:tcPr>
            <w:tcW w:w="620" w:type="dxa"/>
            <w:tcBorders>
              <w:top w:val="nil"/>
              <w:left w:val="nil"/>
              <w:bottom w:val="nil"/>
              <w:right w:val="nil"/>
            </w:tcBorders>
            <w:shd w:val="clear" w:color="auto" w:fill="auto"/>
            <w:noWrap/>
            <w:vAlign w:val="center"/>
            <w:hideMark/>
          </w:tcPr>
          <w:p w14:paraId="2B3C467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986" w:type="dxa"/>
            <w:tcBorders>
              <w:top w:val="nil"/>
              <w:left w:val="nil"/>
              <w:bottom w:val="nil"/>
              <w:right w:val="nil"/>
            </w:tcBorders>
            <w:shd w:val="clear" w:color="auto" w:fill="auto"/>
            <w:noWrap/>
            <w:vAlign w:val="center"/>
            <w:hideMark/>
          </w:tcPr>
          <w:p w14:paraId="4267E33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42</w:t>
            </w:r>
          </w:p>
        </w:tc>
        <w:tc>
          <w:tcPr>
            <w:tcW w:w="1139" w:type="dxa"/>
            <w:tcBorders>
              <w:top w:val="nil"/>
              <w:left w:val="nil"/>
              <w:bottom w:val="nil"/>
              <w:right w:val="nil"/>
            </w:tcBorders>
            <w:shd w:val="clear" w:color="auto" w:fill="auto"/>
            <w:noWrap/>
            <w:vAlign w:val="center"/>
            <w:hideMark/>
          </w:tcPr>
          <w:p w14:paraId="2684F10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4.60E-10</w:t>
            </w:r>
          </w:p>
        </w:tc>
        <w:tc>
          <w:tcPr>
            <w:tcW w:w="2636" w:type="dxa"/>
            <w:tcBorders>
              <w:top w:val="nil"/>
              <w:left w:val="nil"/>
              <w:bottom w:val="nil"/>
              <w:right w:val="nil"/>
            </w:tcBorders>
            <w:shd w:val="clear" w:color="auto" w:fill="auto"/>
            <w:noWrap/>
            <w:vAlign w:val="bottom"/>
            <w:hideMark/>
          </w:tcPr>
          <w:p w14:paraId="5520566A" w14:textId="396E7A7F"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Baxter 1959 ; </w:t>
            </w:r>
            <w:r w:rsidR="00C3640A" w:rsidRPr="00C3640A">
              <w:rPr>
                <w:rFonts w:ascii="Times New Roman" w:eastAsia="Times New Roman" w:hAnsi="Times New Roman" w:cs="Times New Roman"/>
                <w:color w:val="000000"/>
                <w:lang w:val="en-QA"/>
              </w:rPr>
              <w:t>Heikinheimo</w:t>
            </w:r>
            <w:r w:rsidRPr="00045E51">
              <w:rPr>
                <w:rFonts w:ascii="Times New Roman" w:eastAsia="Times New Roman" w:hAnsi="Times New Roman" w:cs="Times New Roman"/>
                <w:color w:val="000000"/>
                <w:lang w:val="en-QA"/>
              </w:rPr>
              <w:t>, 2011</w:t>
            </w:r>
          </w:p>
        </w:tc>
      </w:tr>
      <w:tr w:rsidR="008B510C" w:rsidRPr="00045E51" w14:paraId="11F424A0"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193CCF8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HER.2532</w:t>
            </w:r>
          </w:p>
        </w:tc>
        <w:tc>
          <w:tcPr>
            <w:tcW w:w="1451" w:type="dxa"/>
            <w:tcBorders>
              <w:top w:val="nil"/>
              <w:left w:val="nil"/>
              <w:bottom w:val="nil"/>
              <w:right w:val="nil"/>
            </w:tcBorders>
            <w:shd w:val="clear" w:color="auto" w:fill="E7E6E6" w:themeFill="background2"/>
            <w:noWrap/>
            <w:vAlign w:val="center"/>
            <w:hideMark/>
          </w:tcPr>
          <w:p w14:paraId="4CF252E5"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Clupea harengus</w:t>
            </w:r>
          </w:p>
        </w:tc>
        <w:tc>
          <w:tcPr>
            <w:tcW w:w="876" w:type="dxa"/>
            <w:tcBorders>
              <w:top w:val="nil"/>
              <w:left w:val="nil"/>
              <w:bottom w:val="nil"/>
              <w:right w:val="nil"/>
            </w:tcBorders>
            <w:shd w:val="clear" w:color="auto" w:fill="E7E6E6" w:themeFill="background2"/>
            <w:noWrap/>
            <w:vAlign w:val="center"/>
            <w:hideMark/>
          </w:tcPr>
          <w:p w14:paraId="076307C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525</w:t>
            </w:r>
          </w:p>
        </w:tc>
        <w:tc>
          <w:tcPr>
            <w:tcW w:w="740" w:type="dxa"/>
            <w:tcBorders>
              <w:top w:val="nil"/>
              <w:left w:val="nil"/>
              <w:bottom w:val="nil"/>
              <w:right w:val="nil"/>
            </w:tcBorders>
            <w:shd w:val="clear" w:color="auto" w:fill="E7E6E6" w:themeFill="background2"/>
            <w:noWrap/>
            <w:vAlign w:val="center"/>
            <w:hideMark/>
          </w:tcPr>
          <w:p w14:paraId="7D2DA53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0.32</w:t>
            </w:r>
          </w:p>
        </w:tc>
        <w:tc>
          <w:tcPr>
            <w:tcW w:w="740" w:type="dxa"/>
            <w:tcBorders>
              <w:top w:val="nil"/>
              <w:left w:val="nil"/>
              <w:bottom w:val="nil"/>
              <w:right w:val="nil"/>
            </w:tcBorders>
            <w:shd w:val="clear" w:color="auto" w:fill="E7E6E6" w:themeFill="background2"/>
            <w:noWrap/>
            <w:vAlign w:val="center"/>
            <w:hideMark/>
          </w:tcPr>
          <w:p w14:paraId="5B2940D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24</w:t>
            </w:r>
          </w:p>
        </w:tc>
        <w:tc>
          <w:tcPr>
            <w:tcW w:w="740" w:type="dxa"/>
            <w:tcBorders>
              <w:top w:val="nil"/>
              <w:left w:val="nil"/>
              <w:bottom w:val="nil"/>
              <w:right w:val="nil"/>
            </w:tcBorders>
            <w:shd w:val="clear" w:color="auto" w:fill="E7E6E6" w:themeFill="background2"/>
            <w:noWrap/>
            <w:vAlign w:val="center"/>
            <w:hideMark/>
          </w:tcPr>
          <w:p w14:paraId="58A8978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0.34</w:t>
            </w:r>
          </w:p>
        </w:tc>
        <w:tc>
          <w:tcPr>
            <w:tcW w:w="1060" w:type="dxa"/>
            <w:tcBorders>
              <w:top w:val="nil"/>
              <w:left w:val="nil"/>
              <w:bottom w:val="nil"/>
              <w:right w:val="nil"/>
            </w:tcBorders>
            <w:shd w:val="clear" w:color="auto" w:fill="E7E6E6" w:themeFill="background2"/>
            <w:noWrap/>
            <w:vAlign w:val="center"/>
            <w:hideMark/>
          </w:tcPr>
          <w:p w14:paraId="56C9C45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-0.7155</w:t>
            </w:r>
          </w:p>
        </w:tc>
        <w:tc>
          <w:tcPr>
            <w:tcW w:w="1220" w:type="dxa"/>
            <w:tcBorders>
              <w:top w:val="nil"/>
              <w:left w:val="nil"/>
              <w:bottom w:val="nil"/>
              <w:right w:val="nil"/>
            </w:tcBorders>
            <w:shd w:val="clear" w:color="auto" w:fill="E7E6E6" w:themeFill="background2"/>
            <w:noWrap/>
            <w:vAlign w:val="center"/>
            <w:hideMark/>
          </w:tcPr>
          <w:p w14:paraId="157E6DE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0.0062</w:t>
            </w:r>
          </w:p>
        </w:tc>
        <w:tc>
          <w:tcPr>
            <w:tcW w:w="860" w:type="dxa"/>
            <w:tcBorders>
              <w:top w:val="nil"/>
              <w:left w:val="nil"/>
              <w:bottom w:val="nil"/>
              <w:right w:val="nil"/>
            </w:tcBorders>
            <w:shd w:val="clear" w:color="auto" w:fill="E7E6E6" w:themeFill="background2"/>
            <w:noWrap/>
            <w:vAlign w:val="center"/>
            <w:hideMark/>
          </w:tcPr>
          <w:p w14:paraId="2E4B6CD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3.019</w:t>
            </w:r>
          </w:p>
        </w:tc>
        <w:tc>
          <w:tcPr>
            <w:tcW w:w="620" w:type="dxa"/>
            <w:tcBorders>
              <w:top w:val="nil"/>
              <w:left w:val="nil"/>
              <w:bottom w:val="nil"/>
              <w:right w:val="nil"/>
            </w:tcBorders>
            <w:shd w:val="clear" w:color="auto" w:fill="E7E6E6" w:themeFill="background2"/>
            <w:noWrap/>
            <w:vAlign w:val="center"/>
            <w:hideMark/>
          </w:tcPr>
          <w:p w14:paraId="1E9B753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986" w:type="dxa"/>
            <w:tcBorders>
              <w:top w:val="nil"/>
              <w:left w:val="nil"/>
              <w:bottom w:val="nil"/>
              <w:right w:val="nil"/>
            </w:tcBorders>
            <w:shd w:val="clear" w:color="auto" w:fill="E7E6E6" w:themeFill="background2"/>
            <w:noWrap/>
            <w:vAlign w:val="center"/>
            <w:hideMark/>
          </w:tcPr>
          <w:p w14:paraId="4CEC4AD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30.36</w:t>
            </w:r>
          </w:p>
        </w:tc>
        <w:tc>
          <w:tcPr>
            <w:tcW w:w="1139" w:type="dxa"/>
            <w:tcBorders>
              <w:top w:val="nil"/>
              <w:left w:val="nil"/>
              <w:bottom w:val="nil"/>
              <w:right w:val="nil"/>
            </w:tcBorders>
            <w:shd w:val="clear" w:color="auto" w:fill="E7E6E6" w:themeFill="background2"/>
            <w:noWrap/>
            <w:vAlign w:val="center"/>
            <w:hideMark/>
          </w:tcPr>
          <w:p w14:paraId="1FFF289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5.00E-10</w:t>
            </w:r>
          </w:p>
        </w:tc>
        <w:tc>
          <w:tcPr>
            <w:tcW w:w="2636" w:type="dxa"/>
            <w:tcBorders>
              <w:top w:val="nil"/>
              <w:left w:val="nil"/>
              <w:bottom w:val="nil"/>
              <w:right w:val="nil"/>
            </w:tcBorders>
            <w:shd w:val="clear" w:color="auto" w:fill="E7E6E6" w:themeFill="background2"/>
            <w:noWrap/>
            <w:vAlign w:val="bottom"/>
            <w:hideMark/>
          </w:tcPr>
          <w:p w14:paraId="1AC4FB94"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Denney et al., 2002; Grygiel and Wyszyński 2002; Goodwin et al., 2006</w:t>
            </w:r>
          </w:p>
        </w:tc>
      </w:tr>
      <w:tr w:rsidR="008B510C" w:rsidRPr="00045E51" w14:paraId="4C0451FF" w14:textId="77777777" w:rsidTr="008F09C5">
        <w:trPr>
          <w:trHeight w:val="320"/>
          <w:jc w:val="center"/>
        </w:trPr>
        <w:tc>
          <w:tcPr>
            <w:tcW w:w="1300" w:type="dxa"/>
            <w:tcBorders>
              <w:top w:val="nil"/>
              <w:left w:val="nil"/>
              <w:right w:val="nil"/>
            </w:tcBorders>
            <w:shd w:val="clear" w:color="auto" w:fill="auto"/>
            <w:noWrap/>
            <w:vAlign w:val="center"/>
            <w:hideMark/>
          </w:tcPr>
          <w:p w14:paraId="5E2DC90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HER.281</w:t>
            </w:r>
          </w:p>
        </w:tc>
        <w:tc>
          <w:tcPr>
            <w:tcW w:w="1451" w:type="dxa"/>
            <w:tcBorders>
              <w:top w:val="nil"/>
              <w:left w:val="nil"/>
              <w:right w:val="nil"/>
            </w:tcBorders>
            <w:shd w:val="clear" w:color="auto" w:fill="auto"/>
            <w:noWrap/>
            <w:vAlign w:val="center"/>
            <w:hideMark/>
          </w:tcPr>
          <w:p w14:paraId="1D8595D1"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Clupea harengus</w:t>
            </w:r>
          </w:p>
        </w:tc>
        <w:tc>
          <w:tcPr>
            <w:tcW w:w="876" w:type="dxa"/>
            <w:tcBorders>
              <w:top w:val="nil"/>
              <w:left w:val="nil"/>
              <w:right w:val="nil"/>
            </w:tcBorders>
            <w:shd w:val="clear" w:color="auto" w:fill="auto"/>
            <w:noWrap/>
            <w:vAlign w:val="center"/>
            <w:hideMark/>
          </w:tcPr>
          <w:p w14:paraId="28D133F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525</w:t>
            </w:r>
          </w:p>
        </w:tc>
        <w:tc>
          <w:tcPr>
            <w:tcW w:w="740" w:type="dxa"/>
            <w:tcBorders>
              <w:top w:val="nil"/>
              <w:left w:val="nil"/>
              <w:right w:val="nil"/>
            </w:tcBorders>
            <w:shd w:val="clear" w:color="auto" w:fill="auto"/>
            <w:noWrap/>
            <w:vAlign w:val="center"/>
            <w:hideMark/>
          </w:tcPr>
          <w:p w14:paraId="7CC357A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0.32</w:t>
            </w:r>
          </w:p>
        </w:tc>
        <w:tc>
          <w:tcPr>
            <w:tcW w:w="740" w:type="dxa"/>
            <w:tcBorders>
              <w:top w:val="nil"/>
              <w:left w:val="nil"/>
              <w:right w:val="nil"/>
            </w:tcBorders>
            <w:shd w:val="clear" w:color="auto" w:fill="auto"/>
            <w:noWrap/>
            <w:vAlign w:val="center"/>
            <w:hideMark/>
          </w:tcPr>
          <w:p w14:paraId="6D079CF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24</w:t>
            </w:r>
          </w:p>
        </w:tc>
        <w:tc>
          <w:tcPr>
            <w:tcW w:w="740" w:type="dxa"/>
            <w:tcBorders>
              <w:top w:val="nil"/>
              <w:left w:val="nil"/>
              <w:right w:val="nil"/>
            </w:tcBorders>
            <w:shd w:val="clear" w:color="auto" w:fill="auto"/>
            <w:noWrap/>
            <w:vAlign w:val="center"/>
            <w:hideMark/>
          </w:tcPr>
          <w:p w14:paraId="581D287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0.34</w:t>
            </w:r>
          </w:p>
        </w:tc>
        <w:tc>
          <w:tcPr>
            <w:tcW w:w="1060" w:type="dxa"/>
            <w:tcBorders>
              <w:top w:val="nil"/>
              <w:left w:val="nil"/>
              <w:right w:val="nil"/>
            </w:tcBorders>
            <w:shd w:val="clear" w:color="auto" w:fill="auto"/>
            <w:noWrap/>
            <w:vAlign w:val="center"/>
            <w:hideMark/>
          </w:tcPr>
          <w:p w14:paraId="71A61F6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-0.7155</w:t>
            </w:r>
          </w:p>
        </w:tc>
        <w:tc>
          <w:tcPr>
            <w:tcW w:w="1220" w:type="dxa"/>
            <w:tcBorders>
              <w:top w:val="nil"/>
              <w:left w:val="nil"/>
              <w:right w:val="nil"/>
            </w:tcBorders>
            <w:shd w:val="clear" w:color="auto" w:fill="auto"/>
            <w:noWrap/>
            <w:vAlign w:val="center"/>
            <w:hideMark/>
          </w:tcPr>
          <w:p w14:paraId="0D0F281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0.0062</w:t>
            </w:r>
          </w:p>
        </w:tc>
        <w:tc>
          <w:tcPr>
            <w:tcW w:w="860" w:type="dxa"/>
            <w:tcBorders>
              <w:top w:val="nil"/>
              <w:left w:val="nil"/>
              <w:right w:val="nil"/>
            </w:tcBorders>
            <w:shd w:val="clear" w:color="auto" w:fill="auto"/>
            <w:noWrap/>
            <w:vAlign w:val="center"/>
            <w:hideMark/>
          </w:tcPr>
          <w:p w14:paraId="19815EB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3.019</w:t>
            </w:r>
          </w:p>
        </w:tc>
        <w:tc>
          <w:tcPr>
            <w:tcW w:w="620" w:type="dxa"/>
            <w:tcBorders>
              <w:top w:val="nil"/>
              <w:left w:val="nil"/>
              <w:right w:val="nil"/>
            </w:tcBorders>
            <w:shd w:val="clear" w:color="auto" w:fill="auto"/>
            <w:noWrap/>
            <w:vAlign w:val="center"/>
            <w:hideMark/>
          </w:tcPr>
          <w:p w14:paraId="131B1E9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986" w:type="dxa"/>
            <w:tcBorders>
              <w:top w:val="nil"/>
              <w:left w:val="nil"/>
              <w:right w:val="nil"/>
            </w:tcBorders>
            <w:shd w:val="clear" w:color="auto" w:fill="auto"/>
            <w:noWrap/>
            <w:vAlign w:val="center"/>
            <w:hideMark/>
          </w:tcPr>
          <w:p w14:paraId="12727D9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30.36</w:t>
            </w:r>
          </w:p>
        </w:tc>
        <w:tc>
          <w:tcPr>
            <w:tcW w:w="1139" w:type="dxa"/>
            <w:tcBorders>
              <w:top w:val="nil"/>
              <w:left w:val="nil"/>
              <w:right w:val="nil"/>
            </w:tcBorders>
            <w:shd w:val="clear" w:color="auto" w:fill="auto"/>
            <w:noWrap/>
            <w:vAlign w:val="center"/>
            <w:hideMark/>
          </w:tcPr>
          <w:p w14:paraId="4D4832A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5.00E-10</w:t>
            </w:r>
          </w:p>
        </w:tc>
        <w:tc>
          <w:tcPr>
            <w:tcW w:w="2636" w:type="dxa"/>
            <w:tcBorders>
              <w:top w:val="nil"/>
              <w:left w:val="nil"/>
              <w:right w:val="nil"/>
            </w:tcBorders>
            <w:shd w:val="clear" w:color="auto" w:fill="auto"/>
            <w:noWrap/>
            <w:vAlign w:val="bottom"/>
            <w:hideMark/>
          </w:tcPr>
          <w:p w14:paraId="65CB86EE" w14:textId="1EB72BFA"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Denney et al., 2002; Grygiel and </w:t>
            </w:r>
            <w:r w:rsidR="00C3640A" w:rsidRPr="00C3640A">
              <w:rPr>
                <w:rFonts w:ascii="Times New Roman" w:eastAsia="Times New Roman" w:hAnsi="Times New Roman" w:cs="Times New Roman"/>
                <w:color w:val="000000"/>
                <w:lang w:val="en-QA"/>
              </w:rPr>
              <w:t xml:space="preserve">Wyszyński </w:t>
            </w:r>
            <w:r w:rsidRPr="00045E51">
              <w:rPr>
                <w:rFonts w:ascii="Times New Roman" w:eastAsia="Times New Roman" w:hAnsi="Times New Roman" w:cs="Times New Roman"/>
                <w:color w:val="000000"/>
                <w:lang w:val="en-QA"/>
              </w:rPr>
              <w:t>200</w:t>
            </w:r>
            <w:r w:rsidR="00C3640A">
              <w:rPr>
                <w:rFonts w:ascii="Times New Roman" w:eastAsia="Times New Roman" w:hAnsi="Times New Roman" w:cs="Times New Roman"/>
                <w:color w:val="000000"/>
                <w:lang w:val="en-US"/>
              </w:rPr>
              <w:t>3</w:t>
            </w:r>
            <w:r w:rsidRPr="00045E51">
              <w:rPr>
                <w:rFonts w:ascii="Times New Roman" w:eastAsia="Times New Roman" w:hAnsi="Times New Roman" w:cs="Times New Roman"/>
                <w:color w:val="000000"/>
                <w:lang w:val="en-QA"/>
              </w:rPr>
              <w:t>; Goodwin et al., 2006</w:t>
            </w:r>
          </w:p>
        </w:tc>
      </w:tr>
      <w:tr w:rsidR="008B510C" w:rsidRPr="00045E51" w14:paraId="69333592" w14:textId="77777777" w:rsidTr="008F09C5">
        <w:trPr>
          <w:trHeight w:val="320"/>
          <w:jc w:val="center"/>
        </w:trPr>
        <w:tc>
          <w:tcPr>
            <w:tcW w:w="1300" w:type="dxa"/>
            <w:tcBorders>
              <w:top w:val="nil"/>
              <w:left w:val="nil"/>
              <w:bottom w:val="single" w:sz="4" w:space="0" w:color="auto"/>
              <w:right w:val="nil"/>
            </w:tcBorders>
            <w:shd w:val="clear" w:color="auto" w:fill="E7E6E6" w:themeFill="background2"/>
            <w:noWrap/>
            <w:vAlign w:val="center"/>
            <w:hideMark/>
          </w:tcPr>
          <w:p w14:paraId="5CCA6EF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HER.3031</w:t>
            </w:r>
          </w:p>
        </w:tc>
        <w:tc>
          <w:tcPr>
            <w:tcW w:w="1451" w:type="dxa"/>
            <w:tcBorders>
              <w:top w:val="nil"/>
              <w:left w:val="nil"/>
              <w:bottom w:val="single" w:sz="4" w:space="0" w:color="auto"/>
              <w:right w:val="nil"/>
            </w:tcBorders>
            <w:shd w:val="clear" w:color="auto" w:fill="E7E6E6" w:themeFill="background2"/>
            <w:noWrap/>
            <w:vAlign w:val="center"/>
            <w:hideMark/>
          </w:tcPr>
          <w:p w14:paraId="5D0EDC14"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Clupea harengus</w:t>
            </w:r>
          </w:p>
        </w:tc>
        <w:tc>
          <w:tcPr>
            <w:tcW w:w="876" w:type="dxa"/>
            <w:tcBorders>
              <w:top w:val="nil"/>
              <w:left w:val="nil"/>
              <w:bottom w:val="single" w:sz="4" w:space="0" w:color="auto"/>
              <w:right w:val="nil"/>
            </w:tcBorders>
            <w:shd w:val="clear" w:color="auto" w:fill="E7E6E6" w:themeFill="background2"/>
            <w:noWrap/>
            <w:vAlign w:val="center"/>
            <w:hideMark/>
          </w:tcPr>
          <w:p w14:paraId="1E1DE4E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525</w:t>
            </w:r>
          </w:p>
        </w:tc>
        <w:tc>
          <w:tcPr>
            <w:tcW w:w="740" w:type="dxa"/>
            <w:tcBorders>
              <w:top w:val="nil"/>
              <w:left w:val="nil"/>
              <w:bottom w:val="single" w:sz="4" w:space="0" w:color="auto"/>
              <w:right w:val="nil"/>
            </w:tcBorders>
            <w:shd w:val="clear" w:color="auto" w:fill="E7E6E6" w:themeFill="background2"/>
            <w:noWrap/>
            <w:vAlign w:val="center"/>
            <w:hideMark/>
          </w:tcPr>
          <w:p w14:paraId="7BE237A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0.32</w:t>
            </w:r>
          </w:p>
        </w:tc>
        <w:tc>
          <w:tcPr>
            <w:tcW w:w="740" w:type="dxa"/>
            <w:tcBorders>
              <w:top w:val="nil"/>
              <w:left w:val="nil"/>
              <w:bottom w:val="single" w:sz="4" w:space="0" w:color="auto"/>
              <w:right w:val="nil"/>
            </w:tcBorders>
            <w:shd w:val="clear" w:color="auto" w:fill="E7E6E6" w:themeFill="background2"/>
            <w:noWrap/>
            <w:vAlign w:val="center"/>
            <w:hideMark/>
          </w:tcPr>
          <w:p w14:paraId="307D9FB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24</w:t>
            </w:r>
          </w:p>
        </w:tc>
        <w:tc>
          <w:tcPr>
            <w:tcW w:w="740" w:type="dxa"/>
            <w:tcBorders>
              <w:top w:val="nil"/>
              <w:left w:val="nil"/>
              <w:bottom w:val="single" w:sz="4" w:space="0" w:color="auto"/>
              <w:right w:val="nil"/>
            </w:tcBorders>
            <w:shd w:val="clear" w:color="auto" w:fill="E7E6E6" w:themeFill="background2"/>
            <w:noWrap/>
            <w:vAlign w:val="center"/>
            <w:hideMark/>
          </w:tcPr>
          <w:p w14:paraId="5E65032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0.34</w:t>
            </w:r>
          </w:p>
        </w:tc>
        <w:tc>
          <w:tcPr>
            <w:tcW w:w="1060" w:type="dxa"/>
            <w:tcBorders>
              <w:top w:val="nil"/>
              <w:left w:val="nil"/>
              <w:bottom w:val="single" w:sz="4" w:space="0" w:color="auto"/>
              <w:right w:val="nil"/>
            </w:tcBorders>
            <w:shd w:val="clear" w:color="auto" w:fill="E7E6E6" w:themeFill="background2"/>
            <w:noWrap/>
            <w:vAlign w:val="center"/>
            <w:hideMark/>
          </w:tcPr>
          <w:p w14:paraId="6437AB1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-0.7155</w:t>
            </w:r>
          </w:p>
        </w:tc>
        <w:tc>
          <w:tcPr>
            <w:tcW w:w="1220" w:type="dxa"/>
            <w:tcBorders>
              <w:top w:val="nil"/>
              <w:left w:val="nil"/>
              <w:bottom w:val="single" w:sz="4" w:space="0" w:color="auto"/>
              <w:right w:val="nil"/>
            </w:tcBorders>
            <w:shd w:val="clear" w:color="auto" w:fill="E7E6E6" w:themeFill="background2"/>
            <w:noWrap/>
            <w:vAlign w:val="center"/>
            <w:hideMark/>
          </w:tcPr>
          <w:p w14:paraId="46AA7D3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0.0062</w:t>
            </w:r>
          </w:p>
        </w:tc>
        <w:tc>
          <w:tcPr>
            <w:tcW w:w="860" w:type="dxa"/>
            <w:tcBorders>
              <w:top w:val="nil"/>
              <w:left w:val="nil"/>
              <w:bottom w:val="single" w:sz="4" w:space="0" w:color="auto"/>
              <w:right w:val="nil"/>
            </w:tcBorders>
            <w:shd w:val="clear" w:color="auto" w:fill="E7E6E6" w:themeFill="background2"/>
            <w:noWrap/>
            <w:vAlign w:val="center"/>
            <w:hideMark/>
          </w:tcPr>
          <w:p w14:paraId="1592C99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3.019</w:t>
            </w:r>
          </w:p>
        </w:tc>
        <w:tc>
          <w:tcPr>
            <w:tcW w:w="620" w:type="dxa"/>
            <w:tcBorders>
              <w:top w:val="nil"/>
              <w:left w:val="nil"/>
              <w:bottom w:val="single" w:sz="4" w:space="0" w:color="auto"/>
              <w:right w:val="nil"/>
            </w:tcBorders>
            <w:shd w:val="clear" w:color="auto" w:fill="E7E6E6" w:themeFill="background2"/>
            <w:noWrap/>
            <w:vAlign w:val="center"/>
            <w:hideMark/>
          </w:tcPr>
          <w:p w14:paraId="3B4BEC6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986" w:type="dxa"/>
            <w:tcBorders>
              <w:top w:val="nil"/>
              <w:left w:val="nil"/>
              <w:bottom w:val="single" w:sz="4" w:space="0" w:color="auto"/>
              <w:right w:val="nil"/>
            </w:tcBorders>
            <w:shd w:val="clear" w:color="auto" w:fill="E7E6E6" w:themeFill="background2"/>
            <w:noWrap/>
            <w:vAlign w:val="center"/>
            <w:hideMark/>
          </w:tcPr>
          <w:p w14:paraId="6AB85F9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30.36</w:t>
            </w:r>
          </w:p>
        </w:tc>
        <w:tc>
          <w:tcPr>
            <w:tcW w:w="1139" w:type="dxa"/>
            <w:tcBorders>
              <w:top w:val="nil"/>
              <w:left w:val="nil"/>
              <w:bottom w:val="single" w:sz="4" w:space="0" w:color="auto"/>
              <w:right w:val="nil"/>
            </w:tcBorders>
            <w:shd w:val="clear" w:color="auto" w:fill="E7E6E6" w:themeFill="background2"/>
            <w:noWrap/>
            <w:vAlign w:val="center"/>
            <w:hideMark/>
          </w:tcPr>
          <w:p w14:paraId="3E38049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5.00E-10</w:t>
            </w:r>
          </w:p>
        </w:tc>
        <w:tc>
          <w:tcPr>
            <w:tcW w:w="2636" w:type="dxa"/>
            <w:tcBorders>
              <w:top w:val="nil"/>
              <w:left w:val="nil"/>
              <w:bottom w:val="single" w:sz="4" w:space="0" w:color="auto"/>
              <w:right w:val="nil"/>
            </w:tcBorders>
            <w:shd w:val="clear" w:color="auto" w:fill="E7E6E6" w:themeFill="background2"/>
            <w:noWrap/>
            <w:vAlign w:val="bottom"/>
            <w:hideMark/>
          </w:tcPr>
          <w:p w14:paraId="0614DB71" w14:textId="1E91D9C2"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w:t>
            </w:r>
            <w:r w:rsidRPr="00045E51">
              <w:rPr>
                <w:rFonts w:ascii="Times New Roman" w:eastAsia="Times New Roman" w:hAnsi="Times New Roman" w:cs="Times New Roman"/>
                <w:color w:val="000000"/>
                <w:lang w:val="en-QA"/>
              </w:rPr>
              <w:lastRenderedPageBreak/>
              <w:t xml:space="preserve">Denney et al., 2002; Grygiel and </w:t>
            </w:r>
            <w:r w:rsidR="00C3640A" w:rsidRPr="00C3640A">
              <w:rPr>
                <w:rFonts w:ascii="Times New Roman" w:eastAsia="Times New Roman" w:hAnsi="Times New Roman" w:cs="Times New Roman"/>
                <w:color w:val="000000"/>
                <w:lang w:val="en-QA"/>
              </w:rPr>
              <w:t xml:space="preserve">Wyszyński </w:t>
            </w:r>
            <w:r w:rsidRPr="00045E51">
              <w:rPr>
                <w:rFonts w:ascii="Times New Roman" w:eastAsia="Times New Roman" w:hAnsi="Times New Roman" w:cs="Times New Roman"/>
                <w:color w:val="000000"/>
                <w:lang w:val="en-QA"/>
              </w:rPr>
              <w:t>200</w:t>
            </w:r>
            <w:r w:rsidR="00C3640A">
              <w:rPr>
                <w:rFonts w:ascii="Times New Roman" w:eastAsia="Times New Roman" w:hAnsi="Times New Roman" w:cs="Times New Roman"/>
                <w:color w:val="000000"/>
                <w:lang w:val="en-US"/>
              </w:rPr>
              <w:t>3</w:t>
            </w:r>
            <w:r w:rsidRPr="00045E51">
              <w:rPr>
                <w:rFonts w:ascii="Times New Roman" w:eastAsia="Times New Roman" w:hAnsi="Times New Roman" w:cs="Times New Roman"/>
                <w:color w:val="000000"/>
                <w:lang w:val="en-QA"/>
              </w:rPr>
              <w:t>; Goodwin et al., 2006</w:t>
            </w:r>
          </w:p>
        </w:tc>
      </w:tr>
      <w:tr w:rsidR="008B510C" w:rsidRPr="00045E51" w14:paraId="74CDD841" w14:textId="77777777" w:rsidTr="008F09C5">
        <w:trPr>
          <w:trHeight w:val="320"/>
          <w:jc w:val="center"/>
        </w:trPr>
        <w:tc>
          <w:tcPr>
            <w:tcW w:w="1300" w:type="dxa"/>
            <w:tcBorders>
              <w:top w:val="single" w:sz="4" w:space="0" w:color="auto"/>
              <w:left w:val="nil"/>
              <w:bottom w:val="nil"/>
              <w:right w:val="nil"/>
            </w:tcBorders>
            <w:shd w:val="clear" w:color="auto" w:fill="auto"/>
            <w:noWrap/>
            <w:vAlign w:val="center"/>
            <w:hideMark/>
          </w:tcPr>
          <w:p w14:paraId="6C9B12B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lastRenderedPageBreak/>
              <w:t>HER.nsea</w:t>
            </w:r>
          </w:p>
        </w:tc>
        <w:tc>
          <w:tcPr>
            <w:tcW w:w="1451" w:type="dxa"/>
            <w:tcBorders>
              <w:top w:val="single" w:sz="4" w:space="0" w:color="auto"/>
              <w:left w:val="nil"/>
              <w:bottom w:val="nil"/>
              <w:right w:val="nil"/>
            </w:tcBorders>
            <w:shd w:val="clear" w:color="auto" w:fill="auto"/>
            <w:noWrap/>
            <w:vAlign w:val="center"/>
            <w:hideMark/>
          </w:tcPr>
          <w:p w14:paraId="142A70F8"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Clupea harengus</w:t>
            </w:r>
          </w:p>
        </w:tc>
        <w:tc>
          <w:tcPr>
            <w:tcW w:w="876" w:type="dxa"/>
            <w:tcBorders>
              <w:top w:val="single" w:sz="4" w:space="0" w:color="auto"/>
              <w:left w:val="nil"/>
              <w:bottom w:val="nil"/>
              <w:right w:val="nil"/>
            </w:tcBorders>
            <w:shd w:val="clear" w:color="auto" w:fill="auto"/>
            <w:noWrap/>
            <w:vAlign w:val="center"/>
            <w:hideMark/>
          </w:tcPr>
          <w:p w14:paraId="3B3C964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525</w:t>
            </w:r>
          </w:p>
        </w:tc>
        <w:tc>
          <w:tcPr>
            <w:tcW w:w="740" w:type="dxa"/>
            <w:tcBorders>
              <w:top w:val="single" w:sz="4" w:space="0" w:color="auto"/>
              <w:left w:val="nil"/>
              <w:bottom w:val="nil"/>
              <w:right w:val="nil"/>
            </w:tcBorders>
            <w:shd w:val="clear" w:color="auto" w:fill="auto"/>
            <w:noWrap/>
            <w:vAlign w:val="center"/>
            <w:hideMark/>
          </w:tcPr>
          <w:p w14:paraId="1E5D5CB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0.849</w:t>
            </w:r>
          </w:p>
        </w:tc>
        <w:tc>
          <w:tcPr>
            <w:tcW w:w="740" w:type="dxa"/>
            <w:tcBorders>
              <w:top w:val="single" w:sz="4" w:space="0" w:color="auto"/>
              <w:left w:val="nil"/>
              <w:bottom w:val="nil"/>
              <w:right w:val="nil"/>
            </w:tcBorders>
            <w:shd w:val="clear" w:color="auto" w:fill="auto"/>
            <w:noWrap/>
            <w:vAlign w:val="center"/>
            <w:hideMark/>
          </w:tcPr>
          <w:p w14:paraId="7EBA79D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35.7</w:t>
            </w:r>
          </w:p>
        </w:tc>
        <w:tc>
          <w:tcPr>
            <w:tcW w:w="740" w:type="dxa"/>
            <w:tcBorders>
              <w:top w:val="single" w:sz="4" w:space="0" w:color="auto"/>
              <w:left w:val="nil"/>
              <w:bottom w:val="nil"/>
              <w:right w:val="nil"/>
            </w:tcBorders>
            <w:shd w:val="clear" w:color="auto" w:fill="auto"/>
            <w:noWrap/>
            <w:vAlign w:val="center"/>
            <w:hideMark/>
          </w:tcPr>
          <w:p w14:paraId="52E066F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0.58</w:t>
            </w:r>
          </w:p>
        </w:tc>
        <w:tc>
          <w:tcPr>
            <w:tcW w:w="1060" w:type="dxa"/>
            <w:tcBorders>
              <w:top w:val="single" w:sz="4" w:space="0" w:color="auto"/>
              <w:left w:val="nil"/>
              <w:bottom w:val="nil"/>
              <w:right w:val="nil"/>
            </w:tcBorders>
            <w:shd w:val="clear" w:color="auto" w:fill="auto"/>
            <w:noWrap/>
            <w:vAlign w:val="center"/>
            <w:hideMark/>
          </w:tcPr>
          <w:p w14:paraId="05DB37B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single" w:sz="4" w:space="0" w:color="auto"/>
              <w:left w:val="nil"/>
              <w:bottom w:val="nil"/>
              <w:right w:val="nil"/>
            </w:tcBorders>
            <w:shd w:val="clear" w:color="auto" w:fill="auto"/>
            <w:noWrap/>
            <w:vAlign w:val="center"/>
            <w:hideMark/>
          </w:tcPr>
          <w:p w14:paraId="45F48E5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0.00603</w:t>
            </w:r>
          </w:p>
        </w:tc>
        <w:tc>
          <w:tcPr>
            <w:tcW w:w="860" w:type="dxa"/>
            <w:tcBorders>
              <w:top w:val="single" w:sz="4" w:space="0" w:color="auto"/>
              <w:left w:val="nil"/>
              <w:bottom w:val="nil"/>
              <w:right w:val="nil"/>
            </w:tcBorders>
            <w:shd w:val="clear" w:color="auto" w:fill="auto"/>
            <w:noWrap/>
            <w:vAlign w:val="center"/>
            <w:hideMark/>
          </w:tcPr>
          <w:p w14:paraId="52048D6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30.904</w:t>
            </w:r>
          </w:p>
        </w:tc>
        <w:tc>
          <w:tcPr>
            <w:tcW w:w="620" w:type="dxa"/>
            <w:tcBorders>
              <w:top w:val="single" w:sz="4" w:space="0" w:color="auto"/>
              <w:left w:val="nil"/>
              <w:bottom w:val="nil"/>
              <w:right w:val="nil"/>
            </w:tcBorders>
            <w:shd w:val="clear" w:color="auto" w:fill="auto"/>
            <w:noWrap/>
            <w:vAlign w:val="center"/>
            <w:hideMark/>
          </w:tcPr>
          <w:p w14:paraId="13B2337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22</w:t>
            </w:r>
          </w:p>
        </w:tc>
        <w:tc>
          <w:tcPr>
            <w:tcW w:w="986" w:type="dxa"/>
            <w:tcBorders>
              <w:top w:val="single" w:sz="4" w:space="0" w:color="auto"/>
              <w:left w:val="nil"/>
              <w:bottom w:val="nil"/>
              <w:right w:val="nil"/>
            </w:tcBorders>
            <w:shd w:val="clear" w:color="auto" w:fill="auto"/>
            <w:noWrap/>
            <w:vAlign w:val="center"/>
            <w:hideMark/>
          </w:tcPr>
          <w:p w14:paraId="366D1DC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113.98</w:t>
            </w:r>
          </w:p>
        </w:tc>
        <w:tc>
          <w:tcPr>
            <w:tcW w:w="1139" w:type="dxa"/>
            <w:tcBorders>
              <w:top w:val="single" w:sz="4" w:space="0" w:color="auto"/>
              <w:left w:val="nil"/>
              <w:bottom w:val="nil"/>
              <w:right w:val="nil"/>
            </w:tcBorders>
            <w:shd w:val="clear" w:color="auto" w:fill="auto"/>
            <w:noWrap/>
            <w:vAlign w:val="center"/>
            <w:hideMark/>
          </w:tcPr>
          <w:p w14:paraId="131CCC1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8.00E-07</w:t>
            </w:r>
          </w:p>
        </w:tc>
        <w:tc>
          <w:tcPr>
            <w:tcW w:w="2636" w:type="dxa"/>
            <w:tcBorders>
              <w:top w:val="single" w:sz="4" w:space="0" w:color="auto"/>
              <w:left w:val="nil"/>
              <w:bottom w:val="nil"/>
              <w:right w:val="nil"/>
            </w:tcBorders>
            <w:shd w:val="clear" w:color="auto" w:fill="auto"/>
            <w:noWrap/>
            <w:vAlign w:val="bottom"/>
            <w:hideMark/>
          </w:tcPr>
          <w:p w14:paraId="52CF466E" w14:textId="6CF249E3"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Denney et al., 2002; Grygiel and </w:t>
            </w:r>
            <w:r w:rsidR="00C3640A" w:rsidRPr="00C3640A">
              <w:rPr>
                <w:rFonts w:ascii="Times New Roman" w:eastAsia="Times New Roman" w:hAnsi="Times New Roman" w:cs="Times New Roman"/>
                <w:color w:val="000000"/>
                <w:lang w:val="en-QA"/>
              </w:rPr>
              <w:t xml:space="preserve">Wyszyński </w:t>
            </w:r>
            <w:r w:rsidRPr="00045E51">
              <w:rPr>
                <w:rFonts w:ascii="Times New Roman" w:eastAsia="Times New Roman" w:hAnsi="Times New Roman" w:cs="Times New Roman"/>
                <w:color w:val="000000"/>
                <w:lang w:val="en-QA"/>
              </w:rPr>
              <w:t>200</w:t>
            </w:r>
            <w:r w:rsidR="00C3640A">
              <w:rPr>
                <w:rFonts w:ascii="Times New Roman" w:eastAsia="Times New Roman" w:hAnsi="Times New Roman" w:cs="Times New Roman"/>
                <w:color w:val="000000"/>
                <w:lang w:val="en-US"/>
              </w:rPr>
              <w:t>3</w:t>
            </w:r>
            <w:r w:rsidRPr="00045E51">
              <w:rPr>
                <w:rFonts w:ascii="Times New Roman" w:eastAsia="Times New Roman" w:hAnsi="Times New Roman" w:cs="Times New Roman"/>
                <w:color w:val="000000"/>
                <w:lang w:val="en-QA"/>
              </w:rPr>
              <w:t>; Goodwin et al., 2006</w:t>
            </w:r>
          </w:p>
        </w:tc>
      </w:tr>
      <w:tr w:rsidR="008B510C" w:rsidRPr="00045E51" w14:paraId="5C81F6DB"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17EE1DD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LEM.kask</w:t>
            </w:r>
          </w:p>
        </w:tc>
        <w:tc>
          <w:tcPr>
            <w:tcW w:w="1451" w:type="dxa"/>
            <w:tcBorders>
              <w:top w:val="nil"/>
              <w:left w:val="nil"/>
              <w:bottom w:val="nil"/>
              <w:right w:val="nil"/>
            </w:tcBorders>
            <w:shd w:val="clear" w:color="auto" w:fill="E7E6E6" w:themeFill="background2"/>
            <w:noWrap/>
            <w:vAlign w:val="center"/>
            <w:hideMark/>
          </w:tcPr>
          <w:p w14:paraId="24FB8E0F"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Microstomus kitt</w:t>
            </w:r>
          </w:p>
        </w:tc>
        <w:tc>
          <w:tcPr>
            <w:tcW w:w="876" w:type="dxa"/>
            <w:tcBorders>
              <w:top w:val="nil"/>
              <w:left w:val="nil"/>
              <w:bottom w:val="nil"/>
              <w:right w:val="nil"/>
            </w:tcBorders>
            <w:shd w:val="clear" w:color="auto" w:fill="E7E6E6" w:themeFill="background2"/>
            <w:noWrap/>
            <w:vAlign w:val="center"/>
            <w:hideMark/>
          </w:tcPr>
          <w:p w14:paraId="61859DD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5E04B9B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76546F7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w:t>
            </w:r>
          </w:p>
        </w:tc>
        <w:tc>
          <w:tcPr>
            <w:tcW w:w="740" w:type="dxa"/>
            <w:tcBorders>
              <w:top w:val="nil"/>
              <w:left w:val="nil"/>
              <w:bottom w:val="nil"/>
              <w:right w:val="nil"/>
            </w:tcBorders>
            <w:shd w:val="clear" w:color="auto" w:fill="E7E6E6" w:themeFill="background2"/>
            <w:noWrap/>
            <w:vAlign w:val="center"/>
            <w:hideMark/>
          </w:tcPr>
          <w:p w14:paraId="204478C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w:t>
            </w:r>
          </w:p>
        </w:tc>
        <w:tc>
          <w:tcPr>
            <w:tcW w:w="1060" w:type="dxa"/>
            <w:tcBorders>
              <w:top w:val="nil"/>
              <w:left w:val="nil"/>
              <w:bottom w:val="nil"/>
              <w:right w:val="nil"/>
            </w:tcBorders>
            <w:shd w:val="clear" w:color="auto" w:fill="E7E6E6" w:themeFill="background2"/>
            <w:noWrap/>
            <w:vAlign w:val="center"/>
            <w:hideMark/>
          </w:tcPr>
          <w:p w14:paraId="7DDB2B3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5C158F2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0.0065</w:t>
            </w:r>
          </w:p>
        </w:tc>
        <w:tc>
          <w:tcPr>
            <w:tcW w:w="860" w:type="dxa"/>
            <w:tcBorders>
              <w:top w:val="nil"/>
              <w:left w:val="nil"/>
              <w:bottom w:val="nil"/>
              <w:right w:val="nil"/>
            </w:tcBorders>
            <w:shd w:val="clear" w:color="auto" w:fill="E7E6E6" w:themeFill="background2"/>
            <w:noWrap/>
            <w:vAlign w:val="center"/>
            <w:hideMark/>
          </w:tcPr>
          <w:p w14:paraId="4222CC8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3.014</w:t>
            </w:r>
          </w:p>
        </w:tc>
        <w:tc>
          <w:tcPr>
            <w:tcW w:w="620" w:type="dxa"/>
            <w:tcBorders>
              <w:top w:val="nil"/>
              <w:left w:val="nil"/>
              <w:bottom w:val="nil"/>
              <w:right w:val="nil"/>
            </w:tcBorders>
            <w:shd w:val="clear" w:color="auto" w:fill="E7E6E6" w:themeFill="background2"/>
            <w:noWrap/>
            <w:vAlign w:val="center"/>
            <w:hideMark/>
          </w:tcPr>
          <w:p w14:paraId="4C0D115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27</w:t>
            </w:r>
          </w:p>
        </w:tc>
        <w:tc>
          <w:tcPr>
            <w:tcW w:w="986" w:type="dxa"/>
            <w:tcBorders>
              <w:top w:val="nil"/>
              <w:left w:val="nil"/>
              <w:bottom w:val="nil"/>
              <w:right w:val="nil"/>
            </w:tcBorders>
            <w:shd w:val="clear" w:color="auto" w:fill="E7E6E6" w:themeFill="background2"/>
            <w:noWrap/>
            <w:vAlign w:val="center"/>
            <w:hideMark/>
          </w:tcPr>
          <w:p w14:paraId="2C5EF63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5218A45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1665DAA7"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456E9A2A"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00E826A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MAC.nsea</w:t>
            </w:r>
          </w:p>
        </w:tc>
        <w:tc>
          <w:tcPr>
            <w:tcW w:w="1451" w:type="dxa"/>
            <w:tcBorders>
              <w:top w:val="nil"/>
              <w:left w:val="nil"/>
              <w:bottom w:val="nil"/>
              <w:right w:val="nil"/>
            </w:tcBorders>
            <w:shd w:val="clear" w:color="auto" w:fill="auto"/>
            <w:noWrap/>
            <w:vAlign w:val="center"/>
            <w:hideMark/>
          </w:tcPr>
          <w:p w14:paraId="651E6D4A"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Scomber scombrus</w:t>
            </w:r>
          </w:p>
        </w:tc>
        <w:tc>
          <w:tcPr>
            <w:tcW w:w="876" w:type="dxa"/>
            <w:tcBorders>
              <w:top w:val="nil"/>
              <w:left w:val="nil"/>
              <w:bottom w:val="nil"/>
              <w:right w:val="nil"/>
            </w:tcBorders>
            <w:shd w:val="clear" w:color="auto" w:fill="auto"/>
            <w:noWrap/>
            <w:vAlign w:val="center"/>
            <w:hideMark/>
          </w:tcPr>
          <w:p w14:paraId="5B538D5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9988</w:t>
            </w:r>
          </w:p>
        </w:tc>
        <w:tc>
          <w:tcPr>
            <w:tcW w:w="740" w:type="dxa"/>
            <w:tcBorders>
              <w:top w:val="nil"/>
              <w:left w:val="nil"/>
              <w:bottom w:val="nil"/>
              <w:right w:val="nil"/>
            </w:tcBorders>
            <w:shd w:val="clear" w:color="auto" w:fill="auto"/>
            <w:noWrap/>
            <w:vAlign w:val="center"/>
            <w:hideMark/>
          </w:tcPr>
          <w:p w14:paraId="2F61552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440BEB1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w:t>
            </w:r>
          </w:p>
        </w:tc>
        <w:tc>
          <w:tcPr>
            <w:tcW w:w="740" w:type="dxa"/>
            <w:tcBorders>
              <w:top w:val="nil"/>
              <w:left w:val="nil"/>
              <w:bottom w:val="nil"/>
              <w:right w:val="nil"/>
            </w:tcBorders>
            <w:shd w:val="clear" w:color="auto" w:fill="auto"/>
            <w:noWrap/>
            <w:vAlign w:val="center"/>
            <w:hideMark/>
          </w:tcPr>
          <w:p w14:paraId="1846C73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0.4</w:t>
            </w:r>
          </w:p>
        </w:tc>
        <w:tc>
          <w:tcPr>
            <w:tcW w:w="1060" w:type="dxa"/>
            <w:tcBorders>
              <w:top w:val="nil"/>
              <w:left w:val="nil"/>
              <w:bottom w:val="nil"/>
              <w:right w:val="nil"/>
            </w:tcBorders>
            <w:shd w:val="clear" w:color="auto" w:fill="auto"/>
            <w:noWrap/>
            <w:vAlign w:val="center"/>
            <w:hideMark/>
          </w:tcPr>
          <w:p w14:paraId="6E557E7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60E1943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0.003</w:t>
            </w:r>
          </w:p>
        </w:tc>
        <w:tc>
          <w:tcPr>
            <w:tcW w:w="860" w:type="dxa"/>
            <w:tcBorders>
              <w:top w:val="nil"/>
              <w:left w:val="nil"/>
              <w:bottom w:val="nil"/>
              <w:right w:val="nil"/>
            </w:tcBorders>
            <w:shd w:val="clear" w:color="auto" w:fill="auto"/>
            <w:noWrap/>
            <w:vAlign w:val="center"/>
            <w:hideMark/>
          </w:tcPr>
          <w:p w14:paraId="4900CF7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3.29</w:t>
            </w:r>
          </w:p>
        </w:tc>
        <w:tc>
          <w:tcPr>
            <w:tcW w:w="620" w:type="dxa"/>
            <w:tcBorders>
              <w:top w:val="nil"/>
              <w:left w:val="nil"/>
              <w:bottom w:val="nil"/>
              <w:right w:val="nil"/>
            </w:tcBorders>
            <w:shd w:val="clear" w:color="auto" w:fill="auto"/>
            <w:noWrap/>
            <w:vAlign w:val="center"/>
            <w:hideMark/>
          </w:tcPr>
          <w:p w14:paraId="3F24B46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26</w:t>
            </w:r>
          </w:p>
        </w:tc>
        <w:tc>
          <w:tcPr>
            <w:tcW w:w="986" w:type="dxa"/>
            <w:tcBorders>
              <w:top w:val="nil"/>
              <w:left w:val="nil"/>
              <w:bottom w:val="nil"/>
              <w:right w:val="nil"/>
            </w:tcBorders>
            <w:shd w:val="clear" w:color="auto" w:fill="auto"/>
            <w:noWrap/>
            <w:vAlign w:val="center"/>
            <w:hideMark/>
          </w:tcPr>
          <w:p w14:paraId="7E29533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5.11</w:t>
            </w:r>
          </w:p>
        </w:tc>
        <w:tc>
          <w:tcPr>
            <w:tcW w:w="1139" w:type="dxa"/>
            <w:tcBorders>
              <w:top w:val="nil"/>
              <w:left w:val="nil"/>
              <w:bottom w:val="nil"/>
              <w:right w:val="nil"/>
            </w:tcBorders>
            <w:shd w:val="clear" w:color="auto" w:fill="auto"/>
            <w:noWrap/>
            <w:vAlign w:val="center"/>
            <w:hideMark/>
          </w:tcPr>
          <w:p w14:paraId="12696A1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4.00E-07</w:t>
            </w:r>
          </w:p>
        </w:tc>
        <w:tc>
          <w:tcPr>
            <w:tcW w:w="2636" w:type="dxa"/>
            <w:tcBorders>
              <w:top w:val="nil"/>
              <w:left w:val="nil"/>
              <w:bottom w:val="nil"/>
              <w:right w:val="nil"/>
            </w:tcBorders>
            <w:shd w:val="clear" w:color="auto" w:fill="auto"/>
            <w:noWrap/>
            <w:vAlign w:val="bottom"/>
            <w:hideMark/>
          </w:tcPr>
          <w:p w14:paraId="71181F1D" w14:textId="525A3DF2"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 ; Goodwin et al., 2006</w:t>
            </w:r>
          </w:p>
        </w:tc>
      </w:tr>
      <w:tr w:rsidR="008B510C" w:rsidRPr="00045E51" w14:paraId="071F74CD"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3F1D163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MUS.kask</w:t>
            </w:r>
          </w:p>
        </w:tc>
        <w:tc>
          <w:tcPr>
            <w:tcW w:w="1451" w:type="dxa"/>
            <w:tcBorders>
              <w:top w:val="nil"/>
              <w:left w:val="nil"/>
              <w:bottom w:val="nil"/>
              <w:right w:val="nil"/>
            </w:tcBorders>
            <w:shd w:val="clear" w:color="auto" w:fill="E7E6E6" w:themeFill="background2"/>
            <w:noWrap/>
            <w:vAlign w:val="center"/>
            <w:hideMark/>
          </w:tcPr>
          <w:p w14:paraId="59E96D4E"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Mytilus edulis</w:t>
            </w:r>
          </w:p>
        </w:tc>
        <w:tc>
          <w:tcPr>
            <w:tcW w:w="876" w:type="dxa"/>
            <w:tcBorders>
              <w:top w:val="nil"/>
              <w:left w:val="nil"/>
              <w:bottom w:val="nil"/>
              <w:right w:val="nil"/>
            </w:tcBorders>
            <w:shd w:val="clear" w:color="auto" w:fill="E7E6E6" w:themeFill="background2"/>
            <w:noWrap/>
            <w:vAlign w:val="center"/>
            <w:hideMark/>
          </w:tcPr>
          <w:p w14:paraId="6B132DD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59D174A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537520A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w:t>
            </w:r>
          </w:p>
        </w:tc>
        <w:tc>
          <w:tcPr>
            <w:tcW w:w="740" w:type="dxa"/>
            <w:tcBorders>
              <w:top w:val="nil"/>
              <w:left w:val="nil"/>
              <w:bottom w:val="nil"/>
              <w:right w:val="nil"/>
            </w:tcBorders>
            <w:shd w:val="clear" w:color="auto" w:fill="E7E6E6" w:themeFill="background2"/>
            <w:noWrap/>
            <w:vAlign w:val="center"/>
            <w:hideMark/>
          </w:tcPr>
          <w:p w14:paraId="4F73904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w:t>
            </w:r>
          </w:p>
        </w:tc>
        <w:tc>
          <w:tcPr>
            <w:tcW w:w="1060" w:type="dxa"/>
            <w:tcBorders>
              <w:top w:val="nil"/>
              <w:left w:val="nil"/>
              <w:bottom w:val="nil"/>
              <w:right w:val="nil"/>
            </w:tcBorders>
            <w:shd w:val="clear" w:color="auto" w:fill="E7E6E6" w:themeFill="background2"/>
            <w:noWrap/>
            <w:vAlign w:val="center"/>
            <w:hideMark/>
          </w:tcPr>
          <w:p w14:paraId="1F7297D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0A37AE6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w:t>
            </w:r>
          </w:p>
        </w:tc>
        <w:tc>
          <w:tcPr>
            <w:tcW w:w="860" w:type="dxa"/>
            <w:tcBorders>
              <w:top w:val="nil"/>
              <w:left w:val="nil"/>
              <w:bottom w:val="nil"/>
              <w:right w:val="nil"/>
            </w:tcBorders>
            <w:shd w:val="clear" w:color="auto" w:fill="E7E6E6" w:themeFill="background2"/>
            <w:noWrap/>
            <w:vAlign w:val="center"/>
            <w:hideMark/>
          </w:tcPr>
          <w:p w14:paraId="15299D9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30.147</w:t>
            </w:r>
          </w:p>
        </w:tc>
        <w:tc>
          <w:tcPr>
            <w:tcW w:w="620" w:type="dxa"/>
            <w:tcBorders>
              <w:top w:val="nil"/>
              <w:left w:val="nil"/>
              <w:bottom w:val="nil"/>
              <w:right w:val="nil"/>
            </w:tcBorders>
            <w:shd w:val="clear" w:color="auto" w:fill="E7E6E6" w:themeFill="background2"/>
            <w:noWrap/>
            <w:vAlign w:val="center"/>
            <w:hideMark/>
          </w:tcPr>
          <w:p w14:paraId="788EDE2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986" w:type="dxa"/>
            <w:tcBorders>
              <w:top w:val="nil"/>
              <w:left w:val="nil"/>
              <w:bottom w:val="nil"/>
              <w:right w:val="nil"/>
            </w:tcBorders>
            <w:shd w:val="clear" w:color="auto" w:fill="E7E6E6" w:themeFill="background2"/>
            <w:noWrap/>
            <w:vAlign w:val="center"/>
            <w:hideMark/>
          </w:tcPr>
          <w:p w14:paraId="1BEE530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20F3A53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3E16AE09"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323585E9"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5CD094A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MUS.2224</w:t>
            </w:r>
          </w:p>
        </w:tc>
        <w:tc>
          <w:tcPr>
            <w:tcW w:w="1451" w:type="dxa"/>
            <w:tcBorders>
              <w:top w:val="nil"/>
              <w:left w:val="nil"/>
              <w:bottom w:val="nil"/>
              <w:right w:val="nil"/>
            </w:tcBorders>
            <w:shd w:val="clear" w:color="auto" w:fill="auto"/>
            <w:noWrap/>
            <w:vAlign w:val="center"/>
            <w:hideMark/>
          </w:tcPr>
          <w:p w14:paraId="48E446CD"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Mytilus edulis</w:t>
            </w:r>
          </w:p>
        </w:tc>
        <w:tc>
          <w:tcPr>
            <w:tcW w:w="876" w:type="dxa"/>
            <w:tcBorders>
              <w:top w:val="nil"/>
              <w:left w:val="nil"/>
              <w:bottom w:val="nil"/>
              <w:right w:val="nil"/>
            </w:tcBorders>
            <w:shd w:val="clear" w:color="auto" w:fill="auto"/>
            <w:noWrap/>
            <w:vAlign w:val="center"/>
            <w:hideMark/>
          </w:tcPr>
          <w:p w14:paraId="787D08C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6FC6A01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31F9996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w:t>
            </w:r>
          </w:p>
        </w:tc>
        <w:tc>
          <w:tcPr>
            <w:tcW w:w="740" w:type="dxa"/>
            <w:tcBorders>
              <w:top w:val="nil"/>
              <w:left w:val="nil"/>
              <w:bottom w:val="nil"/>
              <w:right w:val="nil"/>
            </w:tcBorders>
            <w:shd w:val="clear" w:color="auto" w:fill="auto"/>
            <w:noWrap/>
            <w:vAlign w:val="center"/>
            <w:hideMark/>
          </w:tcPr>
          <w:p w14:paraId="4F7F040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w:t>
            </w:r>
          </w:p>
        </w:tc>
        <w:tc>
          <w:tcPr>
            <w:tcW w:w="1060" w:type="dxa"/>
            <w:tcBorders>
              <w:top w:val="nil"/>
              <w:left w:val="nil"/>
              <w:bottom w:val="nil"/>
              <w:right w:val="nil"/>
            </w:tcBorders>
            <w:shd w:val="clear" w:color="auto" w:fill="auto"/>
            <w:noWrap/>
            <w:vAlign w:val="center"/>
            <w:hideMark/>
          </w:tcPr>
          <w:p w14:paraId="56CA1A7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2266419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w:t>
            </w:r>
          </w:p>
        </w:tc>
        <w:tc>
          <w:tcPr>
            <w:tcW w:w="860" w:type="dxa"/>
            <w:tcBorders>
              <w:top w:val="nil"/>
              <w:left w:val="nil"/>
              <w:bottom w:val="nil"/>
              <w:right w:val="nil"/>
            </w:tcBorders>
            <w:shd w:val="clear" w:color="auto" w:fill="auto"/>
            <w:noWrap/>
            <w:vAlign w:val="center"/>
            <w:hideMark/>
          </w:tcPr>
          <w:p w14:paraId="47EF091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30.147</w:t>
            </w:r>
          </w:p>
        </w:tc>
        <w:tc>
          <w:tcPr>
            <w:tcW w:w="620" w:type="dxa"/>
            <w:tcBorders>
              <w:top w:val="nil"/>
              <w:left w:val="nil"/>
              <w:bottom w:val="nil"/>
              <w:right w:val="nil"/>
            </w:tcBorders>
            <w:shd w:val="clear" w:color="auto" w:fill="auto"/>
            <w:noWrap/>
            <w:vAlign w:val="center"/>
            <w:hideMark/>
          </w:tcPr>
          <w:p w14:paraId="383C528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986" w:type="dxa"/>
            <w:tcBorders>
              <w:top w:val="nil"/>
              <w:left w:val="nil"/>
              <w:bottom w:val="nil"/>
              <w:right w:val="nil"/>
            </w:tcBorders>
            <w:shd w:val="clear" w:color="auto" w:fill="auto"/>
            <w:noWrap/>
            <w:vAlign w:val="center"/>
            <w:hideMark/>
          </w:tcPr>
          <w:p w14:paraId="7D37E8F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auto"/>
            <w:noWrap/>
            <w:vAlign w:val="center"/>
            <w:hideMark/>
          </w:tcPr>
          <w:p w14:paraId="64F0AA8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auto"/>
            <w:noWrap/>
            <w:vAlign w:val="bottom"/>
            <w:hideMark/>
          </w:tcPr>
          <w:p w14:paraId="7FCB3823"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65BF4C80"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4A5F046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NEP.kask</w:t>
            </w:r>
          </w:p>
        </w:tc>
        <w:tc>
          <w:tcPr>
            <w:tcW w:w="1451" w:type="dxa"/>
            <w:tcBorders>
              <w:top w:val="nil"/>
              <w:left w:val="nil"/>
              <w:bottom w:val="nil"/>
              <w:right w:val="nil"/>
            </w:tcBorders>
            <w:shd w:val="clear" w:color="auto" w:fill="E7E6E6" w:themeFill="background2"/>
            <w:noWrap/>
            <w:vAlign w:val="center"/>
            <w:hideMark/>
          </w:tcPr>
          <w:p w14:paraId="3A38A535"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Nephrops norvegicus</w:t>
            </w:r>
          </w:p>
        </w:tc>
        <w:tc>
          <w:tcPr>
            <w:tcW w:w="876" w:type="dxa"/>
            <w:tcBorders>
              <w:top w:val="nil"/>
              <w:left w:val="nil"/>
              <w:bottom w:val="nil"/>
              <w:right w:val="nil"/>
            </w:tcBorders>
            <w:shd w:val="clear" w:color="auto" w:fill="E7E6E6" w:themeFill="background2"/>
            <w:noWrap/>
            <w:vAlign w:val="center"/>
            <w:hideMark/>
          </w:tcPr>
          <w:p w14:paraId="2A26A82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280E18C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3FD9ECC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6.5</w:t>
            </w:r>
          </w:p>
        </w:tc>
        <w:tc>
          <w:tcPr>
            <w:tcW w:w="740" w:type="dxa"/>
            <w:tcBorders>
              <w:top w:val="nil"/>
              <w:left w:val="nil"/>
              <w:bottom w:val="nil"/>
              <w:right w:val="nil"/>
            </w:tcBorders>
            <w:shd w:val="clear" w:color="auto" w:fill="E7E6E6" w:themeFill="background2"/>
            <w:noWrap/>
            <w:vAlign w:val="center"/>
            <w:hideMark/>
          </w:tcPr>
          <w:p w14:paraId="265E522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w:t>
            </w:r>
          </w:p>
        </w:tc>
        <w:tc>
          <w:tcPr>
            <w:tcW w:w="1060" w:type="dxa"/>
            <w:tcBorders>
              <w:top w:val="nil"/>
              <w:left w:val="nil"/>
              <w:bottom w:val="nil"/>
              <w:right w:val="nil"/>
            </w:tcBorders>
            <w:shd w:val="clear" w:color="auto" w:fill="E7E6E6" w:themeFill="background2"/>
            <w:noWrap/>
            <w:vAlign w:val="center"/>
            <w:hideMark/>
          </w:tcPr>
          <w:p w14:paraId="0B81BE2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0B68321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0.048</w:t>
            </w:r>
          </w:p>
        </w:tc>
        <w:tc>
          <w:tcPr>
            <w:tcW w:w="860" w:type="dxa"/>
            <w:tcBorders>
              <w:top w:val="nil"/>
              <w:left w:val="nil"/>
              <w:bottom w:val="nil"/>
              <w:right w:val="nil"/>
            </w:tcBorders>
            <w:shd w:val="clear" w:color="auto" w:fill="E7E6E6" w:themeFill="background2"/>
            <w:noWrap/>
            <w:vAlign w:val="center"/>
            <w:hideMark/>
          </w:tcPr>
          <w:p w14:paraId="37573D8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2.883</w:t>
            </w:r>
          </w:p>
        </w:tc>
        <w:tc>
          <w:tcPr>
            <w:tcW w:w="620" w:type="dxa"/>
            <w:tcBorders>
              <w:top w:val="nil"/>
              <w:left w:val="nil"/>
              <w:bottom w:val="nil"/>
              <w:right w:val="nil"/>
            </w:tcBorders>
            <w:shd w:val="clear" w:color="auto" w:fill="E7E6E6" w:themeFill="background2"/>
            <w:noWrap/>
            <w:vAlign w:val="center"/>
            <w:hideMark/>
          </w:tcPr>
          <w:p w14:paraId="28DF55D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w:t>
            </w:r>
          </w:p>
        </w:tc>
        <w:tc>
          <w:tcPr>
            <w:tcW w:w="986" w:type="dxa"/>
            <w:tcBorders>
              <w:top w:val="nil"/>
              <w:left w:val="nil"/>
              <w:bottom w:val="nil"/>
              <w:right w:val="nil"/>
            </w:tcBorders>
            <w:shd w:val="clear" w:color="auto" w:fill="E7E6E6" w:themeFill="background2"/>
            <w:noWrap/>
            <w:vAlign w:val="center"/>
            <w:hideMark/>
          </w:tcPr>
          <w:p w14:paraId="1AEC894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7F5BF5E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05F6BD0D"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1C513B05"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76E6ADD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NOP.nsea</w:t>
            </w:r>
          </w:p>
        </w:tc>
        <w:tc>
          <w:tcPr>
            <w:tcW w:w="1451" w:type="dxa"/>
            <w:tcBorders>
              <w:top w:val="nil"/>
              <w:left w:val="nil"/>
              <w:bottom w:val="nil"/>
              <w:right w:val="nil"/>
            </w:tcBorders>
            <w:shd w:val="clear" w:color="auto" w:fill="auto"/>
            <w:noWrap/>
            <w:vAlign w:val="center"/>
            <w:hideMark/>
          </w:tcPr>
          <w:p w14:paraId="0AA87EDB"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Trisopterus esmarkii</w:t>
            </w:r>
          </w:p>
        </w:tc>
        <w:tc>
          <w:tcPr>
            <w:tcW w:w="876" w:type="dxa"/>
            <w:tcBorders>
              <w:top w:val="nil"/>
              <w:left w:val="nil"/>
              <w:bottom w:val="nil"/>
              <w:right w:val="nil"/>
            </w:tcBorders>
            <w:shd w:val="clear" w:color="auto" w:fill="auto"/>
            <w:noWrap/>
            <w:vAlign w:val="center"/>
            <w:hideMark/>
          </w:tcPr>
          <w:p w14:paraId="7D17585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214</w:t>
            </w:r>
          </w:p>
        </w:tc>
        <w:tc>
          <w:tcPr>
            <w:tcW w:w="740" w:type="dxa"/>
            <w:tcBorders>
              <w:top w:val="nil"/>
              <w:left w:val="nil"/>
              <w:bottom w:val="nil"/>
              <w:right w:val="nil"/>
            </w:tcBorders>
            <w:shd w:val="clear" w:color="auto" w:fill="auto"/>
            <w:noWrap/>
            <w:vAlign w:val="center"/>
            <w:hideMark/>
          </w:tcPr>
          <w:p w14:paraId="03A612E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0.849</w:t>
            </w:r>
          </w:p>
        </w:tc>
        <w:tc>
          <w:tcPr>
            <w:tcW w:w="740" w:type="dxa"/>
            <w:tcBorders>
              <w:top w:val="nil"/>
              <w:left w:val="nil"/>
              <w:bottom w:val="nil"/>
              <w:right w:val="nil"/>
            </w:tcBorders>
            <w:shd w:val="clear" w:color="auto" w:fill="auto"/>
            <w:noWrap/>
            <w:vAlign w:val="center"/>
            <w:hideMark/>
          </w:tcPr>
          <w:p w14:paraId="1530BC7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20.3</w:t>
            </w:r>
          </w:p>
        </w:tc>
        <w:tc>
          <w:tcPr>
            <w:tcW w:w="740" w:type="dxa"/>
            <w:tcBorders>
              <w:top w:val="nil"/>
              <w:left w:val="nil"/>
              <w:bottom w:val="nil"/>
              <w:right w:val="nil"/>
            </w:tcBorders>
            <w:shd w:val="clear" w:color="auto" w:fill="auto"/>
            <w:noWrap/>
            <w:vAlign w:val="center"/>
            <w:hideMark/>
          </w:tcPr>
          <w:p w14:paraId="09BB7ED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0.7</w:t>
            </w:r>
          </w:p>
        </w:tc>
        <w:tc>
          <w:tcPr>
            <w:tcW w:w="1060" w:type="dxa"/>
            <w:tcBorders>
              <w:top w:val="nil"/>
              <w:left w:val="nil"/>
              <w:bottom w:val="nil"/>
              <w:right w:val="nil"/>
            </w:tcBorders>
            <w:shd w:val="clear" w:color="auto" w:fill="auto"/>
            <w:noWrap/>
            <w:vAlign w:val="center"/>
            <w:hideMark/>
          </w:tcPr>
          <w:p w14:paraId="78FEEFB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673F8DA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0.0068</w:t>
            </w:r>
          </w:p>
        </w:tc>
        <w:tc>
          <w:tcPr>
            <w:tcW w:w="860" w:type="dxa"/>
            <w:tcBorders>
              <w:top w:val="nil"/>
              <w:left w:val="nil"/>
              <w:bottom w:val="nil"/>
              <w:right w:val="nil"/>
            </w:tcBorders>
            <w:shd w:val="clear" w:color="auto" w:fill="auto"/>
            <w:noWrap/>
            <w:vAlign w:val="center"/>
            <w:hideMark/>
          </w:tcPr>
          <w:p w14:paraId="0C2B479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w:t>
            </w:r>
          </w:p>
        </w:tc>
        <w:tc>
          <w:tcPr>
            <w:tcW w:w="620" w:type="dxa"/>
            <w:tcBorders>
              <w:top w:val="nil"/>
              <w:left w:val="nil"/>
              <w:bottom w:val="nil"/>
              <w:right w:val="nil"/>
            </w:tcBorders>
            <w:shd w:val="clear" w:color="auto" w:fill="auto"/>
            <w:noWrap/>
            <w:vAlign w:val="center"/>
            <w:hideMark/>
          </w:tcPr>
          <w:p w14:paraId="7367587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13.1</w:t>
            </w:r>
          </w:p>
        </w:tc>
        <w:tc>
          <w:tcPr>
            <w:tcW w:w="986" w:type="dxa"/>
            <w:tcBorders>
              <w:top w:val="nil"/>
              <w:left w:val="nil"/>
              <w:bottom w:val="nil"/>
              <w:right w:val="nil"/>
            </w:tcBorders>
            <w:shd w:val="clear" w:color="auto" w:fill="auto"/>
            <w:noWrap/>
            <w:vAlign w:val="center"/>
            <w:hideMark/>
          </w:tcPr>
          <w:p w14:paraId="5EB9551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1424.3</w:t>
            </w:r>
          </w:p>
        </w:tc>
        <w:tc>
          <w:tcPr>
            <w:tcW w:w="1139" w:type="dxa"/>
            <w:tcBorders>
              <w:top w:val="nil"/>
              <w:left w:val="nil"/>
              <w:bottom w:val="nil"/>
              <w:right w:val="nil"/>
            </w:tcBorders>
            <w:shd w:val="clear" w:color="auto" w:fill="auto"/>
            <w:noWrap/>
            <w:vAlign w:val="center"/>
            <w:hideMark/>
          </w:tcPr>
          <w:p w14:paraId="07027CC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4.30E-06</w:t>
            </w:r>
          </w:p>
        </w:tc>
        <w:tc>
          <w:tcPr>
            <w:tcW w:w="2636" w:type="dxa"/>
            <w:tcBorders>
              <w:top w:val="nil"/>
              <w:left w:val="nil"/>
              <w:bottom w:val="nil"/>
              <w:right w:val="nil"/>
            </w:tcBorders>
            <w:shd w:val="clear" w:color="auto" w:fill="auto"/>
            <w:noWrap/>
            <w:vAlign w:val="bottom"/>
            <w:hideMark/>
          </w:tcPr>
          <w:p w14:paraId="05795F7F"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Lambert et al., 2009; Goodwin et al., 2006</w:t>
            </w:r>
          </w:p>
        </w:tc>
      </w:tr>
      <w:tr w:rsidR="008B510C" w:rsidRPr="00045E51" w14:paraId="078631E6" w14:textId="77777777" w:rsidTr="008F09C5">
        <w:trPr>
          <w:trHeight w:val="320"/>
          <w:jc w:val="center"/>
        </w:trPr>
        <w:tc>
          <w:tcPr>
            <w:tcW w:w="1300" w:type="dxa"/>
            <w:tcBorders>
              <w:top w:val="nil"/>
              <w:left w:val="nil"/>
              <w:right w:val="nil"/>
            </w:tcBorders>
            <w:shd w:val="clear" w:color="auto" w:fill="E7E6E6" w:themeFill="background2"/>
            <w:noWrap/>
            <w:vAlign w:val="center"/>
            <w:hideMark/>
          </w:tcPr>
          <w:p w14:paraId="7351E4E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PLE.2123</w:t>
            </w:r>
          </w:p>
        </w:tc>
        <w:tc>
          <w:tcPr>
            <w:tcW w:w="1451" w:type="dxa"/>
            <w:tcBorders>
              <w:top w:val="nil"/>
              <w:left w:val="nil"/>
              <w:right w:val="nil"/>
            </w:tcBorders>
            <w:shd w:val="clear" w:color="auto" w:fill="E7E6E6" w:themeFill="background2"/>
            <w:noWrap/>
            <w:vAlign w:val="center"/>
            <w:hideMark/>
          </w:tcPr>
          <w:p w14:paraId="27C7C465"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Pleuronectes platessa</w:t>
            </w:r>
          </w:p>
        </w:tc>
        <w:tc>
          <w:tcPr>
            <w:tcW w:w="876" w:type="dxa"/>
            <w:tcBorders>
              <w:top w:val="nil"/>
              <w:left w:val="nil"/>
              <w:right w:val="nil"/>
            </w:tcBorders>
            <w:shd w:val="clear" w:color="auto" w:fill="E7E6E6" w:themeFill="background2"/>
            <w:noWrap/>
            <w:vAlign w:val="center"/>
            <w:hideMark/>
          </w:tcPr>
          <w:p w14:paraId="35C6130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3500</w:t>
            </w:r>
          </w:p>
        </w:tc>
        <w:tc>
          <w:tcPr>
            <w:tcW w:w="740" w:type="dxa"/>
            <w:tcBorders>
              <w:top w:val="nil"/>
              <w:left w:val="nil"/>
              <w:right w:val="nil"/>
            </w:tcBorders>
            <w:shd w:val="clear" w:color="auto" w:fill="E7E6E6" w:themeFill="background2"/>
            <w:noWrap/>
            <w:vAlign w:val="center"/>
            <w:hideMark/>
          </w:tcPr>
          <w:p w14:paraId="0AD4160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0.12</w:t>
            </w:r>
          </w:p>
        </w:tc>
        <w:tc>
          <w:tcPr>
            <w:tcW w:w="740" w:type="dxa"/>
            <w:tcBorders>
              <w:top w:val="nil"/>
              <w:left w:val="nil"/>
              <w:right w:val="nil"/>
            </w:tcBorders>
            <w:shd w:val="clear" w:color="auto" w:fill="E7E6E6" w:themeFill="background2"/>
            <w:noWrap/>
            <w:vAlign w:val="center"/>
            <w:hideMark/>
          </w:tcPr>
          <w:p w14:paraId="055E16B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54</w:t>
            </w:r>
          </w:p>
        </w:tc>
        <w:tc>
          <w:tcPr>
            <w:tcW w:w="740" w:type="dxa"/>
            <w:tcBorders>
              <w:top w:val="nil"/>
              <w:left w:val="nil"/>
              <w:right w:val="nil"/>
            </w:tcBorders>
            <w:shd w:val="clear" w:color="auto" w:fill="E7E6E6" w:themeFill="background2"/>
            <w:noWrap/>
            <w:vAlign w:val="center"/>
            <w:hideMark/>
          </w:tcPr>
          <w:p w14:paraId="059AFE5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0.11</w:t>
            </w:r>
          </w:p>
        </w:tc>
        <w:tc>
          <w:tcPr>
            <w:tcW w:w="1060" w:type="dxa"/>
            <w:tcBorders>
              <w:top w:val="nil"/>
              <w:left w:val="nil"/>
              <w:right w:val="nil"/>
            </w:tcBorders>
            <w:shd w:val="clear" w:color="auto" w:fill="E7E6E6" w:themeFill="background2"/>
            <w:noWrap/>
            <w:vAlign w:val="center"/>
            <w:hideMark/>
          </w:tcPr>
          <w:p w14:paraId="261D2E5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right w:val="nil"/>
            </w:tcBorders>
            <w:shd w:val="clear" w:color="auto" w:fill="E7E6E6" w:themeFill="background2"/>
            <w:noWrap/>
            <w:vAlign w:val="center"/>
            <w:hideMark/>
          </w:tcPr>
          <w:p w14:paraId="4887C9C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w:t>
            </w:r>
          </w:p>
        </w:tc>
        <w:tc>
          <w:tcPr>
            <w:tcW w:w="860" w:type="dxa"/>
            <w:tcBorders>
              <w:top w:val="nil"/>
              <w:left w:val="nil"/>
              <w:right w:val="nil"/>
            </w:tcBorders>
            <w:shd w:val="clear" w:color="auto" w:fill="E7E6E6" w:themeFill="background2"/>
            <w:noWrap/>
            <w:vAlign w:val="center"/>
            <w:hideMark/>
          </w:tcPr>
          <w:p w14:paraId="1C5488A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3.0147</w:t>
            </w:r>
          </w:p>
        </w:tc>
        <w:tc>
          <w:tcPr>
            <w:tcW w:w="620" w:type="dxa"/>
            <w:tcBorders>
              <w:top w:val="nil"/>
              <w:left w:val="nil"/>
              <w:right w:val="nil"/>
            </w:tcBorders>
            <w:shd w:val="clear" w:color="auto" w:fill="E7E6E6" w:themeFill="background2"/>
            <w:noWrap/>
            <w:vAlign w:val="center"/>
            <w:hideMark/>
          </w:tcPr>
          <w:p w14:paraId="720BFCD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25</w:t>
            </w:r>
          </w:p>
        </w:tc>
        <w:tc>
          <w:tcPr>
            <w:tcW w:w="986" w:type="dxa"/>
            <w:tcBorders>
              <w:top w:val="nil"/>
              <w:left w:val="nil"/>
              <w:right w:val="nil"/>
            </w:tcBorders>
            <w:shd w:val="clear" w:color="auto" w:fill="E7E6E6" w:themeFill="background2"/>
            <w:noWrap/>
            <w:vAlign w:val="center"/>
            <w:hideMark/>
          </w:tcPr>
          <w:p w14:paraId="50F05D9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w:t>
            </w:r>
          </w:p>
        </w:tc>
        <w:tc>
          <w:tcPr>
            <w:tcW w:w="1139" w:type="dxa"/>
            <w:tcBorders>
              <w:top w:val="nil"/>
              <w:left w:val="nil"/>
              <w:right w:val="nil"/>
            </w:tcBorders>
            <w:shd w:val="clear" w:color="auto" w:fill="E7E6E6" w:themeFill="background2"/>
            <w:noWrap/>
            <w:vAlign w:val="center"/>
            <w:hideMark/>
          </w:tcPr>
          <w:p w14:paraId="304413D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3.50E-06</w:t>
            </w:r>
          </w:p>
        </w:tc>
        <w:tc>
          <w:tcPr>
            <w:tcW w:w="2636" w:type="dxa"/>
            <w:tcBorders>
              <w:top w:val="nil"/>
              <w:left w:val="nil"/>
              <w:right w:val="nil"/>
            </w:tcBorders>
            <w:shd w:val="clear" w:color="auto" w:fill="E7E6E6" w:themeFill="background2"/>
            <w:noWrap/>
            <w:vAlign w:val="bottom"/>
            <w:hideMark/>
          </w:tcPr>
          <w:p w14:paraId="3EBA2E12"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Denney et al., 2002;  KASU research survey 2008-2010; Goodwin et al., 2006</w:t>
            </w:r>
          </w:p>
        </w:tc>
      </w:tr>
      <w:tr w:rsidR="008B510C" w:rsidRPr="00045E51" w14:paraId="272C5555" w14:textId="77777777" w:rsidTr="008F09C5">
        <w:trPr>
          <w:trHeight w:val="320"/>
          <w:jc w:val="center"/>
        </w:trPr>
        <w:tc>
          <w:tcPr>
            <w:tcW w:w="1300" w:type="dxa"/>
            <w:tcBorders>
              <w:top w:val="nil"/>
              <w:left w:val="nil"/>
              <w:bottom w:val="single" w:sz="4" w:space="0" w:color="auto"/>
              <w:right w:val="nil"/>
            </w:tcBorders>
            <w:shd w:val="clear" w:color="auto" w:fill="auto"/>
            <w:noWrap/>
            <w:vAlign w:val="center"/>
            <w:hideMark/>
          </w:tcPr>
          <w:p w14:paraId="4234F15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PLE.2432</w:t>
            </w:r>
          </w:p>
        </w:tc>
        <w:tc>
          <w:tcPr>
            <w:tcW w:w="1451" w:type="dxa"/>
            <w:tcBorders>
              <w:top w:val="nil"/>
              <w:left w:val="nil"/>
              <w:bottom w:val="single" w:sz="4" w:space="0" w:color="auto"/>
              <w:right w:val="nil"/>
            </w:tcBorders>
            <w:shd w:val="clear" w:color="auto" w:fill="auto"/>
            <w:noWrap/>
            <w:vAlign w:val="center"/>
            <w:hideMark/>
          </w:tcPr>
          <w:p w14:paraId="041C4818"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Pleuronectes platessa</w:t>
            </w:r>
          </w:p>
        </w:tc>
        <w:tc>
          <w:tcPr>
            <w:tcW w:w="876" w:type="dxa"/>
            <w:tcBorders>
              <w:top w:val="nil"/>
              <w:left w:val="nil"/>
              <w:bottom w:val="single" w:sz="4" w:space="0" w:color="auto"/>
              <w:right w:val="nil"/>
            </w:tcBorders>
            <w:shd w:val="clear" w:color="auto" w:fill="auto"/>
            <w:noWrap/>
            <w:vAlign w:val="center"/>
            <w:hideMark/>
          </w:tcPr>
          <w:p w14:paraId="4C0662E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3500</w:t>
            </w:r>
          </w:p>
        </w:tc>
        <w:tc>
          <w:tcPr>
            <w:tcW w:w="740" w:type="dxa"/>
            <w:tcBorders>
              <w:top w:val="nil"/>
              <w:left w:val="nil"/>
              <w:bottom w:val="single" w:sz="4" w:space="0" w:color="auto"/>
              <w:right w:val="nil"/>
            </w:tcBorders>
            <w:shd w:val="clear" w:color="auto" w:fill="auto"/>
            <w:noWrap/>
            <w:vAlign w:val="center"/>
            <w:hideMark/>
          </w:tcPr>
          <w:p w14:paraId="2C0C71B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0.12</w:t>
            </w:r>
          </w:p>
        </w:tc>
        <w:tc>
          <w:tcPr>
            <w:tcW w:w="740" w:type="dxa"/>
            <w:tcBorders>
              <w:top w:val="nil"/>
              <w:left w:val="nil"/>
              <w:bottom w:val="single" w:sz="4" w:space="0" w:color="auto"/>
              <w:right w:val="nil"/>
            </w:tcBorders>
            <w:shd w:val="clear" w:color="auto" w:fill="auto"/>
            <w:noWrap/>
            <w:vAlign w:val="center"/>
            <w:hideMark/>
          </w:tcPr>
          <w:p w14:paraId="7473256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54</w:t>
            </w:r>
          </w:p>
        </w:tc>
        <w:tc>
          <w:tcPr>
            <w:tcW w:w="740" w:type="dxa"/>
            <w:tcBorders>
              <w:top w:val="nil"/>
              <w:left w:val="nil"/>
              <w:bottom w:val="single" w:sz="4" w:space="0" w:color="auto"/>
              <w:right w:val="nil"/>
            </w:tcBorders>
            <w:shd w:val="clear" w:color="auto" w:fill="auto"/>
            <w:noWrap/>
            <w:vAlign w:val="center"/>
            <w:hideMark/>
          </w:tcPr>
          <w:p w14:paraId="006E31B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0.11</w:t>
            </w:r>
          </w:p>
        </w:tc>
        <w:tc>
          <w:tcPr>
            <w:tcW w:w="1060" w:type="dxa"/>
            <w:tcBorders>
              <w:top w:val="nil"/>
              <w:left w:val="nil"/>
              <w:bottom w:val="single" w:sz="4" w:space="0" w:color="auto"/>
              <w:right w:val="nil"/>
            </w:tcBorders>
            <w:shd w:val="clear" w:color="auto" w:fill="auto"/>
            <w:noWrap/>
            <w:vAlign w:val="center"/>
            <w:hideMark/>
          </w:tcPr>
          <w:p w14:paraId="1E76F35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single" w:sz="4" w:space="0" w:color="auto"/>
              <w:right w:val="nil"/>
            </w:tcBorders>
            <w:shd w:val="clear" w:color="auto" w:fill="auto"/>
            <w:noWrap/>
            <w:vAlign w:val="center"/>
            <w:hideMark/>
          </w:tcPr>
          <w:p w14:paraId="5462BFC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w:t>
            </w:r>
          </w:p>
        </w:tc>
        <w:tc>
          <w:tcPr>
            <w:tcW w:w="860" w:type="dxa"/>
            <w:tcBorders>
              <w:top w:val="nil"/>
              <w:left w:val="nil"/>
              <w:bottom w:val="single" w:sz="4" w:space="0" w:color="auto"/>
              <w:right w:val="nil"/>
            </w:tcBorders>
            <w:shd w:val="clear" w:color="auto" w:fill="auto"/>
            <w:noWrap/>
            <w:vAlign w:val="center"/>
            <w:hideMark/>
          </w:tcPr>
          <w:p w14:paraId="6B6412D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3.0147</w:t>
            </w:r>
          </w:p>
        </w:tc>
        <w:tc>
          <w:tcPr>
            <w:tcW w:w="620" w:type="dxa"/>
            <w:tcBorders>
              <w:top w:val="nil"/>
              <w:left w:val="nil"/>
              <w:bottom w:val="single" w:sz="4" w:space="0" w:color="auto"/>
              <w:right w:val="nil"/>
            </w:tcBorders>
            <w:shd w:val="clear" w:color="auto" w:fill="auto"/>
            <w:noWrap/>
            <w:vAlign w:val="center"/>
            <w:hideMark/>
          </w:tcPr>
          <w:p w14:paraId="7933A6A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25</w:t>
            </w:r>
          </w:p>
        </w:tc>
        <w:tc>
          <w:tcPr>
            <w:tcW w:w="986" w:type="dxa"/>
            <w:tcBorders>
              <w:top w:val="nil"/>
              <w:left w:val="nil"/>
              <w:bottom w:val="single" w:sz="4" w:space="0" w:color="auto"/>
              <w:right w:val="nil"/>
            </w:tcBorders>
            <w:shd w:val="clear" w:color="auto" w:fill="auto"/>
            <w:noWrap/>
            <w:vAlign w:val="center"/>
            <w:hideMark/>
          </w:tcPr>
          <w:p w14:paraId="4D8D723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w:t>
            </w:r>
          </w:p>
        </w:tc>
        <w:tc>
          <w:tcPr>
            <w:tcW w:w="1139" w:type="dxa"/>
            <w:tcBorders>
              <w:top w:val="nil"/>
              <w:left w:val="nil"/>
              <w:bottom w:val="single" w:sz="4" w:space="0" w:color="auto"/>
              <w:right w:val="nil"/>
            </w:tcBorders>
            <w:shd w:val="clear" w:color="auto" w:fill="auto"/>
            <w:noWrap/>
            <w:vAlign w:val="center"/>
            <w:hideMark/>
          </w:tcPr>
          <w:p w14:paraId="46648E1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3.50E-06</w:t>
            </w:r>
          </w:p>
        </w:tc>
        <w:tc>
          <w:tcPr>
            <w:tcW w:w="2636" w:type="dxa"/>
            <w:tcBorders>
              <w:top w:val="nil"/>
              <w:left w:val="nil"/>
              <w:bottom w:val="single" w:sz="4" w:space="0" w:color="auto"/>
              <w:right w:val="nil"/>
            </w:tcBorders>
            <w:shd w:val="clear" w:color="auto" w:fill="auto"/>
            <w:noWrap/>
            <w:vAlign w:val="bottom"/>
            <w:hideMark/>
          </w:tcPr>
          <w:p w14:paraId="1AAAD7FA"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w:t>
            </w:r>
            <w:r w:rsidRPr="00045E51">
              <w:rPr>
                <w:rFonts w:ascii="Times New Roman" w:eastAsia="Times New Roman" w:hAnsi="Times New Roman" w:cs="Times New Roman"/>
                <w:color w:val="000000"/>
                <w:lang w:val="en-QA"/>
              </w:rPr>
              <w:lastRenderedPageBreak/>
              <w:t>Denney et al., 2002;  KASU research survey 2008-2010; Goodwin et al., 2006</w:t>
            </w:r>
          </w:p>
        </w:tc>
      </w:tr>
      <w:tr w:rsidR="008B510C" w:rsidRPr="00045E51" w14:paraId="1A32532F" w14:textId="77777777" w:rsidTr="008F09C5">
        <w:trPr>
          <w:trHeight w:val="320"/>
          <w:jc w:val="center"/>
        </w:trPr>
        <w:tc>
          <w:tcPr>
            <w:tcW w:w="1300" w:type="dxa"/>
            <w:tcBorders>
              <w:top w:val="single" w:sz="4" w:space="0" w:color="auto"/>
              <w:left w:val="nil"/>
              <w:bottom w:val="nil"/>
              <w:right w:val="nil"/>
            </w:tcBorders>
            <w:shd w:val="clear" w:color="auto" w:fill="E7E6E6" w:themeFill="background2"/>
            <w:noWrap/>
            <w:vAlign w:val="center"/>
            <w:hideMark/>
          </w:tcPr>
          <w:p w14:paraId="6AD26A9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lastRenderedPageBreak/>
              <w:t>PLE.nsea</w:t>
            </w:r>
          </w:p>
        </w:tc>
        <w:tc>
          <w:tcPr>
            <w:tcW w:w="1451" w:type="dxa"/>
            <w:tcBorders>
              <w:top w:val="single" w:sz="4" w:space="0" w:color="auto"/>
              <w:left w:val="nil"/>
              <w:bottom w:val="nil"/>
              <w:right w:val="nil"/>
            </w:tcBorders>
            <w:shd w:val="clear" w:color="auto" w:fill="E7E6E6" w:themeFill="background2"/>
            <w:noWrap/>
            <w:vAlign w:val="center"/>
            <w:hideMark/>
          </w:tcPr>
          <w:p w14:paraId="25509626"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Pleuronectes platessa</w:t>
            </w:r>
          </w:p>
        </w:tc>
        <w:tc>
          <w:tcPr>
            <w:tcW w:w="876" w:type="dxa"/>
            <w:tcBorders>
              <w:top w:val="single" w:sz="4" w:space="0" w:color="auto"/>
              <w:left w:val="nil"/>
              <w:bottom w:val="nil"/>
              <w:right w:val="nil"/>
            </w:tcBorders>
            <w:shd w:val="clear" w:color="auto" w:fill="E7E6E6" w:themeFill="background2"/>
            <w:noWrap/>
            <w:vAlign w:val="center"/>
            <w:hideMark/>
          </w:tcPr>
          <w:p w14:paraId="1F9D018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3500</w:t>
            </w:r>
          </w:p>
        </w:tc>
        <w:tc>
          <w:tcPr>
            <w:tcW w:w="740" w:type="dxa"/>
            <w:tcBorders>
              <w:top w:val="single" w:sz="4" w:space="0" w:color="auto"/>
              <w:left w:val="nil"/>
              <w:bottom w:val="nil"/>
              <w:right w:val="nil"/>
            </w:tcBorders>
            <w:shd w:val="clear" w:color="auto" w:fill="E7E6E6" w:themeFill="background2"/>
            <w:noWrap/>
            <w:vAlign w:val="center"/>
            <w:hideMark/>
          </w:tcPr>
          <w:p w14:paraId="65515E9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0.12</w:t>
            </w:r>
          </w:p>
        </w:tc>
        <w:tc>
          <w:tcPr>
            <w:tcW w:w="740" w:type="dxa"/>
            <w:tcBorders>
              <w:top w:val="single" w:sz="4" w:space="0" w:color="auto"/>
              <w:left w:val="nil"/>
              <w:bottom w:val="nil"/>
              <w:right w:val="nil"/>
            </w:tcBorders>
            <w:shd w:val="clear" w:color="auto" w:fill="E7E6E6" w:themeFill="background2"/>
            <w:noWrap/>
            <w:vAlign w:val="center"/>
            <w:hideMark/>
          </w:tcPr>
          <w:p w14:paraId="7DA6443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54</w:t>
            </w:r>
          </w:p>
        </w:tc>
        <w:tc>
          <w:tcPr>
            <w:tcW w:w="740" w:type="dxa"/>
            <w:tcBorders>
              <w:top w:val="single" w:sz="4" w:space="0" w:color="auto"/>
              <w:left w:val="nil"/>
              <w:bottom w:val="nil"/>
              <w:right w:val="nil"/>
            </w:tcBorders>
            <w:shd w:val="clear" w:color="auto" w:fill="E7E6E6" w:themeFill="background2"/>
            <w:noWrap/>
            <w:vAlign w:val="center"/>
            <w:hideMark/>
          </w:tcPr>
          <w:p w14:paraId="6E947DE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0.11</w:t>
            </w:r>
          </w:p>
        </w:tc>
        <w:tc>
          <w:tcPr>
            <w:tcW w:w="1060" w:type="dxa"/>
            <w:tcBorders>
              <w:top w:val="single" w:sz="4" w:space="0" w:color="auto"/>
              <w:left w:val="nil"/>
              <w:bottom w:val="nil"/>
              <w:right w:val="nil"/>
            </w:tcBorders>
            <w:shd w:val="clear" w:color="auto" w:fill="E7E6E6" w:themeFill="background2"/>
            <w:noWrap/>
            <w:vAlign w:val="center"/>
            <w:hideMark/>
          </w:tcPr>
          <w:p w14:paraId="51AFB58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single" w:sz="4" w:space="0" w:color="auto"/>
              <w:left w:val="nil"/>
              <w:bottom w:val="nil"/>
              <w:right w:val="nil"/>
            </w:tcBorders>
            <w:shd w:val="clear" w:color="auto" w:fill="E7E6E6" w:themeFill="background2"/>
            <w:noWrap/>
            <w:vAlign w:val="center"/>
            <w:hideMark/>
          </w:tcPr>
          <w:p w14:paraId="5CD4D4F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w:t>
            </w:r>
          </w:p>
        </w:tc>
        <w:tc>
          <w:tcPr>
            <w:tcW w:w="860" w:type="dxa"/>
            <w:tcBorders>
              <w:top w:val="single" w:sz="4" w:space="0" w:color="auto"/>
              <w:left w:val="nil"/>
              <w:bottom w:val="nil"/>
              <w:right w:val="nil"/>
            </w:tcBorders>
            <w:shd w:val="clear" w:color="auto" w:fill="E7E6E6" w:themeFill="background2"/>
            <w:noWrap/>
            <w:vAlign w:val="center"/>
            <w:hideMark/>
          </w:tcPr>
          <w:p w14:paraId="6BF9D88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3.0147</w:t>
            </w:r>
          </w:p>
        </w:tc>
        <w:tc>
          <w:tcPr>
            <w:tcW w:w="620" w:type="dxa"/>
            <w:tcBorders>
              <w:top w:val="single" w:sz="4" w:space="0" w:color="auto"/>
              <w:left w:val="nil"/>
              <w:bottom w:val="nil"/>
              <w:right w:val="nil"/>
            </w:tcBorders>
            <w:shd w:val="clear" w:color="auto" w:fill="E7E6E6" w:themeFill="background2"/>
            <w:noWrap/>
            <w:vAlign w:val="center"/>
            <w:hideMark/>
          </w:tcPr>
          <w:p w14:paraId="6AF5592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w:t>
            </w:r>
          </w:p>
        </w:tc>
        <w:tc>
          <w:tcPr>
            <w:tcW w:w="986" w:type="dxa"/>
            <w:tcBorders>
              <w:top w:val="single" w:sz="4" w:space="0" w:color="auto"/>
              <w:left w:val="nil"/>
              <w:bottom w:val="nil"/>
              <w:right w:val="nil"/>
            </w:tcBorders>
            <w:shd w:val="clear" w:color="auto" w:fill="E7E6E6" w:themeFill="background2"/>
            <w:noWrap/>
            <w:vAlign w:val="center"/>
            <w:hideMark/>
          </w:tcPr>
          <w:p w14:paraId="61696B4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4.06</w:t>
            </w:r>
          </w:p>
        </w:tc>
        <w:tc>
          <w:tcPr>
            <w:tcW w:w="1139" w:type="dxa"/>
            <w:tcBorders>
              <w:top w:val="single" w:sz="4" w:space="0" w:color="auto"/>
              <w:left w:val="nil"/>
              <w:bottom w:val="nil"/>
              <w:right w:val="nil"/>
            </w:tcBorders>
            <w:shd w:val="clear" w:color="auto" w:fill="E7E6E6" w:themeFill="background2"/>
            <w:noWrap/>
            <w:vAlign w:val="center"/>
            <w:hideMark/>
          </w:tcPr>
          <w:p w14:paraId="2446763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3.50E-06</w:t>
            </w:r>
          </w:p>
        </w:tc>
        <w:tc>
          <w:tcPr>
            <w:tcW w:w="2636" w:type="dxa"/>
            <w:tcBorders>
              <w:top w:val="single" w:sz="4" w:space="0" w:color="auto"/>
              <w:left w:val="nil"/>
              <w:bottom w:val="nil"/>
              <w:right w:val="nil"/>
            </w:tcBorders>
            <w:shd w:val="clear" w:color="auto" w:fill="E7E6E6" w:themeFill="background2"/>
            <w:noWrap/>
            <w:vAlign w:val="bottom"/>
            <w:hideMark/>
          </w:tcPr>
          <w:p w14:paraId="3E31DE84"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Denney et al., 2002;  KASU research survey 2008-2010; Van Walraven et al., 2010; Goodwin et al., 2006</w:t>
            </w:r>
          </w:p>
        </w:tc>
      </w:tr>
      <w:tr w:rsidR="008B510C" w:rsidRPr="00045E51" w14:paraId="52958B3A"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17ADF4C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PRA.kask</w:t>
            </w:r>
          </w:p>
        </w:tc>
        <w:tc>
          <w:tcPr>
            <w:tcW w:w="1451" w:type="dxa"/>
            <w:tcBorders>
              <w:top w:val="nil"/>
              <w:left w:val="nil"/>
              <w:bottom w:val="nil"/>
              <w:right w:val="nil"/>
            </w:tcBorders>
            <w:shd w:val="clear" w:color="auto" w:fill="auto"/>
            <w:noWrap/>
            <w:vAlign w:val="center"/>
            <w:hideMark/>
          </w:tcPr>
          <w:p w14:paraId="0793A9A5"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Pandalus borealis</w:t>
            </w:r>
          </w:p>
        </w:tc>
        <w:tc>
          <w:tcPr>
            <w:tcW w:w="876" w:type="dxa"/>
            <w:tcBorders>
              <w:top w:val="nil"/>
              <w:left w:val="nil"/>
              <w:bottom w:val="nil"/>
              <w:right w:val="nil"/>
            </w:tcBorders>
            <w:shd w:val="clear" w:color="auto" w:fill="auto"/>
            <w:noWrap/>
            <w:vAlign w:val="center"/>
            <w:hideMark/>
          </w:tcPr>
          <w:p w14:paraId="46DFD96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14A3788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auto"/>
            <w:noWrap/>
            <w:vAlign w:val="center"/>
            <w:hideMark/>
          </w:tcPr>
          <w:p w14:paraId="5E5339B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3.1</w:t>
            </w:r>
          </w:p>
        </w:tc>
        <w:tc>
          <w:tcPr>
            <w:tcW w:w="740" w:type="dxa"/>
            <w:tcBorders>
              <w:top w:val="nil"/>
              <w:left w:val="nil"/>
              <w:bottom w:val="nil"/>
              <w:right w:val="nil"/>
            </w:tcBorders>
            <w:shd w:val="clear" w:color="auto" w:fill="auto"/>
            <w:noWrap/>
            <w:vAlign w:val="center"/>
            <w:hideMark/>
          </w:tcPr>
          <w:p w14:paraId="39DA128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0.5</w:t>
            </w:r>
          </w:p>
        </w:tc>
        <w:tc>
          <w:tcPr>
            <w:tcW w:w="1060" w:type="dxa"/>
            <w:tcBorders>
              <w:top w:val="nil"/>
              <w:left w:val="nil"/>
              <w:bottom w:val="nil"/>
              <w:right w:val="nil"/>
            </w:tcBorders>
            <w:shd w:val="clear" w:color="auto" w:fill="auto"/>
            <w:noWrap/>
            <w:vAlign w:val="center"/>
            <w:hideMark/>
          </w:tcPr>
          <w:p w14:paraId="7E06625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55F8A45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0.0026</w:t>
            </w:r>
          </w:p>
        </w:tc>
        <w:tc>
          <w:tcPr>
            <w:tcW w:w="860" w:type="dxa"/>
            <w:tcBorders>
              <w:top w:val="nil"/>
              <w:left w:val="nil"/>
              <w:bottom w:val="nil"/>
              <w:right w:val="nil"/>
            </w:tcBorders>
            <w:shd w:val="clear" w:color="auto" w:fill="auto"/>
            <w:noWrap/>
            <w:vAlign w:val="center"/>
            <w:hideMark/>
          </w:tcPr>
          <w:p w14:paraId="3EC6532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3.613</w:t>
            </w:r>
          </w:p>
        </w:tc>
        <w:tc>
          <w:tcPr>
            <w:tcW w:w="620" w:type="dxa"/>
            <w:tcBorders>
              <w:top w:val="nil"/>
              <w:left w:val="nil"/>
              <w:bottom w:val="nil"/>
              <w:right w:val="nil"/>
            </w:tcBorders>
            <w:shd w:val="clear" w:color="auto" w:fill="auto"/>
            <w:noWrap/>
            <w:vAlign w:val="center"/>
            <w:hideMark/>
          </w:tcPr>
          <w:p w14:paraId="597026E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w:t>
            </w:r>
          </w:p>
        </w:tc>
        <w:tc>
          <w:tcPr>
            <w:tcW w:w="986" w:type="dxa"/>
            <w:tcBorders>
              <w:top w:val="nil"/>
              <w:left w:val="nil"/>
              <w:bottom w:val="nil"/>
              <w:right w:val="nil"/>
            </w:tcBorders>
            <w:shd w:val="clear" w:color="auto" w:fill="auto"/>
            <w:noWrap/>
            <w:vAlign w:val="center"/>
            <w:hideMark/>
          </w:tcPr>
          <w:p w14:paraId="3E9146C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5000000</w:t>
            </w:r>
          </w:p>
        </w:tc>
        <w:tc>
          <w:tcPr>
            <w:tcW w:w="1139" w:type="dxa"/>
            <w:tcBorders>
              <w:top w:val="nil"/>
              <w:left w:val="nil"/>
              <w:bottom w:val="nil"/>
              <w:right w:val="nil"/>
            </w:tcBorders>
            <w:shd w:val="clear" w:color="auto" w:fill="auto"/>
            <w:noWrap/>
            <w:vAlign w:val="center"/>
            <w:hideMark/>
          </w:tcPr>
          <w:p w14:paraId="6656335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auto"/>
            <w:noWrap/>
            <w:vAlign w:val="bottom"/>
            <w:hideMark/>
          </w:tcPr>
          <w:p w14:paraId="13FC56AB"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23ECF8A6"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4E0B173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SAN.nsea</w:t>
            </w:r>
          </w:p>
        </w:tc>
        <w:tc>
          <w:tcPr>
            <w:tcW w:w="1451" w:type="dxa"/>
            <w:tcBorders>
              <w:top w:val="nil"/>
              <w:left w:val="nil"/>
              <w:bottom w:val="nil"/>
              <w:right w:val="nil"/>
            </w:tcBorders>
            <w:shd w:val="clear" w:color="auto" w:fill="E7E6E6" w:themeFill="background2"/>
            <w:noWrap/>
            <w:vAlign w:val="center"/>
            <w:hideMark/>
          </w:tcPr>
          <w:p w14:paraId="1A87AA4D"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Ammodytes marinus</w:t>
            </w:r>
          </w:p>
        </w:tc>
        <w:tc>
          <w:tcPr>
            <w:tcW w:w="876" w:type="dxa"/>
            <w:tcBorders>
              <w:top w:val="nil"/>
              <w:left w:val="nil"/>
              <w:bottom w:val="nil"/>
              <w:right w:val="nil"/>
            </w:tcBorders>
            <w:shd w:val="clear" w:color="auto" w:fill="E7E6E6" w:themeFill="background2"/>
            <w:noWrap/>
            <w:vAlign w:val="center"/>
            <w:hideMark/>
          </w:tcPr>
          <w:p w14:paraId="619CFA5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36</w:t>
            </w:r>
          </w:p>
        </w:tc>
        <w:tc>
          <w:tcPr>
            <w:tcW w:w="740" w:type="dxa"/>
            <w:tcBorders>
              <w:top w:val="nil"/>
              <w:left w:val="nil"/>
              <w:bottom w:val="nil"/>
              <w:right w:val="nil"/>
            </w:tcBorders>
            <w:shd w:val="clear" w:color="auto" w:fill="E7E6E6" w:themeFill="background2"/>
            <w:noWrap/>
            <w:vAlign w:val="center"/>
            <w:hideMark/>
          </w:tcPr>
          <w:p w14:paraId="5E3D393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w:t>
            </w:r>
          </w:p>
        </w:tc>
        <w:tc>
          <w:tcPr>
            <w:tcW w:w="740" w:type="dxa"/>
            <w:tcBorders>
              <w:top w:val="nil"/>
              <w:left w:val="nil"/>
              <w:bottom w:val="nil"/>
              <w:right w:val="nil"/>
            </w:tcBorders>
            <w:shd w:val="clear" w:color="auto" w:fill="E7E6E6" w:themeFill="background2"/>
            <w:noWrap/>
            <w:vAlign w:val="center"/>
            <w:hideMark/>
          </w:tcPr>
          <w:p w14:paraId="6DC9E49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18</w:t>
            </w:r>
          </w:p>
        </w:tc>
        <w:tc>
          <w:tcPr>
            <w:tcW w:w="740" w:type="dxa"/>
            <w:tcBorders>
              <w:top w:val="nil"/>
              <w:left w:val="nil"/>
              <w:bottom w:val="nil"/>
              <w:right w:val="nil"/>
            </w:tcBorders>
            <w:shd w:val="clear" w:color="auto" w:fill="E7E6E6" w:themeFill="background2"/>
            <w:noWrap/>
            <w:vAlign w:val="center"/>
            <w:hideMark/>
          </w:tcPr>
          <w:p w14:paraId="7553C30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0.42</w:t>
            </w:r>
          </w:p>
        </w:tc>
        <w:tc>
          <w:tcPr>
            <w:tcW w:w="1060" w:type="dxa"/>
            <w:tcBorders>
              <w:top w:val="nil"/>
              <w:left w:val="nil"/>
              <w:bottom w:val="nil"/>
              <w:right w:val="nil"/>
            </w:tcBorders>
            <w:shd w:val="clear" w:color="auto" w:fill="E7E6E6" w:themeFill="background2"/>
            <w:noWrap/>
            <w:vAlign w:val="center"/>
            <w:hideMark/>
          </w:tcPr>
          <w:p w14:paraId="296EEB7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1F4D20E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0.0012</w:t>
            </w:r>
          </w:p>
        </w:tc>
        <w:tc>
          <w:tcPr>
            <w:tcW w:w="860" w:type="dxa"/>
            <w:tcBorders>
              <w:top w:val="nil"/>
              <w:left w:val="nil"/>
              <w:bottom w:val="nil"/>
              <w:right w:val="nil"/>
            </w:tcBorders>
            <w:shd w:val="clear" w:color="auto" w:fill="E7E6E6" w:themeFill="background2"/>
            <w:noWrap/>
            <w:vAlign w:val="center"/>
            <w:hideMark/>
          </w:tcPr>
          <w:p w14:paraId="6CF43FD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3.32</w:t>
            </w:r>
          </w:p>
        </w:tc>
        <w:tc>
          <w:tcPr>
            <w:tcW w:w="620" w:type="dxa"/>
            <w:tcBorders>
              <w:top w:val="nil"/>
              <w:left w:val="nil"/>
              <w:bottom w:val="nil"/>
              <w:right w:val="nil"/>
            </w:tcBorders>
            <w:shd w:val="clear" w:color="auto" w:fill="E7E6E6" w:themeFill="background2"/>
            <w:noWrap/>
            <w:vAlign w:val="center"/>
            <w:hideMark/>
          </w:tcPr>
          <w:p w14:paraId="714219F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w:t>
            </w:r>
          </w:p>
        </w:tc>
        <w:tc>
          <w:tcPr>
            <w:tcW w:w="986" w:type="dxa"/>
            <w:tcBorders>
              <w:top w:val="nil"/>
              <w:left w:val="nil"/>
              <w:bottom w:val="nil"/>
              <w:right w:val="nil"/>
            </w:tcBorders>
            <w:shd w:val="clear" w:color="auto" w:fill="E7E6E6" w:themeFill="background2"/>
            <w:noWrap/>
            <w:vAlign w:val="center"/>
            <w:hideMark/>
          </w:tcPr>
          <w:p w14:paraId="0FEAB9C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1643.3</w:t>
            </w:r>
          </w:p>
        </w:tc>
        <w:tc>
          <w:tcPr>
            <w:tcW w:w="1139" w:type="dxa"/>
            <w:tcBorders>
              <w:top w:val="nil"/>
              <w:left w:val="nil"/>
              <w:bottom w:val="nil"/>
              <w:right w:val="nil"/>
            </w:tcBorders>
            <w:shd w:val="clear" w:color="auto" w:fill="E7E6E6" w:themeFill="background2"/>
            <w:noWrap/>
            <w:vAlign w:val="center"/>
            <w:hideMark/>
          </w:tcPr>
          <w:p w14:paraId="3AE5BED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9.00E-07</w:t>
            </w:r>
          </w:p>
        </w:tc>
        <w:tc>
          <w:tcPr>
            <w:tcW w:w="2636" w:type="dxa"/>
            <w:tcBorders>
              <w:top w:val="nil"/>
              <w:left w:val="nil"/>
              <w:bottom w:val="nil"/>
              <w:right w:val="nil"/>
            </w:tcBorders>
            <w:shd w:val="clear" w:color="auto" w:fill="E7E6E6" w:themeFill="background2"/>
            <w:noWrap/>
            <w:vAlign w:val="bottom"/>
            <w:hideMark/>
          </w:tcPr>
          <w:p w14:paraId="1AD62242"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Boulcott et al., 2007; Goodwin et al., 2006</w:t>
            </w:r>
          </w:p>
        </w:tc>
      </w:tr>
      <w:tr w:rsidR="008B510C" w:rsidRPr="00045E51" w14:paraId="009AC5BF"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550BB46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SOL.2024</w:t>
            </w:r>
          </w:p>
        </w:tc>
        <w:tc>
          <w:tcPr>
            <w:tcW w:w="1451" w:type="dxa"/>
            <w:tcBorders>
              <w:top w:val="nil"/>
              <w:left w:val="nil"/>
              <w:bottom w:val="nil"/>
              <w:right w:val="nil"/>
            </w:tcBorders>
            <w:shd w:val="clear" w:color="auto" w:fill="auto"/>
            <w:noWrap/>
            <w:vAlign w:val="center"/>
            <w:hideMark/>
          </w:tcPr>
          <w:p w14:paraId="3D147A75"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Solea solea</w:t>
            </w:r>
          </w:p>
        </w:tc>
        <w:tc>
          <w:tcPr>
            <w:tcW w:w="876" w:type="dxa"/>
            <w:tcBorders>
              <w:top w:val="nil"/>
              <w:left w:val="nil"/>
              <w:bottom w:val="nil"/>
              <w:right w:val="nil"/>
            </w:tcBorders>
            <w:shd w:val="clear" w:color="auto" w:fill="auto"/>
            <w:noWrap/>
            <w:vAlign w:val="center"/>
            <w:hideMark/>
          </w:tcPr>
          <w:p w14:paraId="55AAA65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1500</w:t>
            </w:r>
          </w:p>
        </w:tc>
        <w:tc>
          <w:tcPr>
            <w:tcW w:w="740" w:type="dxa"/>
            <w:tcBorders>
              <w:top w:val="nil"/>
              <w:left w:val="nil"/>
              <w:bottom w:val="nil"/>
              <w:right w:val="nil"/>
            </w:tcBorders>
            <w:shd w:val="clear" w:color="auto" w:fill="auto"/>
            <w:noWrap/>
            <w:vAlign w:val="center"/>
            <w:hideMark/>
          </w:tcPr>
          <w:p w14:paraId="0EBBDDD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0.284</w:t>
            </w:r>
          </w:p>
        </w:tc>
        <w:tc>
          <w:tcPr>
            <w:tcW w:w="740" w:type="dxa"/>
            <w:tcBorders>
              <w:top w:val="nil"/>
              <w:left w:val="nil"/>
              <w:bottom w:val="nil"/>
              <w:right w:val="nil"/>
            </w:tcBorders>
            <w:shd w:val="clear" w:color="auto" w:fill="auto"/>
            <w:noWrap/>
            <w:vAlign w:val="center"/>
            <w:hideMark/>
          </w:tcPr>
          <w:p w14:paraId="5839C46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39</w:t>
            </w:r>
          </w:p>
        </w:tc>
        <w:tc>
          <w:tcPr>
            <w:tcW w:w="740" w:type="dxa"/>
            <w:tcBorders>
              <w:top w:val="nil"/>
              <w:left w:val="nil"/>
              <w:bottom w:val="nil"/>
              <w:right w:val="nil"/>
            </w:tcBorders>
            <w:shd w:val="clear" w:color="auto" w:fill="auto"/>
            <w:noWrap/>
            <w:vAlign w:val="center"/>
            <w:hideMark/>
          </w:tcPr>
          <w:p w14:paraId="3B30EB6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0.4</w:t>
            </w:r>
          </w:p>
        </w:tc>
        <w:tc>
          <w:tcPr>
            <w:tcW w:w="1060" w:type="dxa"/>
            <w:tcBorders>
              <w:top w:val="nil"/>
              <w:left w:val="nil"/>
              <w:bottom w:val="nil"/>
              <w:right w:val="nil"/>
            </w:tcBorders>
            <w:shd w:val="clear" w:color="auto" w:fill="auto"/>
            <w:noWrap/>
            <w:vAlign w:val="center"/>
            <w:hideMark/>
          </w:tcPr>
          <w:p w14:paraId="5EC3A08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-1.34963</w:t>
            </w:r>
          </w:p>
        </w:tc>
        <w:tc>
          <w:tcPr>
            <w:tcW w:w="1220" w:type="dxa"/>
            <w:tcBorders>
              <w:top w:val="nil"/>
              <w:left w:val="nil"/>
              <w:bottom w:val="nil"/>
              <w:right w:val="nil"/>
            </w:tcBorders>
            <w:shd w:val="clear" w:color="auto" w:fill="auto"/>
            <w:noWrap/>
            <w:vAlign w:val="center"/>
            <w:hideMark/>
          </w:tcPr>
          <w:p w14:paraId="11F2AAF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0.0057</w:t>
            </w:r>
          </w:p>
        </w:tc>
        <w:tc>
          <w:tcPr>
            <w:tcW w:w="860" w:type="dxa"/>
            <w:tcBorders>
              <w:top w:val="nil"/>
              <w:left w:val="nil"/>
              <w:bottom w:val="nil"/>
              <w:right w:val="nil"/>
            </w:tcBorders>
            <w:shd w:val="clear" w:color="auto" w:fill="auto"/>
            <w:noWrap/>
            <w:vAlign w:val="center"/>
            <w:hideMark/>
          </w:tcPr>
          <w:p w14:paraId="2595C7F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31.998</w:t>
            </w:r>
          </w:p>
        </w:tc>
        <w:tc>
          <w:tcPr>
            <w:tcW w:w="620" w:type="dxa"/>
            <w:tcBorders>
              <w:top w:val="nil"/>
              <w:left w:val="nil"/>
              <w:bottom w:val="nil"/>
              <w:right w:val="nil"/>
            </w:tcBorders>
            <w:shd w:val="clear" w:color="auto" w:fill="auto"/>
            <w:noWrap/>
            <w:vAlign w:val="center"/>
            <w:hideMark/>
          </w:tcPr>
          <w:p w14:paraId="7E24D00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25</w:t>
            </w:r>
          </w:p>
        </w:tc>
        <w:tc>
          <w:tcPr>
            <w:tcW w:w="986" w:type="dxa"/>
            <w:tcBorders>
              <w:top w:val="nil"/>
              <w:left w:val="nil"/>
              <w:bottom w:val="nil"/>
              <w:right w:val="nil"/>
            </w:tcBorders>
            <w:shd w:val="clear" w:color="auto" w:fill="auto"/>
            <w:noWrap/>
            <w:vAlign w:val="center"/>
            <w:hideMark/>
          </w:tcPr>
          <w:p w14:paraId="654C939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5.11</w:t>
            </w:r>
          </w:p>
        </w:tc>
        <w:tc>
          <w:tcPr>
            <w:tcW w:w="1139" w:type="dxa"/>
            <w:tcBorders>
              <w:top w:val="nil"/>
              <w:left w:val="nil"/>
              <w:bottom w:val="nil"/>
              <w:right w:val="nil"/>
            </w:tcBorders>
            <w:shd w:val="clear" w:color="auto" w:fill="auto"/>
            <w:noWrap/>
            <w:vAlign w:val="center"/>
            <w:hideMark/>
          </w:tcPr>
          <w:p w14:paraId="45C646B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1.68E-05</w:t>
            </w:r>
          </w:p>
        </w:tc>
        <w:tc>
          <w:tcPr>
            <w:tcW w:w="2636" w:type="dxa"/>
            <w:tcBorders>
              <w:top w:val="nil"/>
              <w:left w:val="nil"/>
              <w:bottom w:val="nil"/>
              <w:right w:val="nil"/>
            </w:tcBorders>
            <w:shd w:val="clear" w:color="auto" w:fill="auto"/>
            <w:noWrap/>
            <w:vAlign w:val="bottom"/>
            <w:hideMark/>
          </w:tcPr>
          <w:p w14:paraId="6294C6C8"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IMPASEL research survey 2004; ICES WGBFAS; Goodwin et al., 2006</w:t>
            </w:r>
          </w:p>
        </w:tc>
      </w:tr>
      <w:tr w:rsidR="008B510C" w:rsidRPr="00045E51" w14:paraId="38466321" w14:textId="77777777" w:rsidTr="008F09C5">
        <w:trPr>
          <w:trHeight w:val="320"/>
          <w:jc w:val="center"/>
        </w:trPr>
        <w:tc>
          <w:tcPr>
            <w:tcW w:w="1300" w:type="dxa"/>
            <w:tcBorders>
              <w:top w:val="nil"/>
              <w:left w:val="nil"/>
              <w:right w:val="nil"/>
            </w:tcBorders>
            <w:shd w:val="clear" w:color="auto" w:fill="E7E6E6" w:themeFill="background2"/>
            <w:noWrap/>
            <w:vAlign w:val="center"/>
            <w:hideMark/>
          </w:tcPr>
          <w:p w14:paraId="4CA0D0C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SOL.nsea</w:t>
            </w:r>
          </w:p>
        </w:tc>
        <w:tc>
          <w:tcPr>
            <w:tcW w:w="1451" w:type="dxa"/>
            <w:tcBorders>
              <w:top w:val="nil"/>
              <w:left w:val="nil"/>
              <w:right w:val="nil"/>
            </w:tcBorders>
            <w:shd w:val="clear" w:color="auto" w:fill="E7E6E6" w:themeFill="background2"/>
            <w:noWrap/>
            <w:vAlign w:val="center"/>
            <w:hideMark/>
          </w:tcPr>
          <w:p w14:paraId="507567F0"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Solea solea</w:t>
            </w:r>
          </w:p>
        </w:tc>
        <w:tc>
          <w:tcPr>
            <w:tcW w:w="876" w:type="dxa"/>
            <w:tcBorders>
              <w:top w:val="nil"/>
              <w:left w:val="nil"/>
              <w:right w:val="nil"/>
            </w:tcBorders>
            <w:shd w:val="clear" w:color="auto" w:fill="E7E6E6" w:themeFill="background2"/>
            <w:noWrap/>
            <w:vAlign w:val="center"/>
            <w:hideMark/>
          </w:tcPr>
          <w:p w14:paraId="43212FB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1500</w:t>
            </w:r>
          </w:p>
        </w:tc>
        <w:tc>
          <w:tcPr>
            <w:tcW w:w="740" w:type="dxa"/>
            <w:tcBorders>
              <w:top w:val="nil"/>
              <w:left w:val="nil"/>
              <w:right w:val="nil"/>
            </w:tcBorders>
            <w:shd w:val="clear" w:color="auto" w:fill="E7E6E6" w:themeFill="background2"/>
            <w:noWrap/>
            <w:vAlign w:val="center"/>
            <w:hideMark/>
          </w:tcPr>
          <w:p w14:paraId="6B313F6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0.284</w:t>
            </w:r>
          </w:p>
        </w:tc>
        <w:tc>
          <w:tcPr>
            <w:tcW w:w="740" w:type="dxa"/>
            <w:tcBorders>
              <w:top w:val="nil"/>
              <w:left w:val="nil"/>
              <w:right w:val="nil"/>
            </w:tcBorders>
            <w:shd w:val="clear" w:color="auto" w:fill="E7E6E6" w:themeFill="background2"/>
            <w:noWrap/>
            <w:vAlign w:val="center"/>
            <w:hideMark/>
          </w:tcPr>
          <w:p w14:paraId="5B5B034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39</w:t>
            </w:r>
          </w:p>
        </w:tc>
        <w:tc>
          <w:tcPr>
            <w:tcW w:w="740" w:type="dxa"/>
            <w:tcBorders>
              <w:top w:val="nil"/>
              <w:left w:val="nil"/>
              <w:right w:val="nil"/>
            </w:tcBorders>
            <w:shd w:val="clear" w:color="auto" w:fill="E7E6E6" w:themeFill="background2"/>
            <w:noWrap/>
            <w:vAlign w:val="center"/>
            <w:hideMark/>
          </w:tcPr>
          <w:p w14:paraId="4D9A7E8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0.4</w:t>
            </w:r>
          </w:p>
        </w:tc>
        <w:tc>
          <w:tcPr>
            <w:tcW w:w="1060" w:type="dxa"/>
            <w:tcBorders>
              <w:top w:val="nil"/>
              <w:left w:val="nil"/>
              <w:right w:val="nil"/>
            </w:tcBorders>
            <w:shd w:val="clear" w:color="auto" w:fill="E7E6E6" w:themeFill="background2"/>
            <w:noWrap/>
            <w:vAlign w:val="center"/>
            <w:hideMark/>
          </w:tcPr>
          <w:p w14:paraId="3AF608C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-1.34963</w:t>
            </w:r>
          </w:p>
        </w:tc>
        <w:tc>
          <w:tcPr>
            <w:tcW w:w="1220" w:type="dxa"/>
            <w:tcBorders>
              <w:top w:val="nil"/>
              <w:left w:val="nil"/>
              <w:right w:val="nil"/>
            </w:tcBorders>
            <w:shd w:val="clear" w:color="auto" w:fill="E7E6E6" w:themeFill="background2"/>
            <w:noWrap/>
            <w:vAlign w:val="center"/>
            <w:hideMark/>
          </w:tcPr>
          <w:p w14:paraId="0BBB38B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0.0057</w:t>
            </w:r>
          </w:p>
        </w:tc>
        <w:tc>
          <w:tcPr>
            <w:tcW w:w="860" w:type="dxa"/>
            <w:tcBorders>
              <w:top w:val="nil"/>
              <w:left w:val="nil"/>
              <w:right w:val="nil"/>
            </w:tcBorders>
            <w:shd w:val="clear" w:color="auto" w:fill="E7E6E6" w:themeFill="background2"/>
            <w:noWrap/>
            <w:vAlign w:val="center"/>
            <w:hideMark/>
          </w:tcPr>
          <w:p w14:paraId="287BCBC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31.998</w:t>
            </w:r>
          </w:p>
        </w:tc>
        <w:tc>
          <w:tcPr>
            <w:tcW w:w="620" w:type="dxa"/>
            <w:tcBorders>
              <w:top w:val="nil"/>
              <w:left w:val="nil"/>
              <w:right w:val="nil"/>
            </w:tcBorders>
            <w:shd w:val="clear" w:color="auto" w:fill="E7E6E6" w:themeFill="background2"/>
            <w:noWrap/>
            <w:vAlign w:val="center"/>
            <w:hideMark/>
          </w:tcPr>
          <w:p w14:paraId="304652F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25</w:t>
            </w:r>
          </w:p>
        </w:tc>
        <w:tc>
          <w:tcPr>
            <w:tcW w:w="986" w:type="dxa"/>
            <w:tcBorders>
              <w:top w:val="nil"/>
              <w:left w:val="nil"/>
              <w:right w:val="nil"/>
            </w:tcBorders>
            <w:shd w:val="clear" w:color="auto" w:fill="E7E6E6" w:themeFill="background2"/>
            <w:noWrap/>
            <w:vAlign w:val="center"/>
            <w:hideMark/>
          </w:tcPr>
          <w:p w14:paraId="14E978E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5.11</w:t>
            </w:r>
          </w:p>
        </w:tc>
        <w:tc>
          <w:tcPr>
            <w:tcW w:w="1139" w:type="dxa"/>
            <w:tcBorders>
              <w:top w:val="nil"/>
              <w:left w:val="nil"/>
              <w:right w:val="nil"/>
            </w:tcBorders>
            <w:shd w:val="clear" w:color="auto" w:fill="E7E6E6" w:themeFill="background2"/>
            <w:noWrap/>
            <w:vAlign w:val="center"/>
            <w:hideMark/>
          </w:tcPr>
          <w:p w14:paraId="5BCF8E4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1.68E-05</w:t>
            </w:r>
          </w:p>
        </w:tc>
        <w:tc>
          <w:tcPr>
            <w:tcW w:w="2636" w:type="dxa"/>
            <w:tcBorders>
              <w:top w:val="nil"/>
              <w:left w:val="nil"/>
              <w:right w:val="nil"/>
            </w:tcBorders>
            <w:shd w:val="clear" w:color="auto" w:fill="E7E6E6" w:themeFill="background2"/>
            <w:noWrap/>
            <w:vAlign w:val="bottom"/>
            <w:hideMark/>
          </w:tcPr>
          <w:p w14:paraId="449236A0"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 IMPASEL research survey 2004; ICES WGBFAS; Goodwin et al., 2006</w:t>
            </w:r>
          </w:p>
        </w:tc>
      </w:tr>
      <w:tr w:rsidR="008B510C" w:rsidRPr="00045E51" w14:paraId="643A48F2" w14:textId="77777777" w:rsidTr="008F09C5">
        <w:trPr>
          <w:trHeight w:val="320"/>
          <w:jc w:val="center"/>
        </w:trPr>
        <w:tc>
          <w:tcPr>
            <w:tcW w:w="1300" w:type="dxa"/>
            <w:tcBorders>
              <w:top w:val="nil"/>
              <w:left w:val="nil"/>
              <w:bottom w:val="single" w:sz="4" w:space="0" w:color="auto"/>
              <w:right w:val="nil"/>
            </w:tcBorders>
            <w:shd w:val="clear" w:color="auto" w:fill="auto"/>
            <w:noWrap/>
            <w:vAlign w:val="center"/>
            <w:hideMark/>
          </w:tcPr>
          <w:p w14:paraId="7F55BC0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SPR.kask</w:t>
            </w:r>
          </w:p>
        </w:tc>
        <w:tc>
          <w:tcPr>
            <w:tcW w:w="1451" w:type="dxa"/>
            <w:tcBorders>
              <w:top w:val="nil"/>
              <w:left w:val="nil"/>
              <w:bottom w:val="single" w:sz="4" w:space="0" w:color="auto"/>
              <w:right w:val="nil"/>
            </w:tcBorders>
            <w:shd w:val="clear" w:color="auto" w:fill="auto"/>
            <w:noWrap/>
            <w:vAlign w:val="center"/>
            <w:hideMark/>
          </w:tcPr>
          <w:p w14:paraId="171A7C75"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Sprattus sprattus</w:t>
            </w:r>
          </w:p>
        </w:tc>
        <w:tc>
          <w:tcPr>
            <w:tcW w:w="876" w:type="dxa"/>
            <w:tcBorders>
              <w:top w:val="nil"/>
              <w:left w:val="nil"/>
              <w:bottom w:val="single" w:sz="4" w:space="0" w:color="auto"/>
              <w:right w:val="nil"/>
            </w:tcBorders>
            <w:shd w:val="clear" w:color="auto" w:fill="auto"/>
            <w:noWrap/>
            <w:vAlign w:val="center"/>
            <w:hideMark/>
          </w:tcPr>
          <w:p w14:paraId="6E25655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740" w:type="dxa"/>
            <w:tcBorders>
              <w:top w:val="nil"/>
              <w:left w:val="nil"/>
              <w:bottom w:val="single" w:sz="4" w:space="0" w:color="auto"/>
              <w:right w:val="nil"/>
            </w:tcBorders>
            <w:shd w:val="clear" w:color="auto" w:fill="auto"/>
            <w:noWrap/>
            <w:vAlign w:val="center"/>
            <w:hideMark/>
          </w:tcPr>
          <w:p w14:paraId="2BAE072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0.68</w:t>
            </w:r>
          </w:p>
        </w:tc>
        <w:tc>
          <w:tcPr>
            <w:tcW w:w="740" w:type="dxa"/>
            <w:tcBorders>
              <w:top w:val="nil"/>
              <w:left w:val="nil"/>
              <w:bottom w:val="single" w:sz="4" w:space="0" w:color="auto"/>
              <w:right w:val="nil"/>
            </w:tcBorders>
            <w:shd w:val="clear" w:color="auto" w:fill="auto"/>
            <w:noWrap/>
            <w:vAlign w:val="center"/>
            <w:hideMark/>
          </w:tcPr>
          <w:p w14:paraId="4E55853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16.3</w:t>
            </w:r>
          </w:p>
        </w:tc>
        <w:tc>
          <w:tcPr>
            <w:tcW w:w="740" w:type="dxa"/>
            <w:tcBorders>
              <w:top w:val="nil"/>
              <w:left w:val="nil"/>
              <w:bottom w:val="single" w:sz="4" w:space="0" w:color="auto"/>
              <w:right w:val="nil"/>
            </w:tcBorders>
            <w:shd w:val="clear" w:color="auto" w:fill="auto"/>
            <w:noWrap/>
            <w:vAlign w:val="center"/>
            <w:hideMark/>
          </w:tcPr>
          <w:p w14:paraId="41E54AB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0.6</w:t>
            </w:r>
          </w:p>
        </w:tc>
        <w:tc>
          <w:tcPr>
            <w:tcW w:w="1060" w:type="dxa"/>
            <w:tcBorders>
              <w:top w:val="nil"/>
              <w:left w:val="nil"/>
              <w:bottom w:val="single" w:sz="4" w:space="0" w:color="auto"/>
              <w:right w:val="nil"/>
            </w:tcBorders>
            <w:shd w:val="clear" w:color="auto" w:fill="auto"/>
            <w:noWrap/>
            <w:vAlign w:val="center"/>
            <w:hideMark/>
          </w:tcPr>
          <w:p w14:paraId="1470AC0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single" w:sz="4" w:space="0" w:color="auto"/>
              <w:right w:val="nil"/>
            </w:tcBorders>
            <w:shd w:val="clear" w:color="auto" w:fill="auto"/>
            <w:noWrap/>
            <w:vAlign w:val="center"/>
            <w:hideMark/>
          </w:tcPr>
          <w:p w14:paraId="4185001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0.0021</w:t>
            </w:r>
          </w:p>
        </w:tc>
        <w:tc>
          <w:tcPr>
            <w:tcW w:w="860" w:type="dxa"/>
            <w:tcBorders>
              <w:top w:val="nil"/>
              <w:left w:val="nil"/>
              <w:bottom w:val="single" w:sz="4" w:space="0" w:color="auto"/>
              <w:right w:val="nil"/>
            </w:tcBorders>
            <w:shd w:val="clear" w:color="auto" w:fill="auto"/>
            <w:noWrap/>
            <w:vAlign w:val="center"/>
            <w:hideMark/>
          </w:tcPr>
          <w:p w14:paraId="2661EB0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3.475</w:t>
            </w:r>
          </w:p>
        </w:tc>
        <w:tc>
          <w:tcPr>
            <w:tcW w:w="620" w:type="dxa"/>
            <w:tcBorders>
              <w:top w:val="nil"/>
              <w:left w:val="nil"/>
              <w:bottom w:val="single" w:sz="4" w:space="0" w:color="auto"/>
              <w:right w:val="nil"/>
            </w:tcBorders>
            <w:shd w:val="clear" w:color="auto" w:fill="auto"/>
            <w:noWrap/>
            <w:vAlign w:val="center"/>
            <w:hideMark/>
          </w:tcPr>
          <w:p w14:paraId="1582D9A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10</w:t>
            </w:r>
          </w:p>
        </w:tc>
        <w:tc>
          <w:tcPr>
            <w:tcW w:w="986" w:type="dxa"/>
            <w:tcBorders>
              <w:top w:val="nil"/>
              <w:left w:val="nil"/>
              <w:bottom w:val="single" w:sz="4" w:space="0" w:color="auto"/>
              <w:right w:val="nil"/>
            </w:tcBorders>
            <w:shd w:val="clear" w:color="auto" w:fill="auto"/>
            <w:noWrap/>
            <w:vAlign w:val="center"/>
            <w:hideMark/>
          </w:tcPr>
          <w:p w14:paraId="57E5325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148.41</w:t>
            </w:r>
          </w:p>
        </w:tc>
        <w:tc>
          <w:tcPr>
            <w:tcW w:w="1139" w:type="dxa"/>
            <w:tcBorders>
              <w:top w:val="nil"/>
              <w:left w:val="nil"/>
              <w:bottom w:val="single" w:sz="4" w:space="0" w:color="auto"/>
              <w:right w:val="nil"/>
            </w:tcBorders>
            <w:shd w:val="clear" w:color="auto" w:fill="auto"/>
            <w:noWrap/>
            <w:vAlign w:val="center"/>
            <w:hideMark/>
          </w:tcPr>
          <w:p w14:paraId="0EC8F67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5.00E-10</w:t>
            </w:r>
          </w:p>
        </w:tc>
        <w:tc>
          <w:tcPr>
            <w:tcW w:w="2636" w:type="dxa"/>
            <w:tcBorders>
              <w:top w:val="nil"/>
              <w:left w:val="nil"/>
              <w:bottom w:val="single" w:sz="4" w:space="0" w:color="auto"/>
              <w:right w:val="nil"/>
            </w:tcBorders>
            <w:shd w:val="clear" w:color="auto" w:fill="auto"/>
            <w:noWrap/>
            <w:vAlign w:val="bottom"/>
            <w:hideMark/>
          </w:tcPr>
          <w:p w14:paraId="4EA327CA" w14:textId="6825A60A"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w:t>
            </w:r>
            <w:r w:rsidR="00C3640A" w:rsidRPr="00C3640A">
              <w:rPr>
                <w:rFonts w:ascii="Times New Roman" w:eastAsia="Times New Roman" w:hAnsi="Times New Roman" w:cs="Times New Roman"/>
                <w:color w:val="000000"/>
                <w:lang w:val="en-QA"/>
              </w:rPr>
              <w:t>Heikinheimo</w:t>
            </w:r>
            <w:r w:rsidRPr="00045E51">
              <w:rPr>
                <w:rFonts w:ascii="Times New Roman" w:eastAsia="Times New Roman" w:hAnsi="Times New Roman" w:cs="Times New Roman"/>
                <w:color w:val="000000"/>
                <w:lang w:val="en-QA"/>
              </w:rPr>
              <w:t>, 2011</w:t>
            </w:r>
          </w:p>
        </w:tc>
      </w:tr>
      <w:tr w:rsidR="008B510C" w:rsidRPr="00045E51" w14:paraId="7F6402CF" w14:textId="77777777" w:rsidTr="008F09C5">
        <w:trPr>
          <w:trHeight w:val="320"/>
          <w:jc w:val="center"/>
        </w:trPr>
        <w:tc>
          <w:tcPr>
            <w:tcW w:w="1300" w:type="dxa"/>
            <w:tcBorders>
              <w:top w:val="single" w:sz="4" w:space="0" w:color="auto"/>
              <w:left w:val="nil"/>
              <w:bottom w:val="nil"/>
              <w:right w:val="nil"/>
            </w:tcBorders>
            <w:shd w:val="clear" w:color="auto" w:fill="E7E6E6" w:themeFill="background2"/>
            <w:noWrap/>
            <w:vAlign w:val="center"/>
            <w:hideMark/>
          </w:tcPr>
          <w:p w14:paraId="2B0D609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lastRenderedPageBreak/>
              <w:t>SPR.nsea</w:t>
            </w:r>
          </w:p>
        </w:tc>
        <w:tc>
          <w:tcPr>
            <w:tcW w:w="1451" w:type="dxa"/>
            <w:tcBorders>
              <w:top w:val="single" w:sz="4" w:space="0" w:color="auto"/>
              <w:left w:val="nil"/>
              <w:bottom w:val="nil"/>
              <w:right w:val="nil"/>
            </w:tcBorders>
            <w:shd w:val="clear" w:color="auto" w:fill="E7E6E6" w:themeFill="background2"/>
            <w:noWrap/>
            <w:vAlign w:val="center"/>
            <w:hideMark/>
          </w:tcPr>
          <w:p w14:paraId="3B3EE07D"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Sprattus sprattus</w:t>
            </w:r>
          </w:p>
        </w:tc>
        <w:tc>
          <w:tcPr>
            <w:tcW w:w="876" w:type="dxa"/>
            <w:tcBorders>
              <w:top w:val="single" w:sz="4" w:space="0" w:color="auto"/>
              <w:left w:val="nil"/>
              <w:bottom w:val="nil"/>
              <w:right w:val="nil"/>
            </w:tcBorders>
            <w:shd w:val="clear" w:color="auto" w:fill="E7E6E6" w:themeFill="background2"/>
            <w:noWrap/>
            <w:vAlign w:val="center"/>
            <w:hideMark/>
          </w:tcPr>
          <w:p w14:paraId="7636E34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740" w:type="dxa"/>
            <w:tcBorders>
              <w:top w:val="single" w:sz="4" w:space="0" w:color="auto"/>
              <w:left w:val="nil"/>
              <w:bottom w:val="nil"/>
              <w:right w:val="nil"/>
            </w:tcBorders>
            <w:shd w:val="clear" w:color="auto" w:fill="E7E6E6" w:themeFill="background2"/>
            <w:noWrap/>
            <w:vAlign w:val="center"/>
            <w:hideMark/>
          </w:tcPr>
          <w:p w14:paraId="32B988F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0.68</w:t>
            </w:r>
          </w:p>
        </w:tc>
        <w:tc>
          <w:tcPr>
            <w:tcW w:w="740" w:type="dxa"/>
            <w:tcBorders>
              <w:top w:val="single" w:sz="4" w:space="0" w:color="auto"/>
              <w:left w:val="nil"/>
              <w:bottom w:val="nil"/>
              <w:right w:val="nil"/>
            </w:tcBorders>
            <w:shd w:val="clear" w:color="auto" w:fill="E7E6E6" w:themeFill="background2"/>
            <w:noWrap/>
            <w:vAlign w:val="center"/>
            <w:hideMark/>
          </w:tcPr>
          <w:p w14:paraId="12C8168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15.2</w:t>
            </w:r>
          </w:p>
        </w:tc>
        <w:tc>
          <w:tcPr>
            <w:tcW w:w="740" w:type="dxa"/>
            <w:tcBorders>
              <w:top w:val="single" w:sz="4" w:space="0" w:color="auto"/>
              <w:left w:val="nil"/>
              <w:bottom w:val="nil"/>
              <w:right w:val="nil"/>
            </w:tcBorders>
            <w:shd w:val="clear" w:color="auto" w:fill="E7E6E6" w:themeFill="background2"/>
            <w:noWrap/>
            <w:vAlign w:val="center"/>
            <w:hideMark/>
          </w:tcPr>
          <w:p w14:paraId="211494E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0.46</w:t>
            </w:r>
          </w:p>
        </w:tc>
        <w:tc>
          <w:tcPr>
            <w:tcW w:w="1060" w:type="dxa"/>
            <w:tcBorders>
              <w:top w:val="single" w:sz="4" w:space="0" w:color="auto"/>
              <w:left w:val="nil"/>
              <w:bottom w:val="nil"/>
              <w:right w:val="nil"/>
            </w:tcBorders>
            <w:shd w:val="clear" w:color="auto" w:fill="E7E6E6" w:themeFill="background2"/>
            <w:noWrap/>
            <w:vAlign w:val="center"/>
            <w:hideMark/>
          </w:tcPr>
          <w:p w14:paraId="2DA2332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single" w:sz="4" w:space="0" w:color="auto"/>
              <w:left w:val="nil"/>
              <w:bottom w:val="nil"/>
              <w:right w:val="nil"/>
            </w:tcBorders>
            <w:shd w:val="clear" w:color="auto" w:fill="E7E6E6" w:themeFill="background2"/>
            <w:noWrap/>
            <w:vAlign w:val="center"/>
            <w:hideMark/>
          </w:tcPr>
          <w:p w14:paraId="4291E81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0.0021</w:t>
            </w:r>
          </w:p>
        </w:tc>
        <w:tc>
          <w:tcPr>
            <w:tcW w:w="860" w:type="dxa"/>
            <w:tcBorders>
              <w:top w:val="single" w:sz="4" w:space="0" w:color="auto"/>
              <w:left w:val="nil"/>
              <w:bottom w:val="nil"/>
              <w:right w:val="nil"/>
            </w:tcBorders>
            <w:shd w:val="clear" w:color="auto" w:fill="E7E6E6" w:themeFill="background2"/>
            <w:noWrap/>
            <w:vAlign w:val="center"/>
            <w:hideMark/>
          </w:tcPr>
          <w:p w14:paraId="7282852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3.475</w:t>
            </w:r>
          </w:p>
        </w:tc>
        <w:tc>
          <w:tcPr>
            <w:tcW w:w="620" w:type="dxa"/>
            <w:tcBorders>
              <w:top w:val="single" w:sz="4" w:space="0" w:color="auto"/>
              <w:left w:val="nil"/>
              <w:bottom w:val="nil"/>
              <w:right w:val="nil"/>
            </w:tcBorders>
            <w:shd w:val="clear" w:color="auto" w:fill="E7E6E6" w:themeFill="background2"/>
            <w:noWrap/>
            <w:vAlign w:val="center"/>
            <w:hideMark/>
          </w:tcPr>
          <w:p w14:paraId="143B73E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9</w:t>
            </w:r>
          </w:p>
        </w:tc>
        <w:tc>
          <w:tcPr>
            <w:tcW w:w="986" w:type="dxa"/>
            <w:tcBorders>
              <w:top w:val="single" w:sz="4" w:space="0" w:color="auto"/>
              <w:left w:val="nil"/>
              <w:bottom w:val="nil"/>
              <w:right w:val="nil"/>
            </w:tcBorders>
            <w:shd w:val="clear" w:color="auto" w:fill="E7E6E6" w:themeFill="background2"/>
            <w:noWrap/>
            <w:vAlign w:val="center"/>
            <w:hideMark/>
          </w:tcPr>
          <w:p w14:paraId="47DB12A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148.41</w:t>
            </w:r>
          </w:p>
        </w:tc>
        <w:tc>
          <w:tcPr>
            <w:tcW w:w="1139" w:type="dxa"/>
            <w:tcBorders>
              <w:top w:val="single" w:sz="4" w:space="0" w:color="auto"/>
              <w:left w:val="nil"/>
              <w:bottom w:val="nil"/>
              <w:right w:val="nil"/>
            </w:tcBorders>
            <w:shd w:val="clear" w:color="auto" w:fill="E7E6E6" w:themeFill="background2"/>
            <w:noWrap/>
            <w:vAlign w:val="center"/>
            <w:hideMark/>
          </w:tcPr>
          <w:p w14:paraId="3A677C6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5.00E-10</w:t>
            </w:r>
          </w:p>
        </w:tc>
        <w:tc>
          <w:tcPr>
            <w:tcW w:w="2636" w:type="dxa"/>
            <w:tcBorders>
              <w:top w:val="single" w:sz="4" w:space="0" w:color="auto"/>
              <w:left w:val="nil"/>
              <w:bottom w:val="nil"/>
              <w:right w:val="nil"/>
            </w:tcBorders>
            <w:shd w:val="clear" w:color="auto" w:fill="E7E6E6" w:themeFill="background2"/>
            <w:noWrap/>
            <w:vAlign w:val="bottom"/>
            <w:hideMark/>
          </w:tcPr>
          <w:p w14:paraId="2F1CCFFE" w14:textId="47A4A901"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w:t>
            </w:r>
            <w:r w:rsidR="00C3640A" w:rsidRPr="00C3640A">
              <w:rPr>
                <w:rFonts w:ascii="Times New Roman" w:eastAsia="Times New Roman" w:hAnsi="Times New Roman" w:cs="Times New Roman"/>
                <w:color w:val="000000"/>
                <w:lang w:val="en-QA"/>
              </w:rPr>
              <w:t>Heikinheimo</w:t>
            </w:r>
            <w:r w:rsidRPr="00045E51">
              <w:rPr>
                <w:rFonts w:ascii="Times New Roman" w:eastAsia="Times New Roman" w:hAnsi="Times New Roman" w:cs="Times New Roman"/>
                <w:color w:val="000000"/>
                <w:lang w:val="en-QA"/>
              </w:rPr>
              <w:t>, 2011</w:t>
            </w:r>
          </w:p>
        </w:tc>
      </w:tr>
      <w:tr w:rsidR="008B510C" w:rsidRPr="00045E51" w14:paraId="340581D2"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3ACCC09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SPR.2232</w:t>
            </w:r>
          </w:p>
        </w:tc>
        <w:tc>
          <w:tcPr>
            <w:tcW w:w="1451" w:type="dxa"/>
            <w:tcBorders>
              <w:top w:val="nil"/>
              <w:left w:val="nil"/>
              <w:bottom w:val="nil"/>
              <w:right w:val="nil"/>
            </w:tcBorders>
            <w:shd w:val="clear" w:color="auto" w:fill="auto"/>
            <w:noWrap/>
            <w:vAlign w:val="center"/>
            <w:hideMark/>
          </w:tcPr>
          <w:p w14:paraId="5C05A218"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Sprattus sprattus</w:t>
            </w:r>
          </w:p>
        </w:tc>
        <w:tc>
          <w:tcPr>
            <w:tcW w:w="876" w:type="dxa"/>
            <w:tcBorders>
              <w:top w:val="nil"/>
              <w:left w:val="nil"/>
              <w:bottom w:val="nil"/>
              <w:right w:val="nil"/>
            </w:tcBorders>
            <w:shd w:val="clear" w:color="auto" w:fill="auto"/>
            <w:noWrap/>
            <w:vAlign w:val="center"/>
            <w:hideMark/>
          </w:tcPr>
          <w:p w14:paraId="5F285DD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740" w:type="dxa"/>
            <w:tcBorders>
              <w:top w:val="nil"/>
              <w:left w:val="nil"/>
              <w:bottom w:val="nil"/>
              <w:right w:val="nil"/>
            </w:tcBorders>
            <w:shd w:val="clear" w:color="auto" w:fill="auto"/>
            <w:noWrap/>
            <w:vAlign w:val="center"/>
            <w:hideMark/>
          </w:tcPr>
          <w:p w14:paraId="2AA5DDC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0.7</w:t>
            </w:r>
          </w:p>
        </w:tc>
        <w:tc>
          <w:tcPr>
            <w:tcW w:w="740" w:type="dxa"/>
            <w:tcBorders>
              <w:top w:val="nil"/>
              <w:left w:val="nil"/>
              <w:bottom w:val="nil"/>
              <w:right w:val="nil"/>
            </w:tcBorders>
            <w:shd w:val="clear" w:color="auto" w:fill="auto"/>
            <w:noWrap/>
            <w:vAlign w:val="center"/>
            <w:hideMark/>
          </w:tcPr>
          <w:p w14:paraId="3838C8E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13.6</w:t>
            </w:r>
          </w:p>
        </w:tc>
        <w:tc>
          <w:tcPr>
            <w:tcW w:w="740" w:type="dxa"/>
            <w:tcBorders>
              <w:top w:val="nil"/>
              <w:left w:val="nil"/>
              <w:bottom w:val="nil"/>
              <w:right w:val="nil"/>
            </w:tcBorders>
            <w:shd w:val="clear" w:color="auto" w:fill="auto"/>
            <w:noWrap/>
            <w:vAlign w:val="center"/>
            <w:hideMark/>
          </w:tcPr>
          <w:p w14:paraId="757FD13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0.6</w:t>
            </w:r>
          </w:p>
        </w:tc>
        <w:tc>
          <w:tcPr>
            <w:tcW w:w="1060" w:type="dxa"/>
            <w:tcBorders>
              <w:top w:val="nil"/>
              <w:left w:val="nil"/>
              <w:bottom w:val="nil"/>
              <w:right w:val="nil"/>
            </w:tcBorders>
            <w:shd w:val="clear" w:color="auto" w:fill="auto"/>
            <w:noWrap/>
            <w:vAlign w:val="center"/>
            <w:hideMark/>
          </w:tcPr>
          <w:p w14:paraId="438AAEA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auto"/>
            <w:noWrap/>
            <w:vAlign w:val="center"/>
            <w:hideMark/>
          </w:tcPr>
          <w:p w14:paraId="3A5C38EE"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0.0041</w:t>
            </w:r>
          </w:p>
        </w:tc>
        <w:tc>
          <w:tcPr>
            <w:tcW w:w="860" w:type="dxa"/>
            <w:tcBorders>
              <w:top w:val="nil"/>
              <w:left w:val="nil"/>
              <w:bottom w:val="nil"/>
              <w:right w:val="nil"/>
            </w:tcBorders>
            <w:shd w:val="clear" w:color="auto" w:fill="auto"/>
            <w:noWrap/>
            <w:vAlign w:val="center"/>
            <w:hideMark/>
          </w:tcPr>
          <w:p w14:paraId="7F00D5A1"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3.22</w:t>
            </w:r>
          </w:p>
        </w:tc>
        <w:tc>
          <w:tcPr>
            <w:tcW w:w="620" w:type="dxa"/>
            <w:tcBorders>
              <w:top w:val="nil"/>
              <w:left w:val="nil"/>
              <w:bottom w:val="nil"/>
              <w:right w:val="nil"/>
            </w:tcBorders>
            <w:shd w:val="clear" w:color="auto" w:fill="auto"/>
            <w:noWrap/>
            <w:vAlign w:val="center"/>
            <w:hideMark/>
          </w:tcPr>
          <w:p w14:paraId="5E10732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10</w:t>
            </w:r>
          </w:p>
        </w:tc>
        <w:tc>
          <w:tcPr>
            <w:tcW w:w="986" w:type="dxa"/>
            <w:tcBorders>
              <w:top w:val="nil"/>
              <w:left w:val="nil"/>
              <w:bottom w:val="nil"/>
              <w:right w:val="nil"/>
            </w:tcBorders>
            <w:shd w:val="clear" w:color="auto" w:fill="auto"/>
            <w:noWrap/>
            <w:vAlign w:val="center"/>
            <w:hideMark/>
          </w:tcPr>
          <w:p w14:paraId="381E8E2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148.41</w:t>
            </w:r>
          </w:p>
        </w:tc>
        <w:tc>
          <w:tcPr>
            <w:tcW w:w="1139" w:type="dxa"/>
            <w:tcBorders>
              <w:top w:val="nil"/>
              <w:left w:val="nil"/>
              <w:bottom w:val="nil"/>
              <w:right w:val="nil"/>
            </w:tcBorders>
            <w:shd w:val="clear" w:color="auto" w:fill="auto"/>
            <w:noWrap/>
            <w:vAlign w:val="center"/>
            <w:hideMark/>
          </w:tcPr>
          <w:p w14:paraId="073FAEE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5.00E-10</w:t>
            </w:r>
          </w:p>
        </w:tc>
        <w:tc>
          <w:tcPr>
            <w:tcW w:w="2636" w:type="dxa"/>
            <w:tcBorders>
              <w:top w:val="nil"/>
              <w:left w:val="nil"/>
              <w:bottom w:val="nil"/>
              <w:right w:val="nil"/>
            </w:tcBorders>
            <w:shd w:val="clear" w:color="auto" w:fill="auto"/>
            <w:noWrap/>
            <w:vAlign w:val="bottom"/>
            <w:hideMark/>
          </w:tcPr>
          <w:p w14:paraId="3126AE9D" w14:textId="04595D66"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 xml:space="preserve">Jacobsen et al., 2017; FishBase (www.fishbase.org); Denney et al., 2002; BITS research survey 2008-2010; Grygiel and </w:t>
            </w:r>
            <w:r w:rsidR="00C3640A" w:rsidRPr="00C3640A">
              <w:rPr>
                <w:rFonts w:ascii="Times New Roman" w:eastAsia="Times New Roman" w:hAnsi="Times New Roman" w:cs="Times New Roman"/>
                <w:color w:val="000000"/>
                <w:lang w:val="en-QA"/>
              </w:rPr>
              <w:t>Wyszyński</w:t>
            </w:r>
            <w:r w:rsidRPr="00045E51">
              <w:rPr>
                <w:rFonts w:ascii="Times New Roman" w:eastAsia="Times New Roman" w:hAnsi="Times New Roman" w:cs="Times New Roman"/>
                <w:color w:val="000000"/>
                <w:lang w:val="en-QA"/>
              </w:rPr>
              <w:t xml:space="preserve"> 200</w:t>
            </w:r>
            <w:r w:rsidR="00C3640A">
              <w:rPr>
                <w:rFonts w:ascii="Times New Roman" w:eastAsia="Times New Roman" w:hAnsi="Times New Roman" w:cs="Times New Roman"/>
                <w:color w:val="000000"/>
                <w:lang w:val="en-US"/>
              </w:rPr>
              <w:t>3</w:t>
            </w:r>
            <w:r w:rsidRPr="00045E51">
              <w:rPr>
                <w:rFonts w:ascii="Times New Roman" w:eastAsia="Times New Roman" w:hAnsi="Times New Roman" w:cs="Times New Roman"/>
                <w:color w:val="000000"/>
                <w:lang w:val="en-QA"/>
              </w:rPr>
              <w:t xml:space="preserve">; </w:t>
            </w:r>
            <w:r w:rsidR="00C3640A" w:rsidRPr="00C3640A">
              <w:rPr>
                <w:rFonts w:ascii="Times New Roman" w:eastAsia="Times New Roman" w:hAnsi="Times New Roman" w:cs="Times New Roman"/>
                <w:color w:val="000000"/>
                <w:lang w:val="en-QA"/>
              </w:rPr>
              <w:t>Heikinheimo</w:t>
            </w:r>
            <w:r w:rsidRPr="00045E51">
              <w:rPr>
                <w:rFonts w:ascii="Times New Roman" w:eastAsia="Times New Roman" w:hAnsi="Times New Roman" w:cs="Times New Roman"/>
                <w:color w:val="000000"/>
                <w:lang w:val="en-QA"/>
              </w:rPr>
              <w:t>, 2011</w:t>
            </w:r>
          </w:p>
        </w:tc>
      </w:tr>
      <w:tr w:rsidR="008B510C" w:rsidRPr="00045E51" w14:paraId="2552CC2C" w14:textId="77777777" w:rsidTr="008F09C5">
        <w:trPr>
          <w:trHeight w:val="320"/>
          <w:jc w:val="center"/>
        </w:trPr>
        <w:tc>
          <w:tcPr>
            <w:tcW w:w="1300" w:type="dxa"/>
            <w:tcBorders>
              <w:top w:val="nil"/>
              <w:left w:val="nil"/>
              <w:bottom w:val="nil"/>
              <w:right w:val="nil"/>
            </w:tcBorders>
            <w:shd w:val="clear" w:color="auto" w:fill="E7E6E6" w:themeFill="background2"/>
            <w:noWrap/>
            <w:vAlign w:val="center"/>
            <w:hideMark/>
          </w:tcPr>
          <w:p w14:paraId="5252256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TUR.2232</w:t>
            </w:r>
          </w:p>
        </w:tc>
        <w:tc>
          <w:tcPr>
            <w:tcW w:w="1451" w:type="dxa"/>
            <w:tcBorders>
              <w:top w:val="nil"/>
              <w:left w:val="nil"/>
              <w:bottom w:val="nil"/>
              <w:right w:val="nil"/>
            </w:tcBorders>
            <w:shd w:val="clear" w:color="auto" w:fill="E7E6E6" w:themeFill="background2"/>
            <w:noWrap/>
            <w:vAlign w:val="center"/>
            <w:hideMark/>
          </w:tcPr>
          <w:p w14:paraId="34712779"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Psetta maxima</w:t>
            </w:r>
          </w:p>
        </w:tc>
        <w:tc>
          <w:tcPr>
            <w:tcW w:w="876" w:type="dxa"/>
            <w:tcBorders>
              <w:top w:val="nil"/>
              <w:left w:val="nil"/>
              <w:bottom w:val="nil"/>
              <w:right w:val="nil"/>
            </w:tcBorders>
            <w:shd w:val="clear" w:color="auto" w:fill="E7E6E6" w:themeFill="background2"/>
            <w:noWrap/>
            <w:vAlign w:val="center"/>
            <w:hideMark/>
          </w:tcPr>
          <w:p w14:paraId="740424F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5E0C34E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740" w:type="dxa"/>
            <w:tcBorders>
              <w:top w:val="nil"/>
              <w:left w:val="nil"/>
              <w:bottom w:val="nil"/>
              <w:right w:val="nil"/>
            </w:tcBorders>
            <w:shd w:val="clear" w:color="auto" w:fill="E7E6E6" w:themeFill="background2"/>
            <w:noWrap/>
            <w:vAlign w:val="center"/>
            <w:hideMark/>
          </w:tcPr>
          <w:p w14:paraId="1555B1D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50</w:t>
            </w:r>
          </w:p>
        </w:tc>
        <w:tc>
          <w:tcPr>
            <w:tcW w:w="740" w:type="dxa"/>
            <w:tcBorders>
              <w:top w:val="nil"/>
              <w:left w:val="nil"/>
              <w:bottom w:val="nil"/>
              <w:right w:val="nil"/>
            </w:tcBorders>
            <w:shd w:val="clear" w:color="auto" w:fill="E7E6E6" w:themeFill="background2"/>
            <w:noWrap/>
            <w:vAlign w:val="center"/>
            <w:hideMark/>
          </w:tcPr>
          <w:p w14:paraId="13939876"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0.12</w:t>
            </w:r>
          </w:p>
        </w:tc>
        <w:tc>
          <w:tcPr>
            <w:tcW w:w="1060" w:type="dxa"/>
            <w:tcBorders>
              <w:top w:val="nil"/>
              <w:left w:val="nil"/>
              <w:bottom w:val="nil"/>
              <w:right w:val="nil"/>
            </w:tcBorders>
            <w:shd w:val="clear" w:color="auto" w:fill="E7E6E6" w:themeFill="background2"/>
            <w:noWrap/>
            <w:vAlign w:val="center"/>
            <w:hideMark/>
          </w:tcPr>
          <w:p w14:paraId="204CB22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220" w:type="dxa"/>
            <w:tcBorders>
              <w:top w:val="nil"/>
              <w:left w:val="nil"/>
              <w:bottom w:val="nil"/>
              <w:right w:val="nil"/>
            </w:tcBorders>
            <w:shd w:val="clear" w:color="auto" w:fill="E7E6E6" w:themeFill="background2"/>
            <w:noWrap/>
            <w:vAlign w:val="center"/>
            <w:hideMark/>
          </w:tcPr>
          <w:p w14:paraId="395C0A8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0.0179</w:t>
            </w:r>
          </w:p>
        </w:tc>
        <w:tc>
          <w:tcPr>
            <w:tcW w:w="860" w:type="dxa"/>
            <w:tcBorders>
              <w:top w:val="nil"/>
              <w:left w:val="nil"/>
              <w:bottom w:val="nil"/>
              <w:right w:val="nil"/>
            </w:tcBorders>
            <w:shd w:val="clear" w:color="auto" w:fill="E7E6E6" w:themeFill="background2"/>
            <w:noWrap/>
            <w:vAlign w:val="center"/>
            <w:hideMark/>
          </w:tcPr>
          <w:p w14:paraId="1B0C3D3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3.02</w:t>
            </w:r>
          </w:p>
        </w:tc>
        <w:tc>
          <w:tcPr>
            <w:tcW w:w="620" w:type="dxa"/>
            <w:tcBorders>
              <w:top w:val="nil"/>
              <w:left w:val="nil"/>
              <w:bottom w:val="nil"/>
              <w:right w:val="nil"/>
            </w:tcBorders>
            <w:shd w:val="clear" w:color="auto" w:fill="E7E6E6" w:themeFill="background2"/>
            <w:noWrap/>
            <w:vAlign w:val="center"/>
            <w:hideMark/>
          </w:tcPr>
          <w:p w14:paraId="3F949FC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25</w:t>
            </w:r>
          </w:p>
        </w:tc>
        <w:tc>
          <w:tcPr>
            <w:tcW w:w="986" w:type="dxa"/>
            <w:tcBorders>
              <w:top w:val="nil"/>
              <w:left w:val="nil"/>
              <w:bottom w:val="nil"/>
              <w:right w:val="nil"/>
            </w:tcBorders>
            <w:shd w:val="clear" w:color="auto" w:fill="E7E6E6" w:themeFill="background2"/>
            <w:noWrap/>
            <w:vAlign w:val="center"/>
            <w:hideMark/>
          </w:tcPr>
          <w:p w14:paraId="43C33FE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1139" w:type="dxa"/>
            <w:tcBorders>
              <w:top w:val="nil"/>
              <w:left w:val="nil"/>
              <w:bottom w:val="nil"/>
              <w:right w:val="nil"/>
            </w:tcBorders>
            <w:shd w:val="clear" w:color="auto" w:fill="E7E6E6" w:themeFill="background2"/>
            <w:noWrap/>
            <w:vAlign w:val="center"/>
            <w:hideMark/>
          </w:tcPr>
          <w:p w14:paraId="347694B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w:t>
            </w:r>
          </w:p>
        </w:tc>
        <w:tc>
          <w:tcPr>
            <w:tcW w:w="2636" w:type="dxa"/>
            <w:tcBorders>
              <w:top w:val="nil"/>
              <w:left w:val="nil"/>
              <w:bottom w:val="nil"/>
              <w:right w:val="nil"/>
            </w:tcBorders>
            <w:shd w:val="clear" w:color="auto" w:fill="E7E6E6" w:themeFill="background2"/>
            <w:noWrap/>
            <w:vAlign w:val="bottom"/>
            <w:hideMark/>
          </w:tcPr>
          <w:p w14:paraId="44344BF5"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FishBase (www.fishbase.org)</w:t>
            </w:r>
          </w:p>
        </w:tc>
      </w:tr>
      <w:tr w:rsidR="008B510C" w:rsidRPr="00045E51" w14:paraId="1E534107" w14:textId="77777777" w:rsidTr="008F09C5">
        <w:trPr>
          <w:trHeight w:val="320"/>
          <w:jc w:val="center"/>
        </w:trPr>
        <w:tc>
          <w:tcPr>
            <w:tcW w:w="1300" w:type="dxa"/>
            <w:tcBorders>
              <w:top w:val="nil"/>
              <w:left w:val="nil"/>
              <w:bottom w:val="nil"/>
              <w:right w:val="nil"/>
            </w:tcBorders>
            <w:shd w:val="clear" w:color="auto" w:fill="auto"/>
            <w:noWrap/>
            <w:vAlign w:val="center"/>
            <w:hideMark/>
          </w:tcPr>
          <w:p w14:paraId="746F897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WHG.kask</w:t>
            </w:r>
          </w:p>
        </w:tc>
        <w:tc>
          <w:tcPr>
            <w:tcW w:w="1451" w:type="dxa"/>
            <w:tcBorders>
              <w:top w:val="nil"/>
              <w:left w:val="nil"/>
              <w:bottom w:val="nil"/>
              <w:right w:val="nil"/>
            </w:tcBorders>
            <w:shd w:val="clear" w:color="auto" w:fill="auto"/>
            <w:noWrap/>
            <w:vAlign w:val="center"/>
            <w:hideMark/>
          </w:tcPr>
          <w:p w14:paraId="75F9F0D2"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Merlangius merlangus</w:t>
            </w:r>
          </w:p>
        </w:tc>
        <w:tc>
          <w:tcPr>
            <w:tcW w:w="876" w:type="dxa"/>
            <w:tcBorders>
              <w:top w:val="nil"/>
              <w:left w:val="nil"/>
              <w:bottom w:val="nil"/>
              <w:right w:val="nil"/>
            </w:tcBorders>
            <w:shd w:val="clear" w:color="auto" w:fill="auto"/>
            <w:noWrap/>
            <w:vAlign w:val="center"/>
            <w:hideMark/>
          </w:tcPr>
          <w:p w14:paraId="1098B0E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1192</w:t>
            </w:r>
          </w:p>
        </w:tc>
        <w:tc>
          <w:tcPr>
            <w:tcW w:w="740" w:type="dxa"/>
            <w:tcBorders>
              <w:top w:val="nil"/>
              <w:left w:val="nil"/>
              <w:bottom w:val="nil"/>
              <w:right w:val="nil"/>
            </w:tcBorders>
            <w:shd w:val="clear" w:color="auto" w:fill="auto"/>
            <w:noWrap/>
            <w:vAlign w:val="center"/>
            <w:hideMark/>
          </w:tcPr>
          <w:p w14:paraId="4CC6AD09"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0.323</w:t>
            </w:r>
          </w:p>
        </w:tc>
        <w:tc>
          <w:tcPr>
            <w:tcW w:w="740" w:type="dxa"/>
            <w:tcBorders>
              <w:top w:val="nil"/>
              <w:left w:val="nil"/>
              <w:bottom w:val="nil"/>
              <w:right w:val="nil"/>
            </w:tcBorders>
            <w:shd w:val="clear" w:color="auto" w:fill="auto"/>
            <w:noWrap/>
            <w:vAlign w:val="center"/>
            <w:hideMark/>
          </w:tcPr>
          <w:p w14:paraId="7CE9116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62.4</w:t>
            </w:r>
          </w:p>
        </w:tc>
        <w:tc>
          <w:tcPr>
            <w:tcW w:w="740" w:type="dxa"/>
            <w:tcBorders>
              <w:top w:val="nil"/>
              <w:left w:val="nil"/>
              <w:bottom w:val="nil"/>
              <w:right w:val="nil"/>
            </w:tcBorders>
            <w:shd w:val="clear" w:color="auto" w:fill="auto"/>
            <w:noWrap/>
            <w:vAlign w:val="center"/>
            <w:hideMark/>
          </w:tcPr>
          <w:p w14:paraId="144E76AA"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0.162</w:t>
            </w:r>
          </w:p>
        </w:tc>
        <w:tc>
          <w:tcPr>
            <w:tcW w:w="1060" w:type="dxa"/>
            <w:tcBorders>
              <w:top w:val="nil"/>
              <w:left w:val="nil"/>
              <w:bottom w:val="nil"/>
              <w:right w:val="nil"/>
            </w:tcBorders>
            <w:shd w:val="clear" w:color="auto" w:fill="auto"/>
            <w:noWrap/>
            <w:vAlign w:val="center"/>
            <w:hideMark/>
          </w:tcPr>
          <w:p w14:paraId="212B192C"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-0.97749</w:t>
            </w:r>
          </w:p>
        </w:tc>
        <w:tc>
          <w:tcPr>
            <w:tcW w:w="1220" w:type="dxa"/>
            <w:tcBorders>
              <w:top w:val="nil"/>
              <w:left w:val="nil"/>
              <w:bottom w:val="nil"/>
              <w:right w:val="nil"/>
            </w:tcBorders>
            <w:shd w:val="clear" w:color="auto" w:fill="auto"/>
            <w:noWrap/>
            <w:vAlign w:val="center"/>
            <w:hideMark/>
          </w:tcPr>
          <w:p w14:paraId="0D71766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0.0089</w:t>
            </w:r>
          </w:p>
        </w:tc>
        <w:tc>
          <w:tcPr>
            <w:tcW w:w="860" w:type="dxa"/>
            <w:tcBorders>
              <w:top w:val="nil"/>
              <w:left w:val="nil"/>
              <w:bottom w:val="nil"/>
              <w:right w:val="nil"/>
            </w:tcBorders>
            <w:shd w:val="clear" w:color="auto" w:fill="auto"/>
            <w:noWrap/>
            <w:vAlign w:val="center"/>
            <w:hideMark/>
          </w:tcPr>
          <w:p w14:paraId="54D89AA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2.926</w:t>
            </w:r>
          </w:p>
        </w:tc>
        <w:tc>
          <w:tcPr>
            <w:tcW w:w="620" w:type="dxa"/>
            <w:tcBorders>
              <w:top w:val="nil"/>
              <w:left w:val="nil"/>
              <w:bottom w:val="nil"/>
              <w:right w:val="nil"/>
            </w:tcBorders>
            <w:shd w:val="clear" w:color="auto" w:fill="auto"/>
            <w:noWrap/>
            <w:vAlign w:val="center"/>
            <w:hideMark/>
          </w:tcPr>
          <w:p w14:paraId="14B1997D"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986" w:type="dxa"/>
            <w:tcBorders>
              <w:top w:val="nil"/>
              <w:left w:val="nil"/>
              <w:bottom w:val="nil"/>
              <w:right w:val="nil"/>
            </w:tcBorders>
            <w:shd w:val="clear" w:color="auto" w:fill="auto"/>
            <w:noWrap/>
            <w:vAlign w:val="center"/>
            <w:hideMark/>
          </w:tcPr>
          <w:p w14:paraId="7C5A195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13.47</w:t>
            </w:r>
          </w:p>
        </w:tc>
        <w:tc>
          <w:tcPr>
            <w:tcW w:w="1139" w:type="dxa"/>
            <w:tcBorders>
              <w:top w:val="nil"/>
              <w:left w:val="nil"/>
              <w:bottom w:val="nil"/>
              <w:right w:val="nil"/>
            </w:tcBorders>
            <w:shd w:val="clear" w:color="auto" w:fill="auto"/>
            <w:noWrap/>
            <w:vAlign w:val="center"/>
            <w:hideMark/>
          </w:tcPr>
          <w:p w14:paraId="278A0827"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2.30E-06</w:t>
            </w:r>
          </w:p>
        </w:tc>
        <w:tc>
          <w:tcPr>
            <w:tcW w:w="2636" w:type="dxa"/>
            <w:tcBorders>
              <w:top w:val="nil"/>
              <w:left w:val="nil"/>
              <w:bottom w:val="nil"/>
              <w:right w:val="nil"/>
            </w:tcBorders>
            <w:shd w:val="clear" w:color="auto" w:fill="auto"/>
            <w:noWrap/>
            <w:vAlign w:val="bottom"/>
            <w:hideMark/>
          </w:tcPr>
          <w:p w14:paraId="75677DD5"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w:t>
            </w:r>
          </w:p>
        </w:tc>
      </w:tr>
      <w:tr w:rsidR="008B510C" w:rsidRPr="00045E51" w14:paraId="12D8E67D" w14:textId="77777777" w:rsidTr="008F09C5">
        <w:trPr>
          <w:trHeight w:val="320"/>
          <w:jc w:val="center"/>
        </w:trPr>
        <w:tc>
          <w:tcPr>
            <w:tcW w:w="1300" w:type="dxa"/>
            <w:tcBorders>
              <w:top w:val="nil"/>
              <w:left w:val="nil"/>
              <w:bottom w:val="single" w:sz="4" w:space="0" w:color="auto"/>
              <w:right w:val="nil"/>
            </w:tcBorders>
            <w:shd w:val="clear" w:color="auto" w:fill="E7E6E6" w:themeFill="background2"/>
            <w:noWrap/>
            <w:vAlign w:val="center"/>
            <w:hideMark/>
          </w:tcPr>
          <w:p w14:paraId="7AF26BB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WHG.2232</w:t>
            </w:r>
          </w:p>
        </w:tc>
        <w:tc>
          <w:tcPr>
            <w:tcW w:w="1451" w:type="dxa"/>
            <w:tcBorders>
              <w:top w:val="nil"/>
              <w:left w:val="nil"/>
              <w:bottom w:val="single" w:sz="4" w:space="0" w:color="auto"/>
              <w:right w:val="nil"/>
            </w:tcBorders>
            <w:shd w:val="clear" w:color="auto" w:fill="E7E6E6" w:themeFill="background2"/>
            <w:noWrap/>
            <w:vAlign w:val="center"/>
            <w:hideMark/>
          </w:tcPr>
          <w:p w14:paraId="411AC124" w14:textId="77777777" w:rsidR="008B510C" w:rsidRPr="00045E51" w:rsidRDefault="008B510C" w:rsidP="00326702">
            <w:pPr>
              <w:spacing w:after="0" w:line="240" w:lineRule="auto"/>
              <w:jc w:val="center"/>
              <w:rPr>
                <w:rFonts w:ascii="Times New Roman" w:eastAsia="Times New Roman" w:hAnsi="Times New Roman" w:cs="Times New Roman"/>
                <w:i/>
                <w:iCs/>
                <w:color w:val="000000"/>
                <w:lang w:val="en-QA"/>
              </w:rPr>
            </w:pPr>
            <w:r w:rsidRPr="00045E51">
              <w:rPr>
                <w:rFonts w:ascii="Times New Roman" w:eastAsia="Times New Roman" w:hAnsi="Times New Roman" w:cs="Times New Roman"/>
                <w:i/>
                <w:iCs/>
                <w:color w:val="000000"/>
                <w:lang w:val="en-QA"/>
              </w:rPr>
              <w:t>Merlangius merlangus</w:t>
            </w:r>
          </w:p>
        </w:tc>
        <w:tc>
          <w:tcPr>
            <w:tcW w:w="876" w:type="dxa"/>
            <w:tcBorders>
              <w:top w:val="nil"/>
              <w:left w:val="nil"/>
              <w:bottom w:val="single" w:sz="4" w:space="0" w:color="auto"/>
              <w:right w:val="nil"/>
            </w:tcBorders>
            <w:shd w:val="clear" w:color="auto" w:fill="E7E6E6" w:themeFill="background2"/>
            <w:noWrap/>
            <w:vAlign w:val="center"/>
            <w:hideMark/>
          </w:tcPr>
          <w:p w14:paraId="3A70598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1192</w:t>
            </w:r>
          </w:p>
        </w:tc>
        <w:tc>
          <w:tcPr>
            <w:tcW w:w="740" w:type="dxa"/>
            <w:tcBorders>
              <w:top w:val="nil"/>
              <w:left w:val="nil"/>
              <w:bottom w:val="single" w:sz="4" w:space="0" w:color="auto"/>
              <w:right w:val="nil"/>
            </w:tcBorders>
            <w:shd w:val="clear" w:color="auto" w:fill="E7E6E6" w:themeFill="background2"/>
            <w:noWrap/>
            <w:vAlign w:val="center"/>
            <w:hideMark/>
          </w:tcPr>
          <w:p w14:paraId="03271C2F"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0.323</w:t>
            </w:r>
          </w:p>
        </w:tc>
        <w:tc>
          <w:tcPr>
            <w:tcW w:w="740" w:type="dxa"/>
            <w:tcBorders>
              <w:top w:val="nil"/>
              <w:left w:val="nil"/>
              <w:bottom w:val="single" w:sz="4" w:space="0" w:color="auto"/>
              <w:right w:val="nil"/>
            </w:tcBorders>
            <w:shd w:val="clear" w:color="auto" w:fill="E7E6E6" w:themeFill="background2"/>
            <w:noWrap/>
            <w:vAlign w:val="center"/>
            <w:hideMark/>
          </w:tcPr>
          <w:p w14:paraId="0E70FAE3"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63.8</w:t>
            </w:r>
          </w:p>
        </w:tc>
        <w:tc>
          <w:tcPr>
            <w:tcW w:w="740" w:type="dxa"/>
            <w:tcBorders>
              <w:top w:val="nil"/>
              <w:left w:val="nil"/>
              <w:bottom w:val="single" w:sz="4" w:space="0" w:color="auto"/>
              <w:right w:val="nil"/>
            </w:tcBorders>
            <w:shd w:val="clear" w:color="auto" w:fill="E7E6E6" w:themeFill="background2"/>
            <w:noWrap/>
            <w:vAlign w:val="center"/>
            <w:hideMark/>
          </w:tcPr>
          <w:p w14:paraId="1F5598B5"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0.141</w:t>
            </w:r>
          </w:p>
        </w:tc>
        <w:tc>
          <w:tcPr>
            <w:tcW w:w="1060" w:type="dxa"/>
            <w:tcBorders>
              <w:top w:val="nil"/>
              <w:left w:val="nil"/>
              <w:bottom w:val="single" w:sz="4" w:space="0" w:color="auto"/>
              <w:right w:val="nil"/>
            </w:tcBorders>
            <w:shd w:val="clear" w:color="auto" w:fill="E7E6E6" w:themeFill="background2"/>
            <w:noWrap/>
            <w:vAlign w:val="center"/>
            <w:hideMark/>
          </w:tcPr>
          <w:p w14:paraId="31D011C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-0.97749</w:t>
            </w:r>
          </w:p>
        </w:tc>
        <w:tc>
          <w:tcPr>
            <w:tcW w:w="1220" w:type="dxa"/>
            <w:tcBorders>
              <w:top w:val="nil"/>
              <w:left w:val="nil"/>
              <w:bottom w:val="single" w:sz="4" w:space="0" w:color="auto"/>
              <w:right w:val="nil"/>
            </w:tcBorders>
            <w:shd w:val="clear" w:color="auto" w:fill="E7E6E6" w:themeFill="background2"/>
            <w:noWrap/>
            <w:vAlign w:val="center"/>
            <w:hideMark/>
          </w:tcPr>
          <w:p w14:paraId="1645BCDB"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0.035</w:t>
            </w:r>
          </w:p>
        </w:tc>
        <w:tc>
          <w:tcPr>
            <w:tcW w:w="860" w:type="dxa"/>
            <w:tcBorders>
              <w:top w:val="nil"/>
              <w:left w:val="nil"/>
              <w:bottom w:val="single" w:sz="4" w:space="0" w:color="auto"/>
              <w:right w:val="nil"/>
            </w:tcBorders>
            <w:shd w:val="clear" w:color="auto" w:fill="E7E6E6" w:themeFill="background2"/>
            <w:noWrap/>
            <w:vAlign w:val="center"/>
            <w:hideMark/>
          </w:tcPr>
          <w:p w14:paraId="0C6AE9B0"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2.58</w:t>
            </w:r>
          </w:p>
        </w:tc>
        <w:tc>
          <w:tcPr>
            <w:tcW w:w="620" w:type="dxa"/>
            <w:tcBorders>
              <w:top w:val="nil"/>
              <w:left w:val="nil"/>
              <w:bottom w:val="single" w:sz="4" w:space="0" w:color="auto"/>
              <w:right w:val="nil"/>
            </w:tcBorders>
            <w:shd w:val="clear" w:color="auto" w:fill="E7E6E6" w:themeFill="background2"/>
            <w:noWrap/>
            <w:vAlign w:val="center"/>
            <w:hideMark/>
          </w:tcPr>
          <w:p w14:paraId="7C93CD64"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20</w:t>
            </w:r>
          </w:p>
        </w:tc>
        <w:tc>
          <w:tcPr>
            <w:tcW w:w="986" w:type="dxa"/>
            <w:tcBorders>
              <w:top w:val="nil"/>
              <w:left w:val="nil"/>
              <w:bottom w:val="single" w:sz="4" w:space="0" w:color="auto"/>
              <w:right w:val="nil"/>
            </w:tcBorders>
            <w:shd w:val="clear" w:color="auto" w:fill="E7E6E6" w:themeFill="background2"/>
            <w:noWrap/>
            <w:vAlign w:val="center"/>
            <w:hideMark/>
          </w:tcPr>
          <w:p w14:paraId="4D3B67F8"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13.47</w:t>
            </w:r>
          </w:p>
        </w:tc>
        <w:tc>
          <w:tcPr>
            <w:tcW w:w="1139" w:type="dxa"/>
            <w:tcBorders>
              <w:top w:val="nil"/>
              <w:left w:val="nil"/>
              <w:bottom w:val="single" w:sz="4" w:space="0" w:color="auto"/>
              <w:right w:val="nil"/>
            </w:tcBorders>
            <w:shd w:val="clear" w:color="auto" w:fill="E7E6E6" w:themeFill="background2"/>
            <w:noWrap/>
            <w:vAlign w:val="center"/>
            <w:hideMark/>
          </w:tcPr>
          <w:p w14:paraId="7B106BA2" w14:textId="77777777" w:rsidR="008B510C" w:rsidRPr="00045E51" w:rsidRDefault="008B510C" w:rsidP="00326702">
            <w:pPr>
              <w:spacing w:after="0" w:line="240" w:lineRule="auto"/>
              <w:jc w:val="center"/>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2.30E-06</w:t>
            </w:r>
          </w:p>
        </w:tc>
        <w:tc>
          <w:tcPr>
            <w:tcW w:w="2636" w:type="dxa"/>
            <w:tcBorders>
              <w:top w:val="nil"/>
              <w:left w:val="nil"/>
              <w:bottom w:val="single" w:sz="4" w:space="0" w:color="auto"/>
              <w:right w:val="nil"/>
            </w:tcBorders>
            <w:shd w:val="clear" w:color="auto" w:fill="E7E6E6" w:themeFill="background2"/>
            <w:noWrap/>
            <w:vAlign w:val="bottom"/>
            <w:hideMark/>
          </w:tcPr>
          <w:p w14:paraId="3FFE1E30" w14:textId="77777777" w:rsidR="008B510C" w:rsidRPr="00045E51" w:rsidRDefault="008B510C" w:rsidP="00326702">
            <w:pPr>
              <w:spacing w:after="0" w:line="240" w:lineRule="auto"/>
              <w:rPr>
                <w:rFonts w:ascii="Times New Roman" w:eastAsia="Times New Roman" w:hAnsi="Times New Roman" w:cs="Times New Roman"/>
                <w:color w:val="000000"/>
                <w:lang w:val="en-QA"/>
              </w:rPr>
            </w:pPr>
            <w:r w:rsidRPr="00045E51">
              <w:rPr>
                <w:rFonts w:ascii="Times New Roman" w:eastAsia="Times New Roman" w:hAnsi="Times New Roman" w:cs="Times New Roman"/>
                <w:color w:val="000000"/>
                <w:lang w:val="en-QA"/>
              </w:rPr>
              <w:t>Jacobsen et al., 2017; FishBase (www.fishbase.org)</w:t>
            </w:r>
          </w:p>
        </w:tc>
      </w:tr>
    </w:tbl>
    <w:p w14:paraId="06B47BD5" w14:textId="1FD95CF9" w:rsidR="008B510C" w:rsidRDefault="00C3640A" w:rsidP="008B510C">
      <w:pPr>
        <w:rPr>
          <w:rFonts w:ascii="Times New Roman" w:hAnsi="Times New Roman" w:cs="Times New Roman"/>
          <w:b/>
          <w:sz w:val="24"/>
          <w:szCs w:val="24"/>
          <w:lang w:val="en-GB"/>
        </w:rPr>
      </w:pPr>
      <w:r>
        <w:rPr>
          <w:rFonts w:ascii="Times New Roman" w:eastAsia="Times New Roman" w:hAnsi="Times New Roman" w:cs="Times New Roman"/>
          <w:color w:val="000000" w:themeColor="text1"/>
          <w:lang w:val="en-US"/>
        </w:rPr>
        <w:t>* Note: the original value is 35 cm; however, due to the extremely poor state of the stock, value had to be slightly increased to calibrate the model properly.</w:t>
      </w:r>
    </w:p>
    <w:p w14:paraId="5FDF2D4D" w14:textId="77777777" w:rsidR="00C3640A" w:rsidRDefault="00C3640A" w:rsidP="00C3640A">
      <w:pPr>
        <w:rPr>
          <w:rFonts w:ascii="Times New Roman" w:hAnsi="Times New Roman" w:cs="Times New Roman"/>
          <w:b/>
          <w:sz w:val="24"/>
          <w:szCs w:val="24"/>
          <w:lang w:val="en-GB"/>
        </w:rPr>
      </w:pPr>
    </w:p>
    <w:p w14:paraId="30247E1D" w14:textId="3C035D1A" w:rsidR="00C3640A" w:rsidRDefault="00C3640A" w:rsidP="00C3640A">
      <w:pPr>
        <w:tabs>
          <w:tab w:val="left" w:pos="8607"/>
        </w:tabs>
        <w:rPr>
          <w:rFonts w:ascii="Times New Roman" w:hAnsi="Times New Roman" w:cs="Times New Roman"/>
          <w:b/>
          <w:sz w:val="24"/>
          <w:szCs w:val="24"/>
          <w:lang w:val="en-GB"/>
        </w:rPr>
      </w:pPr>
      <w:r>
        <w:rPr>
          <w:rFonts w:ascii="Times New Roman" w:hAnsi="Times New Roman" w:cs="Times New Roman"/>
          <w:b/>
          <w:sz w:val="24"/>
          <w:szCs w:val="24"/>
          <w:lang w:val="en-GB"/>
        </w:rPr>
        <w:tab/>
      </w:r>
    </w:p>
    <w:p w14:paraId="260F1517" w14:textId="0306EECA" w:rsidR="00C3640A" w:rsidRPr="00C3640A" w:rsidRDefault="00C3640A" w:rsidP="00C3640A">
      <w:pPr>
        <w:tabs>
          <w:tab w:val="left" w:pos="8607"/>
        </w:tabs>
        <w:rPr>
          <w:rFonts w:ascii="Times New Roman" w:hAnsi="Times New Roman" w:cs="Times New Roman"/>
          <w:sz w:val="24"/>
          <w:szCs w:val="24"/>
          <w:lang w:val="en-GB"/>
        </w:rPr>
        <w:sectPr w:rsidR="00C3640A" w:rsidRPr="00C3640A" w:rsidSect="00045E51">
          <w:pgSz w:w="16838" w:h="11906" w:orient="landscape"/>
          <w:pgMar w:top="1440" w:right="1440" w:bottom="1440" w:left="1080" w:header="708" w:footer="708" w:gutter="0"/>
          <w:cols w:space="708"/>
          <w:docGrid w:linePitch="360"/>
        </w:sectPr>
      </w:pPr>
      <w:r>
        <w:rPr>
          <w:rFonts w:ascii="Times New Roman" w:hAnsi="Times New Roman" w:cs="Times New Roman"/>
          <w:sz w:val="24"/>
          <w:szCs w:val="24"/>
          <w:lang w:val="en-GB"/>
        </w:rPr>
        <w:tab/>
      </w:r>
    </w:p>
    <w:p w14:paraId="2BA8D85E" w14:textId="77777777" w:rsidR="008B510C" w:rsidRPr="00FC46C5" w:rsidRDefault="008B510C" w:rsidP="006668AA">
      <w:pPr>
        <w:spacing w:line="240" w:lineRule="auto"/>
        <w:ind w:left="-540" w:right="-514"/>
        <w:jc w:val="both"/>
        <w:rPr>
          <w:rFonts w:ascii="Times New Roman" w:hAnsi="Times New Roman" w:cs="Times New Roman"/>
          <w:sz w:val="24"/>
          <w:szCs w:val="24"/>
          <w:lang w:val="en-US"/>
        </w:rPr>
      </w:pPr>
      <w:r w:rsidRPr="006C02E8">
        <w:rPr>
          <w:rFonts w:ascii="Times New Roman" w:hAnsi="Times New Roman" w:cs="Times New Roman"/>
          <w:b/>
          <w:sz w:val="24"/>
          <w:szCs w:val="24"/>
          <w:lang w:val="en-US"/>
        </w:rPr>
        <w:lastRenderedPageBreak/>
        <w:t xml:space="preserve">Table </w:t>
      </w:r>
      <w:r>
        <w:rPr>
          <w:rFonts w:ascii="Times New Roman" w:hAnsi="Times New Roman" w:cs="Times New Roman"/>
          <w:b/>
          <w:sz w:val="24"/>
          <w:szCs w:val="24"/>
          <w:lang w:val="en-US"/>
        </w:rPr>
        <w:t>B3</w:t>
      </w:r>
      <w:r w:rsidRPr="006C02E8">
        <w:rPr>
          <w:rFonts w:ascii="Times New Roman" w:hAnsi="Times New Roman" w:cs="Times New Roman"/>
          <w:b/>
          <w:sz w:val="24"/>
          <w:szCs w:val="24"/>
          <w:lang w:val="en-US"/>
        </w:rPr>
        <w:t>:</w:t>
      </w:r>
      <w:r>
        <w:rPr>
          <w:rFonts w:ascii="Times New Roman" w:hAnsi="Times New Roman" w:cs="Times New Roman"/>
          <w:sz w:val="24"/>
          <w:szCs w:val="24"/>
          <w:lang w:val="en-US"/>
        </w:rPr>
        <w:t xml:space="preserve"> Description of the biological, behavioral and economic indicators used for the evaluation of the effectiveness of the fisheries closures. Acronyms stand for: SSB=spawning stock biomass, F=fishing mortality, NPV=net present value, VPUF=value-per-unit-fuel.</w:t>
      </w:r>
    </w:p>
    <w:tbl>
      <w:tblPr>
        <w:tblStyle w:val="ListTable2"/>
        <w:tblW w:w="10080" w:type="dxa"/>
        <w:jc w:val="center"/>
        <w:tblLook w:val="04A0" w:firstRow="1" w:lastRow="0" w:firstColumn="1" w:lastColumn="0" w:noHBand="0" w:noVBand="1"/>
      </w:tblPr>
      <w:tblGrid>
        <w:gridCol w:w="1194"/>
        <w:gridCol w:w="2046"/>
        <w:gridCol w:w="6840"/>
      </w:tblGrid>
      <w:tr w:rsidR="008B510C" w:rsidRPr="00C60C87" w14:paraId="6D1FD535" w14:textId="77777777" w:rsidTr="0032670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40" w:type="dxa"/>
            <w:gridSpan w:val="2"/>
            <w:shd w:val="clear" w:color="auto" w:fill="auto"/>
            <w:noWrap/>
            <w:hideMark/>
          </w:tcPr>
          <w:p w14:paraId="07814CCB" w14:textId="77777777" w:rsidR="008B510C" w:rsidRPr="00C60C87" w:rsidRDefault="008B510C" w:rsidP="00326702">
            <w:pPr>
              <w:jc w:val="center"/>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Indicators</w:t>
            </w:r>
          </w:p>
        </w:tc>
        <w:tc>
          <w:tcPr>
            <w:tcW w:w="6840" w:type="dxa"/>
            <w:shd w:val="clear" w:color="auto" w:fill="auto"/>
            <w:noWrap/>
            <w:hideMark/>
          </w:tcPr>
          <w:p w14:paraId="066BB588" w14:textId="77777777" w:rsidR="008B510C" w:rsidRPr="00C60C87" w:rsidRDefault="008B510C" w:rsidP="0032670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Description</w:t>
            </w:r>
          </w:p>
        </w:tc>
      </w:tr>
      <w:tr w:rsidR="008B510C" w:rsidRPr="000F4F64" w14:paraId="164191A6"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val="restart"/>
            <w:shd w:val="clear" w:color="auto" w:fill="auto"/>
            <w:noWrap/>
            <w:vAlign w:val="center"/>
            <w:hideMark/>
          </w:tcPr>
          <w:p w14:paraId="794331EF" w14:textId="77777777" w:rsidR="008B510C" w:rsidRPr="00C60C87" w:rsidRDefault="008B510C" w:rsidP="00326702">
            <w:pPr>
              <w:jc w:val="center"/>
              <w:rPr>
                <w:rFonts w:ascii="Times New Roman" w:eastAsia="Times New Roman" w:hAnsi="Times New Roman" w:cs="Times New Roman"/>
                <w:b w:val="0"/>
                <w:color w:val="000000"/>
                <w:lang w:val="en-US"/>
              </w:rPr>
            </w:pPr>
            <w:r w:rsidRPr="00C60C87">
              <w:rPr>
                <w:rFonts w:ascii="Times New Roman" w:eastAsia="Times New Roman" w:hAnsi="Times New Roman" w:cs="Times New Roman"/>
                <w:b w:val="0"/>
                <w:color w:val="000000"/>
                <w:lang w:val="en-US"/>
              </w:rPr>
              <w:t>Biological</w:t>
            </w:r>
          </w:p>
        </w:tc>
        <w:tc>
          <w:tcPr>
            <w:tcW w:w="2046" w:type="dxa"/>
            <w:shd w:val="clear" w:color="auto" w:fill="E7E6E6" w:themeFill="background2"/>
            <w:noWrap/>
            <w:vAlign w:val="center"/>
            <w:hideMark/>
          </w:tcPr>
          <w:p w14:paraId="21DF9C61"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SSB</w:t>
            </w:r>
          </w:p>
        </w:tc>
        <w:tc>
          <w:tcPr>
            <w:tcW w:w="6840" w:type="dxa"/>
            <w:shd w:val="clear" w:color="auto" w:fill="E7E6E6" w:themeFill="background2"/>
            <w:noWrap/>
            <w:hideMark/>
          </w:tcPr>
          <w:p w14:paraId="1A7F0723"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Represents the mature component of the population. </w:t>
            </w:r>
            <w:r>
              <w:rPr>
                <w:rFonts w:ascii="Times New Roman" w:eastAsia="Times New Roman" w:hAnsi="Times New Roman" w:cs="Times New Roman"/>
                <w:color w:val="000000"/>
                <w:lang w:val="en-US"/>
              </w:rPr>
              <w:t>I</w:t>
            </w:r>
            <w:r w:rsidRPr="00C60C87">
              <w:rPr>
                <w:rFonts w:ascii="Times New Roman" w:eastAsia="Times New Roman" w:hAnsi="Times New Roman" w:cs="Times New Roman"/>
                <w:color w:val="000000"/>
                <w:lang w:val="en-US"/>
              </w:rPr>
              <w:t xml:space="preserve">t is used as a proxy for the recruits, whereby higher SSB leads to higher recruitment defined by the stock-recruitment relationship, and ultimately an increase in the exploitable biomass.  </w:t>
            </w:r>
          </w:p>
        </w:tc>
      </w:tr>
      <w:tr w:rsidR="008B510C" w:rsidRPr="000F4F64" w14:paraId="0D55A62F"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6C7D4F2A"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auto"/>
            <w:noWrap/>
            <w:vAlign w:val="center"/>
            <w:hideMark/>
          </w:tcPr>
          <w:p w14:paraId="1E52F180"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F</w:t>
            </w:r>
          </w:p>
        </w:tc>
        <w:tc>
          <w:tcPr>
            <w:tcW w:w="6840" w:type="dxa"/>
            <w:shd w:val="clear" w:color="auto" w:fill="auto"/>
            <w:noWrap/>
            <w:hideMark/>
          </w:tcPr>
          <w:p w14:paraId="6F077D0F"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Describes the mortality rate that is due to fishing. Lower </w:t>
            </w:r>
            <w:r w:rsidRPr="00C60C87">
              <w:rPr>
                <w:rFonts w:ascii="Times New Roman" w:eastAsia="Times New Roman" w:hAnsi="Times New Roman" w:cs="Times New Roman"/>
                <w:i/>
                <w:color w:val="000000"/>
                <w:lang w:val="en-US"/>
              </w:rPr>
              <w:t>F</w:t>
            </w:r>
            <w:r w:rsidRPr="00C60C87">
              <w:rPr>
                <w:rFonts w:ascii="Times New Roman" w:eastAsia="Times New Roman" w:hAnsi="Times New Roman" w:cs="Times New Roman"/>
                <w:color w:val="000000"/>
                <w:lang w:val="en-US"/>
              </w:rPr>
              <w:t xml:space="preserve"> values compared to the baseline are indicative of either lowered fishing mortality (hence stock recovery</w:t>
            </w:r>
            <w:proofErr w:type="gramStart"/>
            <w:r w:rsidRPr="00C60C87">
              <w:rPr>
                <w:rFonts w:ascii="Times New Roman" w:eastAsia="Times New Roman" w:hAnsi="Times New Roman" w:cs="Times New Roman"/>
                <w:color w:val="000000"/>
                <w:lang w:val="en-US"/>
              </w:rPr>
              <w:t>), or</w:t>
            </w:r>
            <w:proofErr w:type="gramEnd"/>
            <w:r w:rsidRPr="00C60C87">
              <w:rPr>
                <w:rFonts w:ascii="Times New Roman" w:eastAsia="Times New Roman" w:hAnsi="Times New Roman" w:cs="Times New Roman"/>
                <w:color w:val="000000"/>
                <w:lang w:val="en-US"/>
              </w:rPr>
              <w:t xml:space="preserve"> change in the selectivity or exploitation pattern for larger fish.</w:t>
            </w:r>
          </w:p>
        </w:tc>
      </w:tr>
      <w:tr w:rsidR="008B510C" w:rsidRPr="000F4F64" w14:paraId="365B0D58"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29D504C2"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E7E6E6" w:themeFill="background2"/>
            <w:noWrap/>
            <w:vAlign w:val="center"/>
            <w:hideMark/>
          </w:tcPr>
          <w:p w14:paraId="6C245C58"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Total catches</w:t>
            </w:r>
          </w:p>
        </w:tc>
        <w:tc>
          <w:tcPr>
            <w:tcW w:w="6840" w:type="dxa"/>
            <w:shd w:val="clear" w:color="auto" w:fill="E7E6E6" w:themeFill="background2"/>
            <w:noWrap/>
            <w:hideMark/>
          </w:tcPr>
          <w:p w14:paraId="49F77BF4"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Indicates the overall </w:t>
            </w:r>
            <w:proofErr w:type="gramStart"/>
            <w:r w:rsidRPr="00C60C87">
              <w:rPr>
                <w:rFonts w:ascii="Times New Roman" w:eastAsia="Times New Roman" w:hAnsi="Times New Roman" w:cs="Times New Roman"/>
                <w:color w:val="000000"/>
                <w:lang w:val="en-US"/>
              </w:rPr>
              <w:t>amount</w:t>
            </w:r>
            <w:proofErr w:type="gramEnd"/>
            <w:r w:rsidRPr="00C60C87">
              <w:rPr>
                <w:rFonts w:ascii="Times New Roman" w:eastAsia="Times New Roman" w:hAnsi="Times New Roman" w:cs="Times New Roman"/>
                <w:color w:val="000000"/>
                <w:lang w:val="en-US"/>
              </w:rPr>
              <w:t xml:space="preserve"> of fish that were caught by the fisheries. Increased catches might indicate that either the fishing effort increased to compensate lower catch (or catch rates), or</w:t>
            </w:r>
            <w:r>
              <w:rPr>
                <w:rFonts w:ascii="Times New Roman" w:eastAsia="Times New Roman" w:hAnsi="Times New Roman" w:cs="Times New Roman"/>
                <w:color w:val="000000"/>
                <w:lang w:val="en-US"/>
              </w:rPr>
              <w:t xml:space="preserve"> that</w:t>
            </w:r>
            <w:r w:rsidRPr="00C60C87">
              <w:rPr>
                <w:rFonts w:ascii="Times New Roman" w:eastAsia="Times New Roman" w:hAnsi="Times New Roman" w:cs="Times New Roman"/>
                <w:color w:val="000000"/>
                <w:lang w:val="en-US"/>
              </w:rPr>
              <w:t xml:space="preserve"> the exploitable biomass increased due to </w:t>
            </w:r>
            <w:proofErr w:type="gramStart"/>
            <w:r>
              <w:rPr>
                <w:rFonts w:ascii="Times New Roman" w:eastAsia="Times New Roman" w:hAnsi="Times New Roman" w:cs="Times New Roman"/>
                <w:color w:val="000000"/>
                <w:lang w:val="en-US"/>
              </w:rPr>
              <w:t>a positive feedback</w:t>
            </w:r>
            <w:proofErr w:type="gramEnd"/>
            <w:r>
              <w:rPr>
                <w:rFonts w:ascii="Times New Roman" w:eastAsia="Times New Roman" w:hAnsi="Times New Roman" w:cs="Times New Roman"/>
                <w:color w:val="000000"/>
                <w:lang w:val="en-US"/>
              </w:rPr>
              <w:t xml:space="preserve"> induced by the</w:t>
            </w:r>
            <w:r w:rsidRPr="00C60C87">
              <w:rPr>
                <w:rFonts w:ascii="Times New Roman" w:eastAsia="Times New Roman" w:hAnsi="Times New Roman" w:cs="Times New Roman"/>
                <w:color w:val="000000"/>
                <w:lang w:val="en-US"/>
              </w:rPr>
              <w:t xml:space="preserve"> management action under concern.</w:t>
            </w:r>
          </w:p>
        </w:tc>
      </w:tr>
      <w:tr w:rsidR="008B510C" w:rsidRPr="000F4F64" w14:paraId="6B0C4F56"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5E1BAA4E"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auto"/>
            <w:noWrap/>
            <w:vAlign w:val="center"/>
            <w:hideMark/>
          </w:tcPr>
          <w:p w14:paraId="66615B29"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Total landings</w:t>
            </w:r>
          </w:p>
        </w:tc>
        <w:tc>
          <w:tcPr>
            <w:tcW w:w="6840" w:type="dxa"/>
            <w:shd w:val="clear" w:color="auto" w:fill="auto"/>
            <w:noWrap/>
            <w:hideMark/>
          </w:tcPr>
          <w:p w14:paraId="3FF31228"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R</w:t>
            </w:r>
            <w:r w:rsidRPr="00C60C87">
              <w:rPr>
                <w:rFonts w:ascii="Times New Roman" w:eastAsia="Times New Roman" w:hAnsi="Times New Roman" w:cs="Times New Roman"/>
                <w:color w:val="000000"/>
                <w:lang w:val="en-US"/>
              </w:rPr>
              <w:t>epresent</w:t>
            </w:r>
            <w:r>
              <w:rPr>
                <w:rFonts w:ascii="Times New Roman" w:eastAsia="Times New Roman" w:hAnsi="Times New Roman" w:cs="Times New Roman"/>
                <w:color w:val="000000"/>
                <w:lang w:val="en-US"/>
              </w:rPr>
              <w:t>s</w:t>
            </w:r>
            <w:r w:rsidRPr="00C60C87">
              <w:rPr>
                <w:rFonts w:ascii="Times New Roman" w:eastAsia="Times New Roman" w:hAnsi="Times New Roman" w:cs="Times New Roman"/>
                <w:color w:val="000000"/>
                <w:lang w:val="en-US"/>
              </w:rPr>
              <w:t xml:space="preserve"> the retained catch brought </w:t>
            </w:r>
            <w:proofErr w:type="gramStart"/>
            <w:r w:rsidRPr="00C60C87">
              <w:rPr>
                <w:rFonts w:ascii="Times New Roman" w:eastAsia="Times New Roman" w:hAnsi="Times New Roman" w:cs="Times New Roman"/>
                <w:color w:val="000000"/>
                <w:lang w:val="en-US"/>
              </w:rPr>
              <w:t>on-shore</w:t>
            </w:r>
            <w:proofErr w:type="gramEnd"/>
            <w:r w:rsidRPr="00C60C87">
              <w:rPr>
                <w:rFonts w:ascii="Times New Roman" w:eastAsia="Times New Roman" w:hAnsi="Times New Roman" w:cs="Times New Roman"/>
                <w:color w:val="000000"/>
                <w:lang w:val="en-US"/>
              </w:rPr>
              <w:t xml:space="preserve">. </w:t>
            </w:r>
          </w:p>
        </w:tc>
      </w:tr>
      <w:tr w:rsidR="008B510C" w:rsidRPr="000F4F64" w14:paraId="50CF2788"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524C8908"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E7E6E6" w:themeFill="background2"/>
            <w:noWrap/>
            <w:vAlign w:val="center"/>
            <w:hideMark/>
          </w:tcPr>
          <w:p w14:paraId="5D31DC3C"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Cod catches</w:t>
            </w:r>
          </w:p>
        </w:tc>
        <w:tc>
          <w:tcPr>
            <w:tcW w:w="6840" w:type="dxa"/>
            <w:shd w:val="clear" w:color="auto" w:fill="E7E6E6" w:themeFill="background2"/>
            <w:noWrap/>
            <w:hideMark/>
          </w:tcPr>
          <w:p w14:paraId="5CDACBF4"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Similar as for the total </w:t>
            </w:r>
            <w:proofErr w:type="gramStart"/>
            <w:r w:rsidRPr="00C60C87">
              <w:rPr>
                <w:rFonts w:ascii="Times New Roman" w:eastAsia="Times New Roman" w:hAnsi="Times New Roman" w:cs="Times New Roman"/>
                <w:color w:val="000000"/>
                <w:lang w:val="en-US"/>
              </w:rPr>
              <w:t>catches, but</w:t>
            </w:r>
            <w:proofErr w:type="gramEnd"/>
            <w:r w:rsidRPr="00C60C87">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lang w:val="en-US"/>
              </w:rPr>
              <w:t xml:space="preserve">restricted to only </w:t>
            </w:r>
            <w:r w:rsidRPr="00C60C87">
              <w:rPr>
                <w:rFonts w:ascii="Times New Roman" w:eastAsia="Times New Roman" w:hAnsi="Times New Roman" w:cs="Times New Roman"/>
                <w:color w:val="000000"/>
                <w:lang w:val="en-US"/>
              </w:rPr>
              <w:t>WB Cod.</w:t>
            </w:r>
          </w:p>
        </w:tc>
      </w:tr>
      <w:tr w:rsidR="008B510C" w:rsidRPr="000F4F64" w14:paraId="3BAFC986"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362C68B8"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auto"/>
            <w:noWrap/>
            <w:vAlign w:val="center"/>
            <w:hideMark/>
          </w:tcPr>
          <w:p w14:paraId="60BA2C4A"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Cod landings</w:t>
            </w:r>
          </w:p>
        </w:tc>
        <w:tc>
          <w:tcPr>
            <w:tcW w:w="6840" w:type="dxa"/>
            <w:shd w:val="clear" w:color="auto" w:fill="auto"/>
            <w:noWrap/>
            <w:hideMark/>
          </w:tcPr>
          <w:p w14:paraId="6141FDBB"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As for the total </w:t>
            </w:r>
            <w:proofErr w:type="gramStart"/>
            <w:r w:rsidRPr="00C60C87">
              <w:rPr>
                <w:rFonts w:ascii="Times New Roman" w:eastAsia="Times New Roman" w:hAnsi="Times New Roman" w:cs="Times New Roman"/>
                <w:color w:val="000000"/>
                <w:lang w:val="en-US"/>
              </w:rPr>
              <w:t>landings, but</w:t>
            </w:r>
            <w:proofErr w:type="gramEnd"/>
            <w:r w:rsidRPr="00C60C87">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lang w:val="en-US"/>
              </w:rPr>
              <w:t>restricted to only</w:t>
            </w:r>
            <w:r w:rsidRPr="00C60C87">
              <w:rPr>
                <w:rFonts w:ascii="Times New Roman" w:eastAsia="Times New Roman" w:hAnsi="Times New Roman" w:cs="Times New Roman"/>
                <w:color w:val="000000"/>
                <w:lang w:val="en-US"/>
              </w:rPr>
              <w:t xml:space="preserve"> WB cod.</w:t>
            </w:r>
          </w:p>
        </w:tc>
      </w:tr>
      <w:tr w:rsidR="008B510C" w:rsidRPr="000F4F64" w14:paraId="62A74C2F"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val="restart"/>
            <w:shd w:val="clear" w:color="auto" w:fill="auto"/>
            <w:noWrap/>
            <w:vAlign w:val="center"/>
            <w:hideMark/>
          </w:tcPr>
          <w:p w14:paraId="61D2E44E" w14:textId="77777777" w:rsidR="008B510C" w:rsidRPr="00C60C87" w:rsidRDefault="008B510C" w:rsidP="00326702">
            <w:pPr>
              <w:jc w:val="center"/>
              <w:rPr>
                <w:rFonts w:ascii="Times New Roman" w:eastAsia="Times New Roman" w:hAnsi="Times New Roman" w:cs="Times New Roman"/>
                <w:b w:val="0"/>
                <w:color w:val="000000"/>
                <w:lang w:val="en-US"/>
              </w:rPr>
            </w:pPr>
            <w:r w:rsidRPr="00C60C87">
              <w:rPr>
                <w:rFonts w:ascii="Times New Roman" w:eastAsia="Times New Roman" w:hAnsi="Times New Roman" w:cs="Times New Roman"/>
                <w:b w:val="0"/>
                <w:color w:val="000000"/>
                <w:lang w:val="en-US"/>
              </w:rPr>
              <w:t>Behavioral</w:t>
            </w:r>
          </w:p>
        </w:tc>
        <w:tc>
          <w:tcPr>
            <w:tcW w:w="2046" w:type="dxa"/>
            <w:shd w:val="clear" w:color="auto" w:fill="E7E6E6" w:themeFill="background2"/>
            <w:noWrap/>
            <w:vAlign w:val="center"/>
            <w:hideMark/>
          </w:tcPr>
          <w:p w14:paraId="728D813D"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Fishing effort</w:t>
            </w:r>
          </w:p>
        </w:tc>
        <w:tc>
          <w:tcPr>
            <w:tcW w:w="6840" w:type="dxa"/>
            <w:shd w:val="clear" w:color="auto" w:fill="E7E6E6" w:themeFill="background2"/>
            <w:noWrap/>
            <w:hideMark/>
          </w:tcPr>
          <w:p w14:paraId="39A3F97F"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Indicates the amount of fishing hours spent by a fishery, with high effort most likely associated to increased overall catch, although not necessarily. Increased fishing effort might be a response to fisheries closures, where the displacement of the fisheries to more distant grounds can result not only in lower catch rates, as well as higher expenses (e.g., increased fuel consumption). The combination of higher fishing effort and lower economic return indicates that the fishery is operating less efficient</w:t>
            </w:r>
            <w:r>
              <w:rPr>
                <w:rFonts w:ascii="Times New Roman" w:eastAsia="Times New Roman" w:hAnsi="Times New Roman" w:cs="Times New Roman"/>
                <w:color w:val="000000"/>
                <w:lang w:val="en-US"/>
              </w:rPr>
              <w:t>ly</w:t>
            </w:r>
            <w:r w:rsidRPr="00C60C87">
              <w:rPr>
                <w:rFonts w:ascii="Times New Roman" w:eastAsia="Times New Roman" w:hAnsi="Times New Roman" w:cs="Times New Roman"/>
                <w:color w:val="000000"/>
                <w:lang w:val="en-US"/>
              </w:rPr>
              <w:t xml:space="preserve">, leading to lower VPUFs compared to the baseline.  </w:t>
            </w:r>
          </w:p>
        </w:tc>
      </w:tr>
      <w:tr w:rsidR="008B510C" w:rsidRPr="000F4F64" w14:paraId="10B7C1AB"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4722991D"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auto"/>
            <w:noWrap/>
            <w:vAlign w:val="center"/>
            <w:hideMark/>
          </w:tcPr>
          <w:p w14:paraId="1558D8E9"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Steaming effort</w:t>
            </w:r>
          </w:p>
        </w:tc>
        <w:tc>
          <w:tcPr>
            <w:tcW w:w="6840" w:type="dxa"/>
            <w:shd w:val="clear" w:color="auto" w:fill="auto"/>
            <w:noWrap/>
            <w:hideMark/>
          </w:tcPr>
          <w:p w14:paraId="0C86214A"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Indicates the amount of time fishers spent at sea heading to the fishing grounds and searching for fish, where most likely higher steaming time, proportionally to the total trip duration, might result in higher fuel consumption for less effective fishing time, thereby possibly lowering the VPUF. </w:t>
            </w:r>
          </w:p>
        </w:tc>
      </w:tr>
      <w:tr w:rsidR="008B510C" w:rsidRPr="000F4F64" w14:paraId="795704B5"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748D6FEB"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E7E6E6" w:themeFill="background2"/>
            <w:noWrap/>
            <w:vAlign w:val="center"/>
            <w:hideMark/>
          </w:tcPr>
          <w:p w14:paraId="710B906A"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Trip duration</w:t>
            </w:r>
          </w:p>
        </w:tc>
        <w:tc>
          <w:tcPr>
            <w:tcW w:w="6840" w:type="dxa"/>
            <w:shd w:val="clear" w:color="auto" w:fill="E7E6E6" w:themeFill="background2"/>
            <w:noWrap/>
            <w:hideMark/>
          </w:tcPr>
          <w:p w14:paraId="63B0310F"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Indicates the average time sea trip at sea, where longer durations are usually related to increased steaming and, therefore, high fuel consumption.</w:t>
            </w:r>
          </w:p>
        </w:tc>
      </w:tr>
      <w:tr w:rsidR="008B510C" w:rsidRPr="000F4F64" w14:paraId="0843A6EE"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vAlign w:val="center"/>
            <w:hideMark/>
          </w:tcPr>
          <w:p w14:paraId="1A5C820D" w14:textId="77777777" w:rsidR="008B510C" w:rsidRPr="00C60C87" w:rsidRDefault="008B510C" w:rsidP="00326702">
            <w:pPr>
              <w:jc w:val="center"/>
              <w:rPr>
                <w:rFonts w:ascii="Times New Roman" w:eastAsia="Times New Roman" w:hAnsi="Times New Roman" w:cs="Times New Roman"/>
                <w:color w:val="000000"/>
                <w:lang w:val="en-US"/>
              </w:rPr>
            </w:pPr>
          </w:p>
        </w:tc>
        <w:tc>
          <w:tcPr>
            <w:tcW w:w="2046" w:type="dxa"/>
            <w:shd w:val="clear" w:color="auto" w:fill="auto"/>
            <w:noWrap/>
            <w:vAlign w:val="center"/>
            <w:hideMark/>
          </w:tcPr>
          <w:p w14:paraId="69F5EE95"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Number of trips</w:t>
            </w:r>
          </w:p>
        </w:tc>
        <w:tc>
          <w:tcPr>
            <w:tcW w:w="6840" w:type="dxa"/>
            <w:shd w:val="clear" w:color="auto" w:fill="auto"/>
            <w:noWrap/>
            <w:hideMark/>
          </w:tcPr>
          <w:p w14:paraId="1ACEBD5F"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 xml:space="preserve">Indicates the numbers of time fishers went out at sea </w:t>
            </w:r>
            <w:proofErr w:type="gramStart"/>
            <w:r w:rsidRPr="00C60C87">
              <w:rPr>
                <w:rFonts w:ascii="Times New Roman" w:eastAsia="Times New Roman" w:hAnsi="Times New Roman" w:cs="Times New Roman"/>
                <w:color w:val="000000"/>
                <w:lang w:val="en-US"/>
              </w:rPr>
              <w:t>in a given</w:t>
            </w:r>
            <w:proofErr w:type="gramEnd"/>
            <w:r w:rsidRPr="00C60C87">
              <w:rPr>
                <w:rFonts w:ascii="Times New Roman" w:eastAsia="Times New Roman" w:hAnsi="Times New Roman" w:cs="Times New Roman"/>
                <w:color w:val="000000"/>
                <w:lang w:val="en-US"/>
              </w:rPr>
              <w:t xml:space="preserve"> fishing season. Higher number of trips can be an indicative of an inefficient fishery whenever fishermen are forced to conduct more trips (hence increased fuel consumption) to compensate for lower catch rates.    </w:t>
            </w:r>
          </w:p>
        </w:tc>
      </w:tr>
      <w:tr w:rsidR="008B510C" w:rsidRPr="000F4F64" w14:paraId="390E7B08"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val="restart"/>
            <w:shd w:val="clear" w:color="auto" w:fill="auto"/>
            <w:noWrap/>
            <w:vAlign w:val="center"/>
            <w:hideMark/>
          </w:tcPr>
          <w:p w14:paraId="26679B87" w14:textId="77777777" w:rsidR="008B510C" w:rsidRPr="00C60C87" w:rsidRDefault="008B510C" w:rsidP="00326702">
            <w:pPr>
              <w:jc w:val="center"/>
              <w:rPr>
                <w:rFonts w:ascii="Times New Roman" w:eastAsia="Times New Roman" w:hAnsi="Times New Roman" w:cs="Times New Roman"/>
                <w:b w:val="0"/>
                <w:color w:val="000000"/>
                <w:lang w:val="en-US"/>
              </w:rPr>
            </w:pPr>
            <w:r w:rsidRPr="00C60C87">
              <w:rPr>
                <w:rFonts w:ascii="Times New Roman" w:eastAsia="Times New Roman" w:hAnsi="Times New Roman" w:cs="Times New Roman"/>
                <w:b w:val="0"/>
                <w:color w:val="000000"/>
                <w:lang w:val="en-US"/>
              </w:rPr>
              <w:t>Economic</w:t>
            </w:r>
          </w:p>
        </w:tc>
        <w:tc>
          <w:tcPr>
            <w:tcW w:w="2046" w:type="dxa"/>
            <w:shd w:val="clear" w:color="auto" w:fill="E7E6E6" w:themeFill="background2"/>
            <w:noWrap/>
            <w:vAlign w:val="center"/>
            <w:hideMark/>
          </w:tcPr>
          <w:p w14:paraId="6FC6642E"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Revenue</w:t>
            </w:r>
          </w:p>
        </w:tc>
        <w:tc>
          <w:tcPr>
            <w:tcW w:w="6840" w:type="dxa"/>
            <w:shd w:val="clear" w:color="auto" w:fill="E7E6E6" w:themeFill="background2"/>
            <w:noWrap/>
            <w:hideMark/>
          </w:tcPr>
          <w:p w14:paraId="28FE2642"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Relates to the income of the fishing sector from the landed</w:t>
            </w:r>
            <w:r>
              <w:rPr>
                <w:rFonts w:ascii="Times New Roman" w:eastAsia="Times New Roman" w:hAnsi="Times New Roman" w:cs="Times New Roman"/>
                <w:color w:val="000000"/>
                <w:lang w:val="en-US"/>
              </w:rPr>
              <w:t xml:space="preserve"> catches</w:t>
            </w:r>
            <w:r w:rsidRPr="00C60C87">
              <w:rPr>
                <w:rFonts w:ascii="Times New Roman" w:eastAsia="Times New Roman" w:hAnsi="Times New Roman" w:cs="Times New Roman"/>
                <w:color w:val="000000"/>
                <w:lang w:val="en-US"/>
              </w:rPr>
              <w:t xml:space="preserve">. Thus, higher revenues are indicative of a possible profitable fishery, consequently leading to higher income for the fishermen </w:t>
            </w:r>
            <w:r>
              <w:rPr>
                <w:rFonts w:ascii="Times New Roman" w:eastAsia="Times New Roman" w:hAnsi="Times New Roman" w:cs="Times New Roman"/>
                <w:color w:val="000000"/>
                <w:lang w:val="en-US"/>
              </w:rPr>
              <w:t>(</w:t>
            </w:r>
            <w:proofErr w:type="gramStart"/>
            <w:r w:rsidRPr="00C60C87">
              <w:rPr>
                <w:rFonts w:ascii="Times New Roman" w:eastAsia="Times New Roman" w:hAnsi="Times New Roman" w:cs="Times New Roman"/>
                <w:color w:val="000000"/>
                <w:lang w:val="en-US"/>
              </w:rPr>
              <w:t>as long as</w:t>
            </w:r>
            <w:proofErr w:type="gramEnd"/>
            <w:r w:rsidRPr="00C60C87">
              <w:rPr>
                <w:rFonts w:ascii="Times New Roman" w:eastAsia="Times New Roman" w:hAnsi="Times New Roman" w:cs="Times New Roman"/>
                <w:color w:val="000000"/>
                <w:lang w:val="en-US"/>
              </w:rPr>
              <w:t xml:space="preserve"> the revenue exceeds the operating costs</w:t>
            </w:r>
            <w:r>
              <w:rPr>
                <w:rFonts w:ascii="Times New Roman" w:eastAsia="Times New Roman" w:hAnsi="Times New Roman" w:cs="Times New Roman"/>
                <w:color w:val="000000"/>
                <w:lang w:val="en-US"/>
              </w:rPr>
              <w:t>)</w:t>
            </w:r>
            <w:r w:rsidRPr="00C60C87">
              <w:rPr>
                <w:rFonts w:ascii="Times New Roman" w:eastAsia="Times New Roman" w:hAnsi="Times New Roman" w:cs="Times New Roman"/>
                <w:color w:val="000000"/>
                <w:lang w:val="en-US"/>
              </w:rPr>
              <w:t>.</w:t>
            </w:r>
          </w:p>
        </w:tc>
      </w:tr>
      <w:tr w:rsidR="008B510C" w:rsidRPr="00C60C87" w14:paraId="3D5BF88B"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hideMark/>
          </w:tcPr>
          <w:p w14:paraId="7B92BF90" w14:textId="77777777" w:rsidR="008B510C" w:rsidRPr="00C60C87" w:rsidRDefault="008B510C" w:rsidP="00326702">
            <w:pPr>
              <w:rPr>
                <w:rFonts w:ascii="Times New Roman" w:eastAsia="Times New Roman" w:hAnsi="Times New Roman" w:cs="Times New Roman"/>
                <w:color w:val="000000"/>
                <w:lang w:val="en-US"/>
              </w:rPr>
            </w:pPr>
          </w:p>
        </w:tc>
        <w:tc>
          <w:tcPr>
            <w:tcW w:w="2046" w:type="dxa"/>
            <w:shd w:val="clear" w:color="auto" w:fill="auto"/>
            <w:noWrap/>
            <w:vAlign w:val="center"/>
            <w:hideMark/>
          </w:tcPr>
          <w:p w14:paraId="47CBF976"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NPV</w:t>
            </w:r>
          </w:p>
        </w:tc>
        <w:tc>
          <w:tcPr>
            <w:tcW w:w="6840" w:type="dxa"/>
            <w:shd w:val="clear" w:color="auto" w:fill="auto"/>
            <w:noWrap/>
            <w:hideMark/>
          </w:tcPr>
          <w:p w14:paraId="772E1156"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Net Present Value accounting from a 4% annual discounted fisheries’ profit. Higher NPVs are related to higher incomes.</w:t>
            </w:r>
          </w:p>
        </w:tc>
      </w:tr>
      <w:tr w:rsidR="008B510C" w:rsidRPr="000F4F64" w14:paraId="77EF3B0E" w14:textId="77777777" w:rsidTr="008F09C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hideMark/>
          </w:tcPr>
          <w:p w14:paraId="0C5AC058" w14:textId="77777777" w:rsidR="008B510C" w:rsidRPr="00C60C87" w:rsidRDefault="008B510C" w:rsidP="00326702">
            <w:pPr>
              <w:rPr>
                <w:rFonts w:ascii="Times New Roman" w:eastAsia="Times New Roman" w:hAnsi="Times New Roman" w:cs="Times New Roman"/>
                <w:color w:val="000000"/>
                <w:lang w:val="en-US"/>
              </w:rPr>
            </w:pPr>
          </w:p>
        </w:tc>
        <w:tc>
          <w:tcPr>
            <w:tcW w:w="2046" w:type="dxa"/>
            <w:shd w:val="clear" w:color="auto" w:fill="E7E6E6" w:themeFill="background2"/>
            <w:noWrap/>
            <w:vAlign w:val="center"/>
            <w:hideMark/>
          </w:tcPr>
          <w:p w14:paraId="1091AD43" w14:textId="77777777" w:rsidR="008B510C" w:rsidRPr="00C60C87" w:rsidRDefault="008B510C" w:rsidP="0032670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VPUF</w:t>
            </w:r>
          </w:p>
        </w:tc>
        <w:tc>
          <w:tcPr>
            <w:tcW w:w="6840" w:type="dxa"/>
            <w:shd w:val="clear" w:color="auto" w:fill="E7E6E6" w:themeFill="background2"/>
            <w:noWrap/>
            <w:hideMark/>
          </w:tcPr>
          <w:p w14:paraId="3FB0AD25" w14:textId="77777777" w:rsidR="008B510C" w:rsidRPr="00C60C87" w:rsidRDefault="008B510C" w:rsidP="00326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Is as a measure of fishery fuel use efficiency regarding to the monetary value of the catch landed. Higher VPUFs are related to higher revenues or less fuel use, or both.</w:t>
            </w:r>
          </w:p>
        </w:tc>
      </w:tr>
      <w:tr w:rsidR="008B510C" w:rsidRPr="000F4F64" w14:paraId="4AF75CA7" w14:textId="77777777" w:rsidTr="00326702">
        <w:trPr>
          <w:trHeight w:val="288"/>
          <w:jc w:val="center"/>
        </w:trPr>
        <w:tc>
          <w:tcPr>
            <w:cnfStyle w:val="001000000000" w:firstRow="0" w:lastRow="0" w:firstColumn="1" w:lastColumn="0" w:oddVBand="0" w:evenVBand="0" w:oddHBand="0" w:evenHBand="0" w:firstRowFirstColumn="0" w:firstRowLastColumn="0" w:lastRowFirstColumn="0" w:lastRowLastColumn="0"/>
            <w:tcW w:w="1194" w:type="dxa"/>
            <w:vMerge/>
            <w:shd w:val="clear" w:color="auto" w:fill="auto"/>
            <w:hideMark/>
          </w:tcPr>
          <w:p w14:paraId="2FB98764" w14:textId="77777777" w:rsidR="008B510C" w:rsidRPr="00C60C87" w:rsidRDefault="008B510C" w:rsidP="00326702">
            <w:pPr>
              <w:rPr>
                <w:rFonts w:ascii="Times New Roman" w:eastAsia="Times New Roman" w:hAnsi="Times New Roman" w:cs="Times New Roman"/>
                <w:color w:val="000000"/>
                <w:lang w:val="en-US"/>
              </w:rPr>
            </w:pPr>
          </w:p>
        </w:tc>
        <w:tc>
          <w:tcPr>
            <w:tcW w:w="2046" w:type="dxa"/>
            <w:shd w:val="clear" w:color="auto" w:fill="auto"/>
            <w:noWrap/>
            <w:vAlign w:val="center"/>
            <w:hideMark/>
          </w:tcPr>
          <w:p w14:paraId="7B8BD22E" w14:textId="77777777" w:rsidR="008B510C" w:rsidRPr="00C60C87" w:rsidRDefault="008B510C" w:rsidP="0032670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Income inequality</w:t>
            </w:r>
          </w:p>
        </w:tc>
        <w:tc>
          <w:tcPr>
            <w:tcW w:w="6840" w:type="dxa"/>
            <w:shd w:val="clear" w:color="auto" w:fill="auto"/>
            <w:noWrap/>
            <w:hideMark/>
          </w:tcPr>
          <w:p w14:paraId="3E0B1A29" w14:textId="77777777" w:rsidR="008B510C" w:rsidRPr="00C60C87" w:rsidRDefault="008B510C" w:rsidP="00326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US"/>
              </w:rPr>
            </w:pPr>
            <w:r w:rsidRPr="00C60C87">
              <w:rPr>
                <w:rFonts w:ascii="Times New Roman" w:eastAsia="Times New Roman" w:hAnsi="Times New Roman" w:cs="Times New Roman"/>
                <w:color w:val="000000"/>
                <w:lang w:val="en-US"/>
              </w:rPr>
              <w:t>Relate</w:t>
            </w:r>
            <w:r>
              <w:rPr>
                <w:rFonts w:ascii="Times New Roman" w:eastAsia="Times New Roman" w:hAnsi="Times New Roman" w:cs="Times New Roman"/>
                <w:color w:val="000000"/>
                <w:lang w:val="en-US"/>
              </w:rPr>
              <w:t>s</w:t>
            </w:r>
            <w:r w:rsidRPr="00C60C87">
              <w:rPr>
                <w:rFonts w:ascii="Times New Roman" w:eastAsia="Times New Roman" w:hAnsi="Times New Roman" w:cs="Times New Roman"/>
                <w:color w:val="000000"/>
                <w:lang w:val="en-US"/>
              </w:rPr>
              <w:t xml:space="preserve"> to the income distribution among fishers and is thus used as a proxy for the social gap. The inequality metrics was based on the Hoover index, where the higher the inequality, the higher the social gap as the incomes are being concentrated in the hands of only few fishermen.</w:t>
            </w:r>
          </w:p>
        </w:tc>
      </w:tr>
    </w:tbl>
    <w:p w14:paraId="05A352AE" w14:textId="77777777" w:rsidR="008B510C" w:rsidRDefault="008B510C" w:rsidP="00C3640A">
      <w:pPr>
        <w:spacing w:after="0" w:line="480" w:lineRule="auto"/>
        <w:rPr>
          <w:rFonts w:ascii="Times New Roman" w:hAnsi="Times New Roman" w:cs="Times New Roman"/>
          <w:b/>
          <w:sz w:val="24"/>
          <w:szCs w:val="24"/>
          <w:lang w:val="en-US"/>
        </w:rPr>
      </w:pPr>
    </w:p>
    <w:p w14:paraId="4036CC35" w14:textId="77777777" w:rsidR="00C3640A" w:rsidRDefault="00C3640A" w:rsidP="00C3640A">
      <w:pPr>
        <w:spacing w:after="0" w:line="480" w:lineRule="auto"/>
        <w:rPr>
          <w:rFonts w:ascii="Times New Roman" w:hAnsi="Times New Roman" w:cs="Times New Roman"/>
          <w:b/>
          <w:sz w:val="24"/>
          <w:szCs w:val="24"/>
          <w:lang w:val="en-US"/>
        </w:rPr>
      </w:pPr>
    </w:p>
    <w:p w14:paraId="077E3542" w14:textId="77777777" w:rsidR="00C3640A" w:rsidRPr="00166852" w:rsidRDefault="00C3640A" w:rsidP="00C3640A">
      <w:pPr>
        <w:spacing w:after="0" w:line="480" w:lineRule="auto"/>
        <w:jc w:val="both"/>
        <w:rPr>
          <w:rFonts w:ascii="Times" w:hAnsi="Times" w:cs="Times New Roman"/>
          <w:b/>
          <w:sz w:val="24"/>
          <w:szCs w:val="24"/>
          <w:lang w:val="de-DE"/>
        </w:rPr>
      </w:pPr>
      <w:r w:rsidRPr="00166852">
        <w:rPr>
          <w:rFonts w:ascii="Times" w:hAnsi="Times" w:cs="Times New Roman"/>
          <w:b/>
          <w:sz w:val="24"/>
          <w:szCs w:val="24"/>
          <w:lang w:val="de-DE"/>
        </w:rPr>
        <w:t>References</w:t>
      </w:r>
    </w:p>
    <w:p w14:paraId="0FCDD442" w14:textId="77777777" w:rsidR="00C3640A" w:rsidRPr="00C3640A" w:rsidRDefault="00C3640A" w:rsidP="00C3640A">
      <w:pPr>
        <w:spacing w:after="0" w:line="240" w:lineRule="auto"/>
        <w:ind w:left="567" w:hanging="567"/>
        <w:jc w:val="both"/>
        <w:rPr>
          <w:rFonts w:ascii="Times" w:hAnsi="Times"/>
          <w:sz w:val="23"/>
          <w:szCs w:val="23"/>
        </w:rPr>
      </w:pPr>
      <w:r w:rsidRPr="00C3640A">
        <w:rPr>
          <w:rFonts w:ascii="Times" w:hAnsi="Times"/>
          <w:sz w:val="23"/>
          <w:szCs w:val="23"/>
        </w:rPr>
        <w:t xml:space="preserve">Andrews, J.M., </w:t>
      </w:r>
      <w:proofErr w:type="spellStart"/>
      <w:r w:rsidRPr="00C3640A">
        <w:rPr>
          <w:rFonts w:ascii="Times" w:hAnsi="Times"/>
          <w:sz w:val="23"/>
          <w:szCs w:val="23"/>
        </w:rPr>
        <w:t>Gurney</w:t>
      </w:r>
      <w:proofErr w:type="spellEnd"/>
      <w:r w:rsidRPr="00C3640A">
        <w:rPr>
          <w:rFonts w:ascii="Times" w:hAnsi="Times"/>
          <w:sz w:val="23"/>
          <w:szCs w:val="23"/>
        </w:rPr>
        <w:t xml:space="preserve">, W.S., Heath, M.R., Gallego, A., O'Brien, C.M., </w:t>
      </w:r>
      <w:proofErr w:type="spellStart"/>
      <w:r w:rsidRPr="00C3640A">
        <w:rPr>
          <w:rFonts w:ascii="Times" w:hAnsi="Times"/>
          <w:sz w:val="23"/>
          <w:szCs w:val="23"/>
        </w:rPr>
        <w:t>Darby</w:t>
      </w:r>
      <w:proofErr w:type="spellEnd"/>
      <w:r w:rsidRPr="00C3640A">
        <w:rPr>
          <w:rFonts w:ascii="Times" w:hAnsi="Times"/>
          <w:sz w:val="23"/>
          <w:szCs w:val="23"/>
        </w:rPr>
        <w:t xml:space="preserve">, C., and </w:t>
      </w:r>
      <w:proofErr w:type="spellStart"/>
      <w:r w:rsidRPr="00C3640A">
        <w:rPr>
          <w:rFonts w:ascii="Times" w:hAnsi="Times"/>
          <w:sz w:val="23"/>
          <w:szCs w:val="23"/>
        </w:rPr>
        <w:t>Tyldesley</w:t>
      </w:r>
      <w:proofErr w:type="spellEnd"/>
      <w:r w:rsidRPr="00C3640A">
        <w:rPr>
          <w:rFonts w:ascii="Times" w:hAnsi="Times"/>
          <w:sz w:val="23"/>
          <w:szCs w:val="23"/>
        </w:rPr>
        <w:t xml:space="preserve">, G. (2006). </w:t>
      </w:r>
      <w:proofErr w:type="spellStart"/>
      <w:r w:rsidRPr="00C3640A">
        <w:rPr>
          <w:rFonts w:ascii="Times" w:hAnsi="Times"/>
          <w:sz w:val="23"/>
          <w:szCs w:val="23"/>
        </w:rPr>
        <w:t>Modelling</w:t>
      </w:r>
      <w:proofErr w:type="spellEnd"/>
      <w:r w:rsidRPr="00C3640A">
        <w:rPr>
          <w:rFonts w:ascii="Times" w:hAnsi="Times"/>
          <w:sz w:val="23"/>
          <w:szCs w:val="23"/>
        </w:rPr>
        <w:t xml:space="preserve"> the spatial </w:t>
      </w:r>
      <w:proofErr w:type="spellStart"/>
      <w:r w:rsidRPr="00C3640A">
        <w:rPr>
          <w:rFonts w:ascii="Times" w:hAnsi="Times"/>
          <w:sz w:val="23"/>
          <w:szCs w:val="23"/>
        </w:rPr>
        <w:t>demography</w:t>
      </w:r>
      <w:proofErr w:type="spellEnd"/>
      <w:r w:rsidRPr="00C3640A">
        <w:rPr>
          <w:rFonts w:ascii="Times" w:hAnsi="Times"/>
          <w:sz w:val="23"/>
          <w:szCs w:val="23"/>
        </w:rPr>
        <w:t xml:space="preserve"> of Atlantic </w:t>
      </w:r>
      <w:proofErr w:type="spellStart"/>
      <w:r w:rsidRPr="00C3640A">
        <w:rPr>
          <w:rFonts w:ascii="Times" w:hAnsi="Times"/>
          <w:sz w:val="23"/>
          <w:szCs w:val="23"/>
        </w:rPr>
        <w:t>cod</w:t>
      </w:r>
      <w:proofErr w:type="spellEnd"/>
      <w:r w:rsidRPr="00C3640A">
        <w:rPr>
          <w:rFonts w:ascii="Times" w:hAnsi="Times"/>
          <w:sz w:val="23"/>
          <w:szCs w:val="23"/>
        </w:rPr>
        <w:t xml:space="preserve"> (</w:t>
      </w:r>
      <w:proofErr w:type="spellStart"/>
      <w:r w:rsidRPr="00C3640A">
        <w:rPr>
          <w:rFonts w:ascii="Times" w:hAnsi="Times"/>
          <w:i/>
          <w:iCs/>
          <w:sz w:val="23"/>
          <w:szCs w:val="23"/>
        </w:rPr>
        <w:t>Gadus</w:t>
      </w:r>
      <w:proofErr w:type="spellEnd"/>
      <w:r w:rsidRPr="00C3640A">
        <w:rPr>
          <w:rFonts w:ascii="Times" w:hAnsi="Times"/>
          <w:i/>
          <w:iCs/>
          <w:sz w:val="23"/>
          <w:szCs w:val="23"/>
        </w:rPr>
        <w:t xml:space="preserve"> </w:t>
      </w:r>
      <w:proofErr w:type="spellStart"/>
      <w:r w:rsidRPr="00C3640A">
        <w:rPr>
          <w:rFonts w:ascii="Times" w:hAnsi="Times"/>
          <w:i/>
          <w:iCs/>
          <w:sz w:val="23"/>
          <w:szCs w:val="23"/>
        </w:rPr>
        <w:t>morhua</w:t>
      </w:r>
      <w:proofErr w:type="spellEnd"/>
      <w:r w:rsidRPr="00C3640A">
        <w:rPr>
          <w:rFonts w:ascii="Times" w:hAnsi="Times"/>
          <w:sz w:val="23"/>
          <w:szCs w:val="23"/>
        </w:rPr>
        <w:t xml:space="preserve">) on the European </w:t>
      </w:r>
      <w:proofErr w:type="spellStart"/>
      <w:r w:rsidRPr="00C3640A">
        <w:rPr>
          <w:rFonts w:ascii="Times" w:hAnsi="Times"/>
          <w:sz w:val="23"/>
          <w:szCs w:val="23"/>
        </w:rPr>
        <w:t>continental</w:t>
      </w:r>
      <w:proofErr w:type="spellEnd"/>
      <w:r w:rsidRPr="00C3640A">
        <w:rPr>
          <w:rFonts w:ascii="Times" w:hAnsi="Times"/>
          <w:sz w:val="23"/>
          <w:szCs w:val="23"/>
        </w:rPr>
        <w:t xml:space="preserve"> </w:t>
      </w:r>
      <w:proofErr w:type="spellStart"/>
      <w:r w:rsidRPr="00C3640A">
        <w:rPr>
          <w:rFonts w:ascii="Times" w:hAnsi="Times"/>
          <w:sz w:val="23"/>
          <w:szCs w:val="23"/>
        </w:rPr>
        <w:t>shelf</w:t>
      </w:r>
      <w:proofErr w:type="spellEnd"/>
      <w:r w:rsidRPr="00C3640A">
        <w:rPr>
          <w:rFonts w:ascii="Times" w:hAnsi="Times"/>
          <w:sz w:val="23"/>
          <w:szCs w:val="23"/>
        </w:rPr>
        <w:t xml:space="preserve">. Canadian Journal of </w:t>
      </w:r>
      <w:proofErr w:type="spellStart"/>
      <w:r w:rsidRPr="00C3640A">
        <w:rPr>
          <w:rFonts w:ascii="Times" w:hAnsi="Times"/>
          <w:sz w:val="23"/>
          <w:szCs w:val="23"/>
        </w:rPr>
        <w:t>Fisheries</w:t>
      </w:r>
      <w:proofErr w:type="spellEnd"/>
      <w:r w:rsidRPr="00C3640A">
        <w:rPr>
          <w:rFonts w:ascii="Times" w:hAnsi="Times"/>
          <w:sz w:val="23"/>
          <w:szCs w:val="23"/>
        </w:rPr>
        <w:t xml:space="preserve"> and </w:t>
      </w:r>
      <w:proofErr w:type="spellStart"/>
      <w:r w:rsidRPr="00C3640A">
        <w:rPr>
          <w:rFonts w:ascii="Times" w:hAnsi="Times"/>
          <w:sz w:val="23"/>
          <w:szCs w:val="23"/>
        </w:rPr>
        <w:t>Aquatic</w:t>
      </w:r>
      <w:proofErr w:type="spellEnd"/>
      <w:r w:rsidRPr="00C3640A">
        <w:rPr>
          <w:rFonts w:ascii="Times" w:hAnsi="Times"/>
          <w:sz w:val="23"/>
          <w:szCs w:val="23"/>
        </w:rPr>
        <w:t xml:space="preserve"> Sciences, 63: 1027-1048.</w:t>
      </w:r>
    </w:p>
    <w:p w14:paraId="6654B30D" w14:textId="77777777" w:rsidR="00C3640A" w:rsidRPr="00C3640A" w:rsidRDefault="00C3640A" w:rsidP="00C3640A">
      <w:pPr>
        <w:spacing w:after="0" w:line="240" w:lineRule="auto"/>
        <w:ind w:left="567" w:hanging="567"/>
        <w:jc w:val="both"/>
        <w:rPr>
          <w:rFonts w:ascii="Times" w:hAnsi="Times" w:cs="Times New Roman"/>
          <w:sz w:val="23"/>
          <w:szCs w:val="23"/>
          <w:lang w:val="en-US"/>
        </w:rPr>
      </w:pPr>
      <w:proofErr w:type="spellStart"/>
      <w:r w:rsidRPr="00C3640A">
        <w:rPr>
          <w:rFonts w:ascii="Times" w:hAnsi="Times" w:cs="Times New Roman"/>
          <w:sz w:val="23"/>
          <w:szCs w:val="23"/>
          <w:lang w:val="de-DE"/>
        </w:rPr>
        <w:t>Bastardie</w:t>
      </w:r>
      <w:proofErr w:type="spellEnd"/>
      <w:r w:rsidRPr="00C3640A">
        <w:rPr>
          <w:rFonts w:ascii="Times" w:hAnsi="Times" w:cs="Times New Roman"/>
          <w:sz w:val="23"/>
          <w:szCs w:val="23"/>
          <w:lang w:val="de-DE"/>
        </w:rPr>
        <w:t xml:space="preserve">, F., </w:t>
      </w:r>
      <w:proofErr w:type="spellStart"/>
      <w:r w:rsidRPr="00C3640A">
        <w:rPr>
          <w:rFonts w:ascii="Times" w:hAnsi="Times" w:cs="Times New Roman"/>
          <w:sz w:val="23"/>
          <w:szCs w:val="23"/>
          <w:lang w:val="de-DE"/>
        </w:rPr>
        <w:t>Danto</w:t>
      </w:r>
      <w:proofErr w:type="spellEnd"/>
      <w:r w:rsidRPr="00C3640A">
        <w:rPr>
          <w:rFonts w:ascii="Times" w:hAnsi="Times" w:cs="Times New Roman"/>
          <w:sz w:val="23"/>
          <w:szCs w:val="23"/>
          <w:lang w:val="de-DE"/>
        </w:rPr>
        <w:t xml:space="preserve">, J., Rufener, M.C., van </w:t>
      </w:r>
      <w:proofErr w:type="spellStart"/>
      <w:r w:rsidRPr="00C3640A">
        <w:rPr>
          <w:rFonts w:ascii="Times" w:hAnsi="Times" w:cs="Times New Roman"/>
          <w:sz w:val="23"/>
          <w:szCs w:val="23"/>
          <w:lang w:val="de-DE"/>
        </w:rPr>
        <w:t>Denderen</w:t>
      </w:r>
      <w:proofErr w:type="spellEnd"/>
      <w:r w:rsidRPr="00C3640A">
        <w:rPr>
          <w:rFonts w:ascii="Times" w:hAnsi="Times" w:cs="Times New Roman"/>
          <w:sz w:val="23"/>
          <w:szCs w:val="23"/>
          <w:lang w:val="de-DE"/>
        </w:rPr>
        <w:t xml:space="preserve">, D., </w:t>
      </w:r>
      <w:proofErr w:type="spellStart"/>
      <w:r w:rsidRPr="00C3640A">
        <w:rPr>
          <w:rFonts w:ascii="Times" w:hAnsi="Times" w:cs="Times New Roman"/>
          <w:sz w:val="23"/>
          <w:szCs w:val="23"/>
          <w:lang w:val="de-DE"/>
        </w:rPr>
        <w:t>Eigaard</w:t>
      </w:r>
      <w:proofErr w:type="spellEnd"/>
      <w:r w:rsidRPr="00C3640A">
        <w:rPr>
          <w:rFonts w:ascii="Times" w:hAnsi="Times" w:cs="Times New Roman"/>
          <w:sz w:val="23"/>
          <w:szCs w:val="23"/>
          <w:lang w:val="de-DE"/>
        </w:rPr>
        <w:t xml:space="preserve">, O.R., Dinesen, G.E., and Nielsen, J.R. (2020). </w:t>
      </w:r>
      <w:r w:rsidRPr="00C3640A">
        <w:rPr>
          <w:rFonts w:ascii="Times" w:hAnsi="Times" w:cs="Times New Roman"/>
          <w:sz w:val="23"/>
          <w:szCs w:val="23"/>
          <w:lang w:val="en-US"/>
        </w:rPr>
        <w:t xml:space="preserve">Reducing fisheries impacts on the seafloor: a bio-economic evaluation of policy strategies for improving sustainability in the Baltic Sea. Fisheries Research, 230: 105681.  </w:t>
      </w:r>
    </w:p>
    <w:p w14:paraId="5A65FA13" w14:textId="77777777" w:rsidR="00C3640A" w:rsidRPr="00C3640A" w:rsidRDefault="00C3640A" w:rsidP="00C3640A">
      <w:pPr>
        <w:spacing w:after="0" w:line="240" w:lineRule="auto"/>
        <w:ind w:left="567" w:hanging="567"/>
        <w:jc w:val="both"/>
        <w:rPr>
          <w:rFonts w:ascii="Times" w:hAnsi="Times" w:cs="Arial"/>
          <w:color w:val="222222"/>
          <w:sz w:val="23"/>
          <w:szCs w:val="23"/>
          <w:shd w:val="clear" w:color="auto" w:fill="FFFFFF"/>
        </w:rPr>
      </w:pPr>
      <w:r w:rsidRPr="00C3640A">
        <w:rPr>
          <w:rFonts w:ascii="Times" w:hAnsi="Times" w:cs="Arial"/>
          <w:color w:val="222222"/>
          <w:sz w:val="23"/>
          <w:szCs w:val="23"/>
          <w:shd w:val="clear" w:color="auto" w:fill="FFFFFF"/>
        </w:rPr>
        <w:t xml:space="preserve">Baxter, I.G. (1959). </w:t>
      </w:r>
      <w:proofErr w:type="spellStart"/>
      <w:r w:rsidRPr="00C3640A">
        <w:rPr>
          <w:rFonts w:ascii="Times" w:hAnsi="Times" w:cs="Arial"/>
          <w:color w:val="222222"/>
          <w:sz w:val="23"/>
          <w:szCs w:val="23"/>
          <w:shd w:val="clear" w:color="auto" w:fill="FFFFFF"/>
        </w:rPr>
        <w:t>Fecundities</w:t>
      </w:r>
      <w:proofErr w:type="spellEnd"/>
      <w:r w:rsidRPr="00C3640A">
        <w:rPr>
          <w:rFonts w:ascii="Times" w:hAnsi="Times" w:cs="Arial"/>
          <w:color w:val="222222"/>
          <w:sz w:val="23"/>
          <w:szCs w:val="23"/>
          <w:shd w:val="clear" w:color="auto" w:fill="FFFFFF"/>
        </w:rPr>
        <w:t xml:space="preserve"> of </w:t>
      </w:r>
      <w:proofErr w:type="spellStart"/>
      <w:r w:rsidRPr="00C3640A">
        <w:rPr>
          <w:rFonts w:ascii="Times" w:hAnsi="Times" w:cs="Arial"/>
          <w:color w:val="222222"/>
          <w:sz w:val="23"/>
          <w:szCs w:val="23"/>
          <w:shd w:val="clear" w:color="auto" w:fill="FFFFFF"/>
        </w:rPr>
        <w:t>winter</w:t>
      </w:r>
      <w:proofErr w:type="spellEnd"/>
      <w:r w:rsidRPr="00C3640A">
        <w:rPr>
          <w:rFonts w:ascii="Times" w:hAnsi="Times" w:cs="Arial"/>
          <w:color w:val="222222"/>
          <w:sz w:val="23"/>
          <w:szCs w:val="23"/>
          <w:shd w:val="clear" w:color="auto" w:fill="FFFFFF"/>
        </w:rPr>
        <w:t>-spring and summer-</w:t>
      </w:r>
      <w:proofErr w:type="spellStart"/>
      <w:r w:rsidRPr="00C3640A">
        <w:rPr>
          <w:rFonts w:ascii="Times" w:hAnsi="Times" w:cs="Arial"/>
          <w:color w:val="222222"/>
          <w:sz w:val="23"/>
          <w:szCs w:val="23"/>
          <w:shd w:val="clear" w:color="auto" w:fill="FFFFFF"/>
        </w:rPr>
        <w:t>autumn</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color w:val="222222"/>
          <w:sz w:val="23"/>
          <w:szCs w:val="23"/>
          <w:shd w:val="clear" w:color="auto" w:fill="FFFFFF"/>
        </w:rPr>
        <w:t>herring</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color w:val="222222"/>
          <w:sz w:val="23"/>
          <w:szCs w:val="23"/>
          <w:shd w:val="clear" w:color="auto" w:fill="FFFFFF"/>
        </w:rPr>
        <w:t>spawners</w:t>
      </w:r>
      <w:proofErr w:type="spellEnd"/>
      <w:r w:rsidRPr="00C3640A">
        <w:rPr>
          <w:rFonts w:ascii="Times" w:hAnsi="Times" w:cs="Arial"/>
          <w:color w:val="222222"/>
          <w:sz w:val="23"/>
          <w:szCs w:val="23"/>
          <w:shd w:val="clear" w:color="auto" w:fill="FFFFFF"/>
        </w:rPr>
        <w:t>. ICES Journal of Marine Science, 25: 73-80.</w:t>
      </w:r>
    </w:p>
    <w:p w14:paraId="15378A84" w14:textId="77777777" w:rsidR="00C3640A" w:rsidRPr="00C3640A" w:rsidRDefault="00C3640A" w:rsidP="00C3640A">
      <w:pPr>
        <w:spacing w:after="0" w:line="240" w:lineRule="auto"/>
        <w:ind w:left="567" w:hanging="567"/>
        <w:jc w:val="both"/>
        <w:rPr>
          <w:rFonts w:ascii="Times" w:hAnsi="Times"/>
          <w:sz w:val="23"/>
          <w:szCs w:val="23"/>
        </w:rPr>
      </w:pPr>
      <w:proofErr w:type="spellStart"/>
      <w:r w:rsidRPr="00C3640A">
        <w:rPr>
          <w:rFonts w:ascii="Times" w:hAnsi="Times"/>
          <w:sz w:val="23"/>
          <w:szCs w:val="23"/>
        </w:rPr>
        <w:t>Boulcott</w:t>
      </w:r>
      <w:proofErr w:type="spellEnd"/>
      <w:r w:rsidRPr="00C3640A">
        <w:rPr>
          <w:rFonts w:ascii="Times" w:hAnsi="Times"/>
          <w:sz w:val="23"/>
          <w:szCs w:val="23"/>
        </w:rPr>
        <w:t xml:space="preserve">, P., Wright, P.J., </w:t>
      </w:r>
      <w:proofErr w:type="spellStart"/>
      <w:r w:rsidRPr="00C3640A">
        <w:rPr>
          <w:rFonts w:ascii="Times" w:hAnsi="Times"/>
          <w:sz w:val="23"/>
          <w:szCs w:val="23"/>
        </w:rPr>
        <w:t>Gibb</w:t>
      </w:r>
      <w:proofErr w:type="spellEnd"/>
      <w:r w:rsidRPr="00C3640A">
        <w:rPr>
          <w:rFonts w:ascii="Times" w:hAnsi="Times"/>
          <w:sz w:val="23"/>
          <w:szCs w:val="23"/>
        </w:rPr>
        <w:t xml:space="preserve">, F.M., Jensen, H., and </w:t>
      </w:r>
      <w:proofErr w:type="spellStart"/>
      <w:r w:rsidRPr="00C3640A">
        <w:rPr>
          <w:rFonts w:ascii="Times" w:hAnsi="Times"/>
          <w:sz w:val="23"/>
          <w:szCs w:val="23"/>
        </w:rPr>
        <w:t>Gibb</w:t>
      </w:r>
      <w:proofErr w:type="spellEnd"/>
      <w:r w:rsidRPr="00C3640A">
        <w:rPr>
          <w:rFonts w:ascii="Times" w:hAnsi="Times"/>
          <w:sz w:val="23"/>
          <w:szCs w:val="23"/>
        </w:rPr>
        <w:t xml:space="preserve">, I.M. (2007). Regional variation in </w:t>
      </w:r>
      <w:proofErr w:type="spellStart"/>
      <w:r w:rsidRPr="00C3640A">
        <w:rPr>
          <w:rFonts w:ascii="Times" w:hAnsi="Times"/>
          <w:sz w:val="23"/>
          <w:szCs w:val="23"/>
        </w:rPr>
        <w:t>maturation</w:t>
      </w:r>
      <w:proofErr w:type="spellEnd"/>
      <w:r w:rsidRPr="00C3640A">
        <w:rPr>
          <w:rFonts w:ascii="Times" w:hAnsi="Times"/>
          <w:sz w:val="23"/>
          <w:szCs w:val="23"/>
        </w:rPr>
        <w:t xml:space="preserve"> of </w:t>
      </w:r>
      <w:proofErr w:type="spellStart"/>
      <w:r w:rsidRPr="00C3640A">
        <w:rPr>
          <w:rFonts w:ascii="Times" w:hAnsi="Times"/>
          <w:sz w:val="23"/>
          <w:szCs w:val="23"/>
        </w:rPr>
        <w:t>sandeels</w:t>
      </w:r>
      <w:proofErr w:type="spellEnd"/>
      <w:r w:rsidRPr="00C3640A">
        <w:rPr>
          <w:rFonts w:ascii="Times" w:hAnsi="Times"/>
          <w:sz w:val="23"/>
          <w:szCs w:val="23"/>
        </w:rPr>
        <w:t xml:space="preserve"> in the North Sea. ICES Journal of Marine Science, 64: 369-376.</w:t>
      </w:r>
    </w:p>
    <w:p w14:paraId="0EC994BE" w14:textId="77777777" w:rsidR="00C3640A" w:rsidRPr="00C3640A" w:rsidRDefault="00C3640A" w:rsidP="00C3640A">
      <w:pPr>
        <w:spacing w:after="0" w:line="240" w:lineRule="auto"/>
        <w:ind w:left="567" w:hanging="567"/>
        <w:jc w:val="both"/>
        <w:rPr>
          <w:rFonts w:ascii="Times" w:hAnsi="Times" w:cs="Arial"/>
          <w:color w:val="222222"/>
          <w:sz w:val="23"/>
          <w:szCs w:val="23"/>
          <w:shd w:val="clear" w:color="auto" w:fill="FFFFFF"/>
        </w:rPr>
      </w:pPr>
      <w:proofErr w:type="spellStart"/>
      <w:r w:rsidRPr="00C3640A">
        <w:rPr>
          <w:rFonts w:ascii="Times" w:hAnsi="Times" w:cs="Arial"/>
          <w:color w:val="222222"/>
          <w:sz w:val="23"/>
          <w:szCs w:val="23"/>
          <w:shd w:val="clear" w:color="auto" w:fill="FFFFFF"/>
        </w:rPr>
        <w:t>Denney</w:t>
      </w:r>
      <w:proofErr w:type="spellEnd"/>
      <w:r w:rsidRPr="00C3640A">
        <w:rPr>
          <w:rFonts w:ascii="Times" w:hAnsi="Times" w:cs="Arial"/>
          <w:color w:val="222222"/>
          <w:sz w:val="23"/>
          <w:szCs w:val="23"/>
          <w:shd w:val="clear" w:color="auto" w:fill="FFFFFF"/>
        </w:rPr>
        <w:t>, N.H., Jennings, S., and Reynolds, J.D. (2002). Life–</w:t>
      </w:r>
      <w:proofErr w:type="spellStart"/>
      <w:r w:rsidRPr="00C3640A">
        <w:rPr>
          <w:rFonts w:ascii="Times" w:hAnsi="Times" w:cs="Arial"/>
          <w:color w:val="222222"/>
          <w:sz w:val="23"/>
          <w:szCs w:val="23"/>
          <w:shd w:val="clear" w:color="auto" w:fill="FFFFFF"/>
        </w:rPr>
        <w:t>history</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color w:val="222222"/>
          <w:sz w:val="23"/>
          <w:szCs w:val="23"/>
          <w:shd w:val="clear" w:color="auto" w:fill="FFFFFF"/>
        </w:rPr>
        <w:t>correlates</w:t>
      </w:r>
      <w:proofErr w:type="spellEnd"/>
      <w:r w:rsidRPr="00C3640A">
        <w:rPr>
          <w:rFonts w:ascii="Times" w:hAnsi="Times" w:cs="Arial"/>
          <w:color w:val="222222"/>
          <w:sz w:val="23"/>
          <w:szCs w:val="23"/>
          <w:shd w:val="clear" w:color="auto" w:fill="FFFFFF"/>
        </w:rPr>
        <w:t xml:space="preserve"> of </w:t>
      </w:r>
      <w:proofErr w:type="spellStart"/>
      <w:r w:rsidRPr="00C3640A">
        <w:rPr>
          <w:rFonts w:ascii="Times" w:hAnsi="Times" w:cs="Arial"/>
          <w:color w:val="222222"/>
          <w:sz w:val="23"/>
          <w:szCs w:val="23"/>
          <w:shd w:val="clear" w:color="auto" w:fill="FFFFFF"/>
        </w:rPr>
        <w:t>maximum</w:t>
      </w:r>
      <w:proofErr w:type="spellEnd"/>
      <w:r w:rsidRPr="00C3640A">
        <w:rPr>
          <w:rFonts w:ascii="Times" w:hAnsi="Times" w:cs="Arial"/>
          <w:color w:val="222222"/>
          <w:sz w:val="23"/>
          <w:szCs w:val="23"/>
          <w:shd w:val="clear" w:color="auto" w:fill="FFFFFF"/>
        </w:rPr>
        <w:t xml:space="preserve"> population </w:t>
      </w:r>
      <w:proofErr w:type="spellStart"/>
      <w:r w:rsidRPr="00C3640A">
        <w:rPr>
          <w:rFonts w:ascii="Times" w:hAnsi="Times" w:cs="Arial"/>
          <w:color w:val="222222"/>
          <w:sz w:val="23"/>
          <w:szCs w:val="23"/>
          <w:shd w:val="clear" w:color="auto" w:fill="FFFFFF"/>
        </w:rPr>
        <w:t>growth</w:t>
      </w:r>
      <w:proofErr w:type="spellEnd"/>
      <w:r w:rsidRPr="00C3640A">
        <w:rPr>
          <w:rFonts w:ascii="Times" w:hAnsi="Times" w:cs="Arial"/>
          <w:color w:val="222222"/>
          <w:sz w:val="23"/>
          <w:szCs w:val="23"/>
          <w:shd w:val="clear" w:color="auto" w:fill="FFFFFF"/>
        </w:rPr>
        <w:t xml:space="preserve"> rates in marine </w:t>
      </w:r>
      <w:proofErr w:type="spellStart"/>
      <w:r w:rsidRPr="00C3640A">
        <w:rPr>
          <w:rFonts w:ascii="Times" w:hAnsi="Times" w:cs="Arial"/>
          <w:color w:val="222222"/>
          <w:sz w:val="23"/>
          <w:szCs w:val="23"/>
          <w:shd w:val="clear" w:color="auto" w:fill="FFFFFF"/>
        </w:rPr>
        <w:t>fishes</w:t>
      </w:r>
      <w:proofErr w:type="spellEnd"/>
      <w:r w:rsidRPr="00C3640A">
        <w:rPr>
          <w:rFonts w:ascii="Times" w:hAnsi="Times" w:cs="Arial"/>
          <w:color w:val="222222"/>
          <w:sz w:val="23"/>
          <w:szCs w:val="23"/>
          <w:shd w:val="clear" w:color="auto" w:fill="FFFFFF"/>
        </w:rPr>
        <w:t>. </w:t>
      </w:r>
      <w:proofErr w:type="spellStart"/>
      <w:r w:rsidRPr="00C3640A">
        <w:rPr>
          <w:rFonts w:ascii="Times" w:hAnsi="Times" w:cs="Arial"/>
          <w:color w:val="222222"/>
          <w:sz w:val="23"/>
          <w:szCs w:val="23"/>
          <w:shd w:val="clear" w:color="auto" w:fill="FFFFFF"/>
        </w:rPr>
        <w:t>Proceedings</w:t>
      </w:r>
      <w:proofErr w:type="spellEnd"/>
      <w:r w:rsidRPr="00C3640A">
        <w:rPr>
          <w:rFonts w:ascii="Times" w:hAnsi="Times" w:cs="Arial"/>
          <w:color w:val="222222"/>
          <w:sz w:val="23"/>
          <w:szCs w:val="23"/>
          <w:shd w:val="clear" w:color="auto" w:fill="FFFFFF"/>
        </w:rPr>
        <w:t xml:space="preserve"> of the Royal Society of London. Series B: </w:t>
      </w:r>
      <w:proofErr w:type="spellStart"/>
      <w:r w:rsidRPr="00C3640A">
        <w:rPr>
          <w:rFonts w:ascii="Times" w:hAnsi="Times" w:cs="Arial"/>
          <w:color w:val="222222"/>
          <w:sz w:val="23"/>
          <w:szCs w:val="23"/>
          <w:shd w:val="clear" w:color="auto" w:fill="FFFFFF"/>
        </w:rPr>
        <w:t>Biological</w:t>
      </w:r>
      <w:proofErr w:type="spellEnd"/>
      <w:r w:rsidRPr="00C3640A">
        <w:rPr>
          <w:rFonts w:ascii="Times" w:hAnsi="Times" w:cs="Arial"/>
          <w:color w:val="222222"/>
          <w:sz w:val="23"/>
          <w:szCs w:val="23"/>
          <w:shd w:val="clear" w:color="auto" w:fill="FFFFFF"/>
        </w:rPr>
        <w:t xml:space="preserve"> Sciences, 269: 2229-2237.</w:t>
      </w:r>
    </w:p>
    <w:p w14:paraId="665BE5A2" w14:textId="77777777" w:rsidR="00C3640A" w:rsidRPr="00C3640A" w:rsidRDefault="00C3640A" w:rsidP="00C3640A">
      <w:pPr>
        <w:spacing w:after="0" w:line="240" w:lineRule="auto"/>
        <w:ind w:left="567" w:hanging="567"/>
        <w:jc w:val="both"/>
        <w:rPr>
          <w:rFonts w:ascii="Times" w:hAnsi="Times"/>
          <w:sz w:val="23"/>
          <w:szCs w:val="23"/>
        </w:rPr>
      </w:pPr>
      <w:proofErr w:type="spellStart"/>
      <w:r w:rsidRPr="00C3640A">
        <w:rPr>
          <w:rFonts w:ascii="Times" w:hAnsi="Times"/>
          <w:sz w:val="23"/>
          <w:szCs w:val="23"/>
        </w:rPr>
        <w:t>Goodwin</w:t>
      </w:r>
      <w:proofErr w:type="spellEnd"/>
      <w:r w:rsidRPr="00C3640A">
        <w:rPr>
          <w:rFonts w:ascii="Times" w:hAnsi="Times"/>
          <w:sz w:val="23"/>
          <w:szCs w:val="23"/>
        </w:rPr>
        <w:t xml:space="preserve">, N.B., Grant, A., Perry, A.L., </w:t>
      </w:r>
      <w:proofErr w:type="spellStart"/>
      <w:r w:rsidRPr="00C3640A">
        <w:rPr>
          <w:rFonts w:ascii="Times" w:hAnsi="Times"/>
          <w:sz w:val="23"/>
          <w:szCs w:val="23"/>
        </w:rPr>
        <w:t>Dulvy</w:t>
      </w:r>
      <w:proofErr w:type="spellEnd"/>
      <w:r w:rsidRPr="00C3640A">
        <w:rPr>
          <w:rFonts w:ascii="Times" w:hAnsi="Times"/>
          <w:sz w:val="23"/>
          <w:szCs w:val="23"/>
        </w:rPr>
        <w:t xml:space="preserve">, N.K., and Reynolds, J.D. (2006). Life </w:t>
      </w:r>
      <w:proofErr w:type="spellStart"/>
      <w:r w:rsidRPr="00C3640A">
        <w:rPr>
          <w:rFonts w:ascii="Times" w:hAnsi="Times"/>
          <w:sz w:val="23"/>
          <w:szCs w:val="23"/>
        </w:rPr>
        <w:t>history</w:t>
      </w:r>
      <w:proofErr w:type="spellEnd"/>
      <w:r w:rsidRPr="00C3640A">
        <w:rPr>
          <w:rFonts w:ascii="Times" w:hAnsi="Times"/>
          <w:sz w:val="23"/>
          <w:szCs w:val="23"/>
        </w:rPr>
        <w:t xml:space="preserve"> </w:t>
      </w:r>
      <w:proofErr w:type="spellStart"/>
      <w:r w:rsidRPr="00C3640A">
        <w:rPr>
          <w:rFonts w:ascii="Times" w:hAnsi="Times"/>
          <w:sz w:val="23"/>
          <w:szCs w:val="23"/>
        </w:rPr>
        <w:t>correlates</w:t>
      </w:r>
      <w:proofErr w:type="spellEnd"/>
      <w:r w:rsidRPr="00C3640A">
        <w:rPr>
          <w:rFonts w:ascii="Times" w:hAnsi="Times"/>
          <w:sz w:val="23"/>
          <w:szCs w:val="23"/>
        </w:rPr>
        <w:t xml:space="preserve"> of </w:t>
      </w:r>
      <w:proofErr w:type="spellStart"/>
      <w:r w:rsidRPr="00C3640A">
        <w:rPr>
          <w:rFonts w:ascii="Times" w:hAnsi="Times"/>
          <w:sz w:val="23"/>
          <w:szCs w:val="23"/>
        </w:rPr>
        <w:t>density</w:t>
      </w:r>
      <w:proofErr w:type="spellEnd"/>
      <w:r w:rsidRPr="00C3640A">
        <w:rPr>
          <w:rFonts w:ascii="Times" w:hAnsi="Times"/>
          <w:sz w:val="23"/>
          <w:szCs w:val="23"/>
        </w:rPr>
        <w:t xml:space="preserve">-dependent </w:t>
      </w:r>
      <w:proofErr w:type="spellStart"/>
      <w:r w:rsidRPr="00C3640A">
        <w:rPr>
          <w:rFonts w:ascii="Times" w:hAnsi="Times"/>
          <w:sz w:val="23"/>
          <w:szCs w:val="23"/>
        </w:rPr>
        <w:t>recruitment</w:t>
      </w:r>
      <w:proofErr w:type="spellEnd"/>
      <w:r w:rsidRPr="00C3640A">
        <w:rPr>
          <w:rFonts w:ascii="Times" w:hAnsi="Times"/>
          <w:sz w:val="23"/>
          <w:szCs w:val="23"/>
        </w:rPr>
        <w:t xml:space="preserve"> in marine </w:t>
      </w:r>
      <w:proofErr w:type="spellStart"/>
      <w:r w:rsidRPr="00C3640A">
        <w:rPr>
          <w:rFonts w:ascii="Times" w:hAnsi="Times"/>
          <w:sz w:val="23"/>
          <w:szCs w:val="23"/>
        </w:rPr>
        <w:t>fishes</w:t>
      </w:r>
      <w:proofErr w:type="spellEnd"/>
      <w:r w:rsidRPr="00C3640A">
        <w:rPr>
          <w:rFonts w:ascii="Times" w:hAnsi="Times"/>
          <w:sz w:val="23"/>
          <w:szCs w:val="23"/>
        </w:rPr>
        <w:t xml:space="preserve">. Canadian Journal of </w:t>
      </w:r>
      <w:proofErr w:type="spellStart"/>
      <w:r w:rsidRPr="00C3640A">
        <w:rPr>
          <w:rFonts w:ascii="Times" w:hAnsi="Times"/>
          <w:sz w:val="23"/>
          <w:szCs w:val="23"/>
        </w:rPr>
        <w:t>Fisheries</w:t>
      </w:r>
      <w:proofErr w:type="spellEnd"/>
      <w:r w:rsidRPr="00C3640A">
        <w:rPr>
          <w:rFonts w:ascii="Times" w:hAnsi="Times"/>
          <w:sz w:val="23"/>
          <w:szCs w:val="23"/>
        </w:rPr>
        <w:t xml:space="preserve"> and </w:t>
      </w:r>
      <w:proofErr w:type="spellStart"/>
      <w:r w:rsidRPr="00C3640A">
        <w:rPr>
          <w:rFonts w:ascii="Times" w:hAnsi="Times"/>
          <w:sz w:val="23"/>
          <w:szCs w:val="23"/>
        </w:rPr>
        <w:t>Aquatic</w:t>
      </w:r>
      <w:proofErr w:type="spellEnd"/>
      <w:r w:rsidRPr="00C3640A">
        <w:rPr>
          <w:rFonts w:ascii="Times" w:hAnsi="Times"/>
          <w:sz w:val="23"/>
          <w:szCs w:val="23"/>
        </w:rPr>
        <w:t xml:space="preserve"> Sciences, 63: 494-509.</w:t>
      </w:r>
    </w:p>
    <w:p w14:paraId="6E8562EC" w14:textId="77777777" w:rsidR="00C3640A" w:rsidRPr="00C3640A" w:rsidRDefault="00C3640A" w:rsidP="00C3640A">
      <w:pPr>
        <w:spacing w:after="0" w:line="240" w:lineRule="auto"/>
        <w:ind w:left="567" w:hanging="567"/>
        <w:jc w:val="both"/>
        <w:rPr>
          <w:rFonts w:ascii="Times" w:hAnsi="Times"/>
          <w:sz w:val="23"/>
          <w:szCs w:val="23"/>
        </w:rPr>
      </w:pPr>
      <w:proofErr w:type="spellStart"/>
      <w:r w:rsidRPr="00C3640A">
        <w:rPr>
          <w:rFonts w:ascii="Times" w:hAnsi="Times"/>
          <w:sz w:val="23"/>
          <w:szCs w:val="23"/>
        </w:rPr>
        <w:t>Grygiel</w:t>
      </w:r>
      <w:proofErr w:type="spellEnd"/>
      <w:r w:rsidRPr="00C3640A">
        <w:rPr>
          <w:rFonts w:ascii="Times" w:hAnsi="Times"/>
          <w:sz w:val="23"/>
          <w:szCs w:val="23"/>
        </w:rPr>
        <w:t xml:space="preserve">, W., and </w:t>
      </w:r>
      <w:proofErr w:type="spellStart"/>
      <w:r w:rsidRPr="00C3640A">
        <w:rPr>
          <w:rFonts w:ascii="Times" w:hAnsi="Times"/>
          <w:sz w:val="23"/>
          <w:szCs w:val="23"/>
        </w:rPr>
        <w:t>Wyszyński</w:t>
      </w:r>
      <w:proofErr w:type="spellEnd"/>
      <w:r w:rsidRPr="00C3640A">
        <w:rPr>
          <w:rFonts w:ascii="Times" w:hAnsi="Times"/>
          <w:sz w:val="23"/>
          <w:szCs w:val="23"/>
        </w:rPr>
        <w:t xml:space="preserve">, M. (2003). Sex ratio of </w:t>
      </w:r>
      <w:proofErr w:type="spellStart"/>
      <w:r w:rsidRPr="00C3640A">
        <w:rPr>
          <w:rFonts w:ascii="Times" w:hAnsi="Times"/>
          <w:sz w:val="23"/>
          <w:szCs w:val="23"/>
        </w:rPr>
        <w:t>herring</w:t>
      </w:r>
      <w:proofErr w:type="spellEnd"/>
      <w:r w:rsidRPr="00C3640A">
        <w:rPr>
          <w:rFonts w:ascii="Times" w:hAnsi="Times"/>
          <w:sz w:val="23"/>
          <w:szCs w:val="23"/>
        </w:rPr>
        <w:t xml:space="preserve"> and </w:t>
      </w:r>
      <w:proofErr w:type="spellStart"/>
      <w:r w:rsidRPr="00C3640A">
        <w:rPr>
          <w:rFonts w:ascii="Times" w:hAnsi="Times"/>
          <w:sz w:val="23"/>
          <w:szCs w:val="23"/>
        </w:rPr>
        <w:t>sprat</w:t>
      </w:r>
      <w:proofErr w:type="spellEnd"/>
      <w:r w:rsidRPr="00C3640A">
        <w:rPr>
          <w:rFonts w:ascii="Times" w:hAnsi="Times"/>
          <w:sz w:val="23"/>
          <w:szCs w:val="23"/>
        </w:rPr>
        <w:t xml:space="preserve"> from the </w:t>
      </w:r>
      <w:proofErr w:type="spellStart"/>
      <w:r w:rsidRPr="00C3640A">
        <w:rPr>
          <w:rFonts w:ascii="Times" w:hAnsi="Times"/>
          <w:sz w:val="23"/>
          <w:szCs w:val="23"/>
        </w:rPr>
        <w:t>southern</w:t>
      </w:r>
      <w:proofErr w:type="spellEnd"/>
      <w:r w:rsidRPr="00C3640A">
        <w:rPr>
          <w:rFonts w:ascii="Times" w:hAnsi="Times"/>
          <w:sz w:val="23"/>
          <w:szCs w:val="23"/>
        </w:rPr>
        <w:t xml:space="preserve"> </w:t>
      </w:r>
      <w:proofErr w:type="spellStart"/>
      <w:r w:rsidRPr="00C3640A">
        <w:rPr>
          <w:rFonts w:ascii="Times" w:hAnsi="Times"/>
          <w:sz w:val="23"/>
          <w:szCs w:val="23"/>
        </w:rPr>
        <w:t>Baltic</w:t>
      </w:r>
      <w:proofErr w:type="spellEnd"/>
      <w:r w:rsidRPr="00C3640A">
        <w:rPr>
          <w:rFonts w:ascii="Times" w:hAnsi="Times"/>
          <w:sz w:val="23"/>
          <w:szCs w:val="23"/>
        </w:rPr>
        <w:t xml:space="preserve"> </w:t>
      </w:r>
      <w:proofErr w:type="spellStart"/>
      <w:r w:rsidRPr="00C3640A">
        <w:rPr>
          <w:rFonts w:ascii="Times" w:hAnsi="Times"/>
          <w:sz w:val="23"/>
          <w:szCs w:val="23"/>
        </w:rPr>
        <w:t>basins</w:t>
      </w:r>
      <w:proofErr w:type="spellEnd"/>
      <w:r w:rsidRPr="00C3640A">
        <w:rPr>
          <w:rFonts w:ascii="Times" w:hAnsi="Times"/>
          <w:sz w:val="23"/>
          <w:szCs w:val="23"/>
        </w:rPr>
        <w:t xml:space="preserve"> in 1980-2000. Bulletom of the Sea </w:t>
      </w:r>
      <w:proofErr w:type="spellStart"/>
      <w:r w:rsidRPr="00C3640A">
        <w:rPr>
          <w:rFonts w:ascii="Times" w:hAnsi="Times"/>
          <w:sz w:val="23"/>
          <w:szCs w:val="23"/>
        </w:rPr>
        <w:t>Fisheries</w:t>
      </w:r>
      <w:proofErr w:type="spellEnd"/>
      <w:r w:rsidRPr="00C3640A">
        <w:rPr>
          <w:rFonts w:ascii="Times" w:hAnsi="Times"/>
          <w:sz w:val="23"/>
          <w:szCs w:val="23"/>
        </w:rPr>
        <w:t xml:space="preserve"> Institute, 3: 17-32.</w:t>
      </w:r>
    </w:p>
    <w:p w14:paraId="0E30E73B" w14:textId="77777777" w:rsidR="00C3640A" w:rsidRPr="00C3640A" w:rsidRDefault="00C3640A" w:rsidP="00C3640A">
      <w:pPr>
        <w:spacing w:after="0" w:line="240" w:lineRule="auto"/>
        <w:ind w:left="567" w:hanging="567"/>
        <w:jc w:val="both"/>
        <w:rPr>
          <w:rFonts w:ascii="Times" w:hAnsi="Times"/>
          <w:sz w:val="23"/>
          <w:szCs w:val="23"/>
        </w:rPr>
      </w:pPr>
      <w:proofErr w:type="spellStart"/>
      <w:r w:rsidRPr="00C3640A">
        <w:rPr>
          <w:rFonts w:ascii="Times" w:hAnsi="Times"/>
          <w:sz w:val="23"/>
          <w:szCs w:val="23"/>
        </w:rPr>
        <w:t>Heikinheimo</w:t>
      </w:r>
      <w:proofErr w:type="spellEnd"/>
      <w:r w:rsidRPr="00C3640A">
        <w:rPr>
          <w:rFonts w:ascii="Times" w:hAnsi="Times"/>
          <w:sz w:val="23"/>
          <w:szCs w:val="23"/>
        </w:rPr>
        <w:t xml:space="preserve">, O. (2011). </w:t>
      </w:r>
      <w:proofErr w:type="spellStart"/>
      <w:r w:rsidRPr="00C3640A">
        <w:rPr>
          <w:rFonts w:ascii="Times" w:hAnsi="Times"/>
          <w:sz w:val="23"/>
          <w:szCs w:val="23"/>
        </w:rPr>
        <w:t>Interactions</w:t>
      </w:r>
      <w:proofErr w:type="spellEnd"/>
      <w:r w:rsidRPr="00C3640A">
        <w:rPr>
          <w:rFonts w:ascii="Times" w:hAnsi="Times"/>
          <w:sz w:val="23"/>
          <w:szCs w:val="23"/>
        </w:rPr>
        <w:t xml:space="preserve"> </w:t>
      </w:r>
      <w:proofErr w:type="spellStart"/>
      <w:r w:rsidRPr="00C3640A">
        <w:rPr>
          <w:rFonts w:ascii="Times" w:hAnsi="Times"/>
          <w:sz w:val="23"/>
          <w:szCs w:val="23"/>
        </w:rPr>
        <w:t>between</w:t>
      </w:r>
      <w:proofErr w:type="spellEnd"/>
      <w:r w:rsidRPr="00C3640A">
        <w:rPr>
          <w:rFonts w:ascii="Times" w:hAnsi="Times"/>
          <w:sz w:val="23"/>
          <w:szCs w:val="23"/>
        </w:rPr>
        <w:t xml:space="preserve"> </w:t>
      </w:r>
      <w:proofErr w:type="spellStart"/>
      <w:r w:rsidRPr="00C3640A">
        <w:rPr>
          <w:rFonts w:ascii="Times" w:hAnsi="Times"/>
          <w:sz w:val="23"/>
          <w:szCs w:val="23"/>
        </w:rPr>
        <w:t>cod</w:t>
      </w:r>
      <w:proofErr w:type="spellEnd"/>
      <w:r w:rsidRPr="00C3640A">
        <w:rPr>
          <w:rFonts w:ascii="Times" w:hAnsi="Times"/>
          <w:sz w:val="23"/>
          <w:szCs w:val="23"/>
        </w:rPr>
        <w:t xml:space="preserve">, </w:t>
      </w:r>
      <w:proofErr w:type="spellStart"/>
      <w:r w:rsidRPr="00C3640A">
        <w:rPr>
          <w:rFonts w:ascii="Times" w:hAnsi="Times"/>
          <w:sz w:val="23"/>
          <w:szCs w:val="23"/>
        </w:rPr>
        <w:t>herring</w:t>
      </w:r>
      <w:proofErr w:type="spellEnd"/>
      <w:r w:rsidRPr="00C3640A">
        <w:rPr>
          <w:rFonts w:ascii="Times" w:hAnsi="Times"/>
          <w:sz w:val="23"/>
          <w:szCs w:val="23"/>
        </w:rPr>
        <w:t xml:space="preserve"> and </w:t>
      </w:r>
      <w:proofErr w:type="spellStart"/>
      <w:r w:rsidRPr="00C3640A">
        <w:rPr>
          <w:rFonts w:ascii="Times" w:hAnsi="Times"/>
          <w:sz w:val="23"/>
          <w:szCs w:val="23"/>
        </w:rPr>
        <w:t>sprat</w:t>
      </w:r>
      <w:proofErr w:type="spellEnd"/>
      <w:r w:rsidRPr="00C3640A">
        <w:rPr>
          <w:rFonts w:ascii="Times" w:hAnsi="Times"/>
          <w:sz w:val="23"/>
          <w:szCs w:val="23"/>
        </w:rPr>
        <w:t xml:space="preserve"> in the </w:t>
      </w:r>
      <w:proofErr w:type="spellStart"/>
      <w:r w:rsidRPr="00C3640A">
        <w:rPr>
          <w:rFonts w:ascii="Times" w:hAnsi="Times"/>
          <w:sz w:val="23"/>
          <w:szCs w:val="23"/>
        </w:rPr>
        <w:t>changing</w:t>
      </w:r>
      <w:proofErr w:type="spellEnd"/>
      <w:r w:rsidRPr="00C3640A">
        <w:rPr>
          <w:rFonts w:ascii="Times" w:hAnsi="Times"/>
          <w:sz w:val="23"/>
          <w:szCs w:val="23"/>
        </w:rPr>
        <w:t xml:space="preserve"> </w:t>
      </w:r>
      <w:proofErr w:type="spellStart"/>
      <w:r w:rsidRPr="00C3640A">
        <w:rPr>
          <w:rFonts w:ascii="Times" w:hAnsi="Times"/>
          <w:sz w:val="23"/>
          <w:szCs w:val="23"/>
        </w:rPr>
        <w:t>environment</w:t>
      </w:r>
      <w:proofErr w:type="spellEnd"/>
      <w:r w:rsidRPr="00C3640A">
        <w:rPr>
          <w:rFonts w:ascii="Times" w:hAnsi="Times"/>
          <w:sz w:val="23"/>
          <w:szCs w:val="23"/>
        </w:rPr>
        <w:t xml:space="preserve"> of the </w:t>
      </w:r>
      <w:proofErr w:type="spellStart"/>
      <w:r w:rsidRPr="00C3640A">
        <w:rPr>
          <w:rFonts w:ascii="Times" w:hAnsi="Times"/>
          <w:sz w:val="23"/>
          <w:szCs w:val="23"/>
        </w:rPr>
        <w:t>Baltic</w:t>
      </w:r>
      <w:proofErr w:type="spellEnd"/>
      <w:r w:rsidRPr="00C3640A">
        <w:rPr>
          <w:rFonts w:ascii="Times" w:hAnsi="Times"/>
          <w:sz w:val="23"/>
          <w:szCs w:val="23"/>
        </w:rPr>
        <w:t xml:space="preserve"> Sea: A </w:t>
      </w:r>
      <w:proofErr w:type="spellStart"/>
      <w:r w:rsidRPr="00C3640A">
        <w:rPr>
          <w:rFonts w:ascii="Times" w:hAnsi="Times"/>
          <w:sz w:val="23"/>
          <w:szCs w:val="23"/>
        </w:rPr>
        <w:t>dynamic</w:t>
      </w:r>
      <w:proofErr w:type="spellEnd"/>
      <w:r w:rsidRPr="00C3640A">
        <w:rPr>
          <w:rFonts w:ascii="Times" w:hAnsi="Times"/>
          <w:sz w:val="23"/>
          <w:szCs w:val="23"/>
        </w:rPr>
        <w:t xml:space="preserve"> model </w:t>
      </w:r>
      <w:proofErr w:type="spellStart"/>
      <w:r w:rsidRPr="00C3640A">
        <w:rPr>
          <w:rFonts w:ascii="Times" w:hAnsi="Times"/>
          <w:sz w:val="23"/>
          <w:szCs w:val="23"/>
        </w:rPr>
        <w:t>analysis</w:t>
      </w:r>
      <w:proofErr w:type="spellEnd"/>
      <w:r w:rsidRPr="00C3640A">
        <w:rPr>
          <w:rFonts w:ascii="Times" w:hAnsi="Times"/>
          <w:sz w:val="23"/>
          <w:szCs w:val="23"/>
        </w:rPr>
        <w:t xml:space="preserve">. </w:t>
      </w:r>
      <w:proofErr w:type="spellStart"/>
      <w:r w:rsidRPr="00C3640A">
        <w:rPr>
          <w:rFonts w:ascii="Times" w:hAnsi="Times"/>
          <w:sz w:val="23"/>
          <w:szCs w:val="23"/>
        </w:rPr>
        <w:t>Ecological</w:t>
      </w:r>
      <w:proofErr w:type="spellEnd"/>
      <w:r w:rsidRPr="00C3640A">
        <w:rPr>
          <w:rFonts w:ascii="Times" w:hAnsi="Times"/>
          <w:sz w:val="23"/>
          <w:szCs w:val="23"/>
        </w:rPr>
        <w:t xml:space="preserve"> </w:t>
      </w:r>
      <w:proofErr w:type="spellStart"/>
      <w:r w:rsidRPr="00C3640A">
        <w:rPr>
          <w:rFonts w:ascii="Times" w:hAnsi="Times"/>
          <w:sz w:val="23"/>
          <w:szCs w:val="23"/>
        </w:rPr>
        <w:t>Modelling</w:t>
      </w:r>
      <w:proofErr w:type="spellEnd"/>
      <w:r w:rsidRPr="00C3640A">
        <w:rPr>
          <w:rFonts w:ascii="Times" w:hAnsi="Times"/>
          <w:sz w:val="23"/>
          <w:szCs w:val="23"/>
        </w:rPr>
        <w:t>, 222: 1731-1742.</w:t>
      </w:r>
    </w:p>
    <w:p w14:paraId="052380B4" w14:textId="77777777" w:rsidR="00C3640A" w:rsidRPr="00C3640A" w:rsidRDefault="00C3640A" w:rsidP="00C3640A">
      <w:pPr>
        <w:spacing w:after="0" w:line="240" w:lineRule="auto"/>
        <w:ind w:left="567" w:hanging="567"/>
        <w:jc w:val="both"/>
        <w:rPr>
          <w:rFonts w:ascii="Times" w:hAnsi="Times" w:cs="Arial"/>
          <w:color w:val="222222"/>
          <w:sz w:val="23"/>
          <w:szCs w:val="23"/>
          <w:shd w:val="clear" w:color="auto" w:fill="FFFFFF"/>
        </w:rPr>
      </w:pPr>
      <w:proofErr w:type="spellStart"/>
      <w:r w:rsidRPr="00C3640A">
        <w:rPr>
          <w:rFonts w:ascii="Times" w:hAnsi="Times" w:cs="Arial"/>
          <w:color w:val="222222"/>
          <w:sz w:val="23"/>
          <w:szCs w:val="23"/>
          <w:shd w:val="clear" w:color="auto" w:fill="FFFFFF"/>
        </w:rPr>
        <w:t>Hufnagl</w:t>
      </w:r>
      <w:proofErr w:type="spellEnd"/>
      <w:r w:rsidRPr="00C3640A">
        <w:rPr>
          <w:rFonts w:ascii="Times" w:hAnsi="Times" w:cs="Arial"/>
          <w:color w:val="222222"/>
          <w:sz w:val="23"/>
          <w:szCs w:val="23"/>
          <w:shd w:val="clear" w:color="auto" w:fill="FFFFFF"/>
        </w:rPr>
        <w:t xml:space="preserve">, M., and </w:t>
      </w:r>
      <w:proofErr w:type="spellStart"/>
      <w:r w:rsidRPr="00C3640A">
        <w:rPr>
          <w:rFonts w:ascii="Times" w:hAnsi="Times" w:cs="Arial"/>
          <w:color w:val="222222"/>
          <w:sz w:val="23"/>
          <w:szCs w:val="23"/>
          <w:shd w:val="clear" w:color="auto" w:fill="FFFFFF"/>
        </w:rPr>
        <w:t>Temming</w:t>
      </w:r>
      <w:proofErr w:type="spellEnd"/>
      <w:r w:rsidRPr="00C3640A">
        <w:rPr>
          <w:rFonts w:ascii="Times" w:hAnsi="Times" w:cs="Arial"/>
          <w:color w:val="222222"/>
          <w:sz w:val="23"/>
          <w:szCs w:val="23"/>
          <w:shd w:val="clear" w:color="auto" w:fill="FFFFFF"/>
        </w:rPr>
        <w:t xml:space="preserve">, A. (2011). Growth in the </w:t>
      </w:r>
      <w:proofErr w:type="spellStart"/>
      <w:r w:rsidRPr="00C3640A">
        <w:rPr>
          <w:rFonts w:ascii="Times" w:hAnsi="Times" w:cs="Arial"/>
          <w:color w:val="222222"/>
          <w:sz w:val="23"/>
          <w:szCs w:val="23"/>
          <w:shd w:val="clear" w:color="auto" w:fill="FFFFFF"/>
        </w:rPr>
        <w:t>brown</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color w:val="222222"/>
          <w:sz w:val="23"/>
          <w:szCs w:val="23"/>
          <w:shd w:val="clear" w:color="auto" w:fill="FFFFFF"/>
        </w:rPr>
        <w:t>shrimp</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i/>
          <w:iCs/>
          <w:color w:val="222222"/>
          <w:sz w:val="23"/>
          <w:szCs w:val="23"/>
          <w:shd w:val="clear" w:color="auto" w:fill="FFFFFF"/>
        </w:rPr>
        <w:t>Crangon</w:t>
      </w:r>
      <w:proofErr w:type="spellEnd"/>
      <w:r w:rsidRPr="00C3640A">
        <w:rPr>
          <w:rFonts w:ascii="Times" w:hAnsi="Times" w:cs="Arial"/>
          <w:i/>
          <w:iCs/>
          <w:color w:val="222222"/>
          <w:sz w:val="23"/>
          <w:szCs w:val="23"/>
          <w:shd w:val="clear" w:color="auto" w:fill="FFFFFF"/>
        </w:rPr>
        <w:t xml:space="preserve"> </w:t>
      </w:r>
      <w:proofErr w:type="spellStart"/>
      <w:r w:rsidRPr="00C3640A">
        <w:rPr>
          <w:rFonts w:ascii="Times" w:hAnsi="Times" w:cs="Arial"/>
          <w:i/>
          <w:iCs/>
          <w:color w:val="222222"/>
          <w:sz w:val="23"/>
          <w:szCs w:val="23"/>
          <w:shd w:val="clear" w:color="auto" w:fill="FFFFFF"/>
        </w:rPr>
        <w:t>crangon</w:t>
      </w:r>
      <w:proofErr w:type="spellEnd"/>
      <w:r w:rsidRPr="00C3640A">
        <w:rPr>
          <w:rFonts w:ascii="Times" w:hAnsi="Times" w:cs="Arial"/>
          <w:color w:val="222222"/>
          <w:sz w:val="23"/>
          <w:szCs w:val="23"/>
          <w:shd w:val="clear" w:color="auto" w:fill="FFFFFF"/>
        </w:rPr>
        <w:t>. II. Meta-</w:t>
      </w:r>
      <w:proofErr w:type="spellStart"/>
      <w:r w:rsidRPr="00C3640A">
        <w:rPr>
          <w:rFonts w:ascii="Times" w:hAnsi="Times" w:cs="Arial"/>
          <w:color w:val="222222"/>
          <w:sz w:val="23"/>
          <w:szCs w:val="23"/>
          <w:shd w:val="clear" w:color="auto" w:fill="FFFFFF"/>
        </w:rPr>
        <w:t>analysis</w:t>
      </w:r>
      <w:proofErr w:type="spellEnd"/>
      <w:r w:rsidRPr="00C3640A">
        <w:rPr>
          <w:rFonts w:ascii="Times" w:hAnsi="Times" w:cs="Arial"/>
          <w:color w:val="222222"/>
          <w:sz w:val="23"/>
          <w:szCs w:val="23"/>
          <w:shd w:val="clear" w:color="auto" w:fill="FFFFFF"/>
        </w:rPr>
        <w:t xml:space="preserve"> and </w:t>
      </w:r>
      <w:proofErr w:type="spellStart"/>
      <w:r w:rsidRPr="00C3640A">
        <w:rPr>
          <w:rFonts w:ascii="Times" w:hAnsi="Times" w:cs="Arial"/>
          <w:color w:val="222222"/>
          <w:sz w:val="23"/>
          <w:szCs w:val="23"/>
          <w:shd w:val="clear" w:color="auto" w:fill="FFFFFF"/>
        </w:rPr>
        <w:t>modelling</w:t>
      </w:r>
      <w:proofErr w:type="spellEnd"/>
      <w:r w:rsidRPr="00C3640A">
        <w:rPr>
          <w:rFonts w:ascii="Times" w:hAnsi="Times" w:cs="Arial"/>
          <w:color w:val="222222"/>
          <w:sz w:val="23"/>
          <w:szCs w:val="23"/>
          <w:shd w:val="clear" w:color="auto" w:fill="FFFFFF"/>
        </w:rPr>
        <w:t xml:space="preserve">. Marine </w:t>
      </w:r>
      <w:proofErr w:type="spellStart"/>
      <w:r w:rsidRPr="00C3640A">
        <w:rPr>
          <w:rFonts w:ascii="Times" w:hAnsi="Times" w:cs="Arial"/>
          <w:color w:val="222222"/>
          <w:sz w:val="23"/>
          <w:szCs w:val="23"/>
          <w:shd w:val="clear" w:color="auto" w:fill="FFFFFF"/>
        </w:rPr>
        <w:t>Ecology</w:t>
      </w:r>
      <w:proofErr w:type="spellEnd"/>
      <w:r w:rsidRPr="00C3640A">
        <w:rPr>
          <w:rFonts w:ascii="Times" w:hAnsi="Times" w:cs="Arial"/>
          <w:color w:val="222222"/>
          <w:sz w:val="23"/>
          <w:szCs w:val="23"/>
          <w:shd w:val="clear" w:color="auto" w:fill="FFFFFF"/>
        </w:rPr>
        <w:t xml:space="preserve"> Progress Series, 435: 155-172.</w:t>
      </w:r>
    </w:p>
    <w:p w14:paraId="3E0D2AB2" w14:textId="77777777" w:rsidR="00C3640A" w:rsidRPr="00C3640A" w:rsidRDefault="00C3640A" w:rsidP="00C3640A">
      <w:pPr>
        <w:widowControl w:val="0"/>
        <w:autoSpaceDE w:val="0"/>
        <w:autoSpaceDN w:val="0"/>
        <w:adjustRightInd w:val="0"/>
        <w:spacing w:after="0" w:line="240" w:lineRule="auto"/>
        <w:ind w:left="567" w:hanging="567"/>
        <w:contextualSpacing/>
        <w:jc w:val="both"/>
        <w:rPr>
          <w:rFonts w:ascii="Times" w:hAnsi="Times"/>
          <w:sz w:val="23"/>
          <w:szCs w:val="23"/>
        </w:rPr>
      </w:pPr>
      <w:r w:rsidRPr="00C3640A">
        <w:rPr>
          <w:rFonts w:ascii="Times" w:hAnsi="Times"/>
          <w:sz w:val="23"/>
          <w:szCs w:val="23"/>
        </w:rPr>
        <w:t xml:space="preserve">ICES. (2018). </w:t>
      </w:r>
      <w:proofErr w:type="spellStart"/>
      <w:r w:rsidRPr="00C3640A">
        <w:rPr>
          <w:rFonts w:ascii="Times" w:hAnsi="Times"/>
          <w:sz w:val="23"/>
          <w:szCs w:val="23"/>
        </w:rPr>
        <w:t>Baltic</w:t>
      </w:r>
      <w:proofErr w:type="spellEnd"/>
      <w:r w:rsidRPr="00C3640A">
        <w:rPr>
          <w:rFonts w:ascii="Times" w:hAnsi="Times"/>
          <w:sz w:val="23"/>
          <w:szCs w:val="23"/>
        </w:rPr>
        <w:t xml:space="preserve"> </w:t>
      </w:r>
      <w:proofErr w:type="spellStart"/>
      <w:r w:rsidRPr="00C3640A">
        <w:rPr>
          <w:rFonts w:ascii="Times" w:hAnsi="Times"/>
          <w:sz w:val="23"/>
          <w:szCs w:val="23"/>
        </w:rPr>
        <w:t>Fisheries</w:t>
      </w:r>
      <w:proofErr w:type="spellEnd"/>
      <w:r w:rsidRPr="00C3640A">
        <w:rPr>
          <w:rFonts w:ascii="Times" w:hAnsi="Times"/>
          <w:sz w:val="23"/>
          <w:szCs w:val="23"/>
        </w:rPr>
        <w:t xml:space="preserve"> </w:t>
      </w:r>
      <w:proofErr w:type="spellStart"/>
      <w:r w:rsidRPr="00C3640A">
        <w:rPr>
          <w:rFonts w:ascii="Times" w:hAnsi="Times"/>
          <w:sz w:val="23"/>
          <w:szCs w:val="23"/>
        </w:rPr>
        <w:t>Assessment</w:t>
      </w:r>
      <w:proofErr w:type="spellEnd"/>
      <w:r w:rsidRPr="00C3640A">
        <w:rPr>
          <w:rFonts w:ascii="Times" w:hAnsi="Times"/>
          <w:sz w:val="23"/>
          <w:szCs w:val="23"/>
        </w:rPr>
        <w:t xml:space="preserve"> </w:t>
      </w:r>
      <w:proofErr w:type="spellStart"/>
      <w:r w:rsidRPr="00C3640A">
        <w:rPr>
          <w:rFonts w:ascii="Times" w:hAnsi="Times"/>
          <w:sz w:val="23"/>
          <w:szCs w:val="23"/>
        </w:rPr>
        <w:t>Working</w:t>
      </w:r>
      <w:proofErr w:type="spellEnd"/>
      <w:r w:rsidRPr="00C3640A">
        <w:rPr>
          <w:rFonts w:ascii="Times" w:hAnsi="Times"/>
          <w:sz w:val="23"/>
          <w:szCs w:val="23"/>
        </w:rPr>
        <w:t xml:space="preserve"> Group (WGBFAS), 2018, ICES HQ, Copenhagen, Denmark. 748 pp.</w:t>
      </w:r>
    </w:p>
    <w:p w14:paraId="1A2BB613" w14:textId="77777777" w:rsidR="00C3640A" w:rsidRPr="00C3640A" w:rsidRDefault="00C3640A" w:rsidP="00C3640A">
      <w:pPr>
        <w:widowControl w:val="0"/>
        <w:autoSpaceDE w:val="0"/>
        <w:autoSpaceDN w:val="0"/>
        <w:adjustRightInd w:val="0"/>
        <w:spacing w:after="0" w:line="240" w:lineRule="auto"/>
        <w:ind w:left="567" w:hanging="567"/>
        <w:contextualSpacing/>
        <w:jc w:val="both"/>
        <w:rPr>
          <w:rFonts w:ascii="Times" w:hAnsi="Times"/>
          <w:sz w:val="23"/>
          <w:szCs w:val="23"/>
        </w:rPr>
      </w:pPr>
      <w:r w:rsidRPr="00C3640A">
        <w:rPr>
          <w:rFonts w:ascii="Times" w:hAnsi="Times"/>
          <w:sz w:val="23"/>
          <w:szCs w:val="23"/>
        </w:rPr>
        <w:t xml:space="preserve">Jacobsen N.S., Burgess, M.G., and Andersen, K. H. (2017). </w:t>
      </w:r>
      <w:proofErr w:type="spellStart"/>
      <w:r w:rsidRPr="00C3640A">
        <w:rPr>
          <w:rFonts w:ascii="Times" w:hAnsi="Times"/>
          <w:sz w:val="23"/>
          <w:szCs w:val="23"/>
        </w:rPr>
        <w:t>Efficiency</w:t>
      </w:r>
      <w:proofErr w:type="spellEnd"/>
      <w:r w:rsidRPr="00C3640A">
        <w:rPr>
          <w:rFonts w:ascii="Times" w:hAnsi="Times"/>
          <w:sz w:val="23"/>
          <w:szCs w:val="23"/>
        </w:rPr>
        <w:t xml:space="preserve"> of </w:t>
      </w:r>
      <w:proofErr w:type="spellStart"/>
      <w:r w:rsidRPr="00C3640A">
        <w:rPr>
          <w:rFonts w:ascii="Times" w:hAnsi="Times"/>
          <w:sz w:val="23"/>
          <w:szCs w:val="23"/>
        </w:rPr>
        <w:t>fisheries</w:t>
      </w:r>
      <w:proofErr w:type="spellEnd"/>
      <w:r w:rsidRPr="00C3640A">
        <w:rPr>
          <w:rFonts w:ascii="Times" w:hAnsi="Times"/>
          <w:sz w:val="23"/>
          <w:szCs w:val="23"/>
        </w:rPr>
        <w:t xml:space="preserve"> is </w:t>
      </w:r>
      <w:proofErr w:type="spellStart"/>
      <w:r w:rsidRPr="00C3640A">
        <w:rPr>
          <w:rFonts w:ascii="Times" w:hAnsi="Times"/>
          <w:sz w:val="23"/>
          <w:szCs w:val="23"/>
        </w:rPr>
        <w:t>increasing</w:t>
      </w:r>
      <w:proofErr w:type="spellEnd"/>
      <w:r w:rsidRPr="00C3640A">
        <w:rPr>
          <w:rFonts w:ascii="Times" w:hAnsi="Times"/>
          <w:sz w:val="23"/>
          <w:szCs w:val="23"/>
        </w:rPr>
        <w:t xml:space="preserve"> at the ecosystem </w:t>
      </w:r>
      <w:proofErr w:type="spellStart"/>
      <w:r w:rsidRPr="00C3640A">
        <w:rPr>
          <w:rFonts w:ascii="Times" w:hAnsi="Times"/>
          <w:sz w:val="23"/>
          <w:szCs w:val="23"/>
        </w:rPr>
        <w:t>level</w:t>
      </w:r>
      <w:proofErr w:type="spellEnd"/>
      <w:r w:rsidRPr="00C3640A">
        <w:rPr>
          <w:rFonts w:ascii="Times" w:hAnsi="Times"/>
          <w:sz w:val="23"/>
          <w:szCs w:val="23"/>
        </w:rPr>
        <w:t xml:space="preserve">. Fish and </w:t>
      </w:r>
      <w:proofErr w:type="spellStart"/>
      <w:r w:rsidRPr="00C3640A">
        <w:rPr>
          <w:rFonts w:ascii="Times" w:hAnsi="Times"/>
          <w:sz w:val="23"/>
          <w:szCs w:val="23"/>
        </w:rPr>
        <w:t>fisheries</w:t>
      </w:r>
      <w:proofErr w:type="spellEnd"/>
      <w:r w:rsidRPr="00C3640A">
        <w:rPr>
          <w:rFonts w:ascii="Times" w:hAnsi="Times"/>
          <w:sz w:val="23"/>
          <w:szCs w:val="23"/>
        </w:rPr>
        <w:t>, 2017, 18: 199-211.</w:t>
      </w:r>
    </w:p>
    <w:p w14:paraId="19F4AE5A" w14:textId="77777777" w:rsidR="00C3640A" w:rsidRPr="00C3640A" w:rsidRDefault="00C3640A" w:rsidP="00C3640A">
      <w:pPr>
        <w:spacing w:after="0" w:line="240" w:lineRule="auto"/>
        <w:ind w:left="567" w:hanging="567"/>
        <w:jc w:val="both"/>
        <w:rPr>
          <w:rFonts w:ascii="Times" w:hAnsi="Times" w:cs="Arial"/>
          <w:color w:val="222222"/>
          <w:sz w:val="23"/>
          <w:szCs w:val="23"/>
          <w:shd w:val="clear" w:color="auto" w:fill="FFFFFF"/>
        </w:rPr>
      </w:pPr>
      <w:r w:rsidRPr="00C3640A">
        <w:rPr>
          <w:rFonts w:ascii="Times" w:hAnsi="Times" w:cs="Arial"/>
          <w:color w:val="222222"/>
          <w:sz w:val="23"/>
          <w:szCs w:val="23"/>
          <w:shd w:val="clear" w:color="auto" w:fill="FFFFFF"/>
        </w:rPr>
        <w:t xml:space="preserve">Lambert, G., Nielsen, J.R., Larsen, L.I., and Sparholt, H., (2009). </w:t>
      </w:r>
      <w:proofErr w:type="spellStart"/>
      <w:r w:rsidRPr="00C3640A">
        <w:rPr>
          <w:rFonts w:ascii="Times" w:hAnsi="Times" w:cs="Arial"/>
          <w:color w:val="222222"/>
          <w:sz w:val="23"/>
          <w:szCs w:val="23"/>
          <w:shd w:val="clear" w:color="auto" w:fill="FFFFFF"/>
        </w:rPr>
        <w:t>Maturity</w:t>
      </w:r>
      <w:proofErr w:type="spellEnd"/>
      <w:r w:rsidRPr="00C3640A">
        <w:rPr>
          <w:rFonts w:ascii="Times" w:hAnsi="Times" w:cs="Arial"/>
          <w:color w:val="222222"/>
          <w:sz w:val="23"/>
          <w:szCs w:val="23"/>
          <w:shd w:val="clear" w:color="auto" w:fill="FFFFFF"/>
        </w:rPr>
        <w:t xml:space="preserve"> and </w:t>
      </w:r>
      <w:proofErr w:type="spellStart"/>
      <w:r w:rsidRPr="00C3640A">
        <w:rPr>
          <w:rFonts w:ascii="Times" w:hAnsi="Times" w:cs="Arial"/>
          <w:color w:val="222222"/>
          <w:sz w:val="23"/>
          <w:szCs w:val="23"/>
          <w:shd w:val="clear" w:color="auto" w:fill="FFFFFF"/>
        </w:rPr>
        <w:t>growth</w:t>
      </w:r>
      <w:proofErr w:type="spellEnd"/>
      <w:r w:rsidRPr="00C3640A">
        <w:rPr>
          <w:rFonts w:ascii="Times" w:hAnsi="Times" w:cs="Arial"/>
          <w:color w:val="222222"/>
          <w:sz w:val="23"/>
          <w:szCs w:val="23"/>
          <w:shd w:val="clear" w:color="auto" w:fill="FFFFFF"/>
        </w:rPr>
        <w:t xml:space="preserve"> population </w:t>
      </w:r>
      <w:proofErr w:type="spellStart"/>
      <w:r w:rsidRPr="00C3640A">
        <w:rPr>
          <w:rFonts w:ascii="Times" w:hAnsi="Times" w:cs="Arial"/>
          <w:color w:val="222222"/>
          <w:sz w:val="23"/>
          <w:szCs w:val="23"/>
          <w:shd w:val="clear" w:color="auto" w:fill="FFFFFF"/>
        </w:rPr>
        <w:t>dynamics</w:t>
      </w:r>
      <w:proofErr w:type="spellEnd"/>
      <w:r w:rsidRPr="00C3640A">
        <w:rPr>
          <w:rFonts w:ascii="Times" w:hAnsi="Times" w:cs="Arial"/>
          <w:color w:val="222222"/>
          <w:sz w:val="23"/>
          <w:szCs w:val="23"/>
          <w:shd w:val="clear" w:color="auto" w:fill="FFFFFF"/>
        </w:rPr>
        <w:t xml:space="preserve"> of </w:t>
      </w:r>
      <w:proofErr w:type="spellStart"/>
      <w:r w:rsidRPr="00C3640A">
        <w:rPr>
          <w:rFonts w:ascii="Times" w:hAnsi="Times" w:cs="Arial"/>
          <w:color w:val="222222"/>
          <w:sz w:val="23"/>
          <w:szCs w:val="23"/>
          <w:shd w:val="clear" w:color="auto" w:fill="FFFFFF"/>
        </w:rPr>
        <w:t>Norway</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color w:val="222222"/>
          <w:sz w:val="23"/>
          <w:szCs w:val="23"/>
          <w:shd w:val="clear" w:color="auto" w:fill="FFFFFF"/>
        </w:rPr>
        <w:t>pout</w:t>
      </w:r>
      <w:proofErr w:type="spellEnd"/>
      <w:r w:rsidRPr="00C3640A">
        <w:rPr>
          <w:rFonts w:ascii="Times" w:hAnsi="Times" w:cs="Arial"/>
          <w:color w:val="222222"/>
          <w:sz w:val="23"/>
          <w:szCs w:val="23"/>
          <w:shd w:val="clear" w:color="auto" w:fill="FFFFFF"/>
        </w:rPr>
        <w:t xml:space="preserve"> (</w:t>
      </w:r>
      <w:proofErr w:type="spellStart"/>
      <w:r w:rsidRPr="00C3640A">
        <w:rPr>
          <w:rFonts w:ascii="Times" w:hAnsi="Times" w:cs="Arial"/>
          <w:i/>
          <w:iCs/>
          <w:color w:val="222222"/>
          <w:sz w:val="23"/>
          <w:szCs w:val="23"/>
          <w:shd w:val="clear" w:color="auto" w:fill="FFFFFF"/>
        </w:rPr>
        <w:t>Trisopterus</w:t>
      </w:r>
      <w:proofErr w:type="spellEnd"/>
      <w:r w:rsidRPr="00C3640A">
        <w:rPr>
          <w:rFonts w:ascii="Times" w:hAnsi="Times" w:cs="Arial"/>
          <w:i/>
          <w:iCs/>
          <w:color w:val="222222"/>
          <w:sz w:val="23"/>
          <w:szCs w:val="23"/>
          <w:shd w:val="clear" w:color="auto" w:fill="FFFFFF"/>
        </w:rPr>
        <w:t xml:space="preserve"> </w:t>
      </w:r>
      <w:proofErr w:type="spellStart"/>
      <w:r w:rsidRPr="00C3640A">
        <w:rPr>
          <w:rFonts w:ascii="Times" w:hAnsi="Times" w:cs="Arial"/>
          <w:i/>
          <w:iCs/>
          <w:color w:val="222222"/>
          <w:sz w:val="23"/>
          <w:szCs w:val="23"/>
          <w:shd w:val="clear" w:color="auto" w:fill="FFFFFF"/>
        </w:rPr>
        <w:t>esmarkii</w:t>
      </w:r>
      <w:proofErr w:type="spellEnd"/>
      <w:r w:rsidRPr="00C3640A">
        <w:rPr>
          <w:rFonts w:ascii="Times" w:hAnsi="Times" w:cs="Arial"/>
          <w:color w:val="222222"/>
          <w:sz w:val="23"/>
          <w:szCs w:val="23"/>
          <w:shd w:val="clear" w:color="auto" w:fill="FFFFFF"/>
        </w:rPr>
        <w:t>) in the North Sea, Skagerrak, and Kattegat. ICES Journal of Marine Science, 66: 1899-1914.</w:t>
      </w:r>
    </w:p>
    <w:p w14:paraId="5AD1760E" w14:textId="77777777" w:rsidR="00C3640A" w:rsidRPr="00C3640A" w:rsidRDefault="00C3640A" w:rsidP="00C3640A">
      <w:pPr>
        <w:spacing w:after="0" w:line="240" w:lineRule="auto"/>
        <w:ind w:left="567" w:hanging="567"/>
        <w:jc w:val="both"/>
        <w:rPr>
          <w:rFonts w:ascii="Times" w:hAnsi="Times" w:cs="Arial"/>
          <w:color w:val="222222"/>
          <w:sz w:val="23"/>
          <w:szCs w:val="23"/>
          <w:shd w:val="clear" w:color="auto" w:fill="FFFFFF"/>
        </w:rPr>
      </w:pPr>
      <w:proofErr w:type="spellStart"/>
      <w:r w:rsidRPr="00C3640A">
        <w:rPr>
          <w:rFonts w:ascii="Times" w:hAnsi="Times"/>
          <w:sz w:val="23"/>
          <w:szCs w:val="23"/>
        </w:rPr>
        <w:t>Oosthuizen</w:t>
      </w:r>
      <w:proofErr w:type="spellEnd"/>
      <w:r w:rsidRPr="00C3640A">
        <w:rPr>
          <w:rFonts w:ascii="Times" w:hAnsi="Times"/>
          <w:sz w:val="23"/>
          <w:szCs w:val="23"/>
        </w:rPr>
        <w:t xml:space="preserve">, E., and </w:t>
      </w:r>
      <w:proofErr w:type="spellStart"/>
      <w:r w:rsidRPr="00C3640A">
        <w:rPr>
          <w:rFonts w:ascii="Times" w:hAnsi="Times"/>
          <w:sz w:val="23"/>
          <w:szCs w:val="23"/>
        </w:rPr>
        <w:t>Daan</w:t>
      </w:r>
      <w:proofErr w:type="spellEnd"/>
      <w:r w:rsidRPr="00C3640A">
        <w:rPr>
          <w:rFonts w:ascii="Times" w:hAnsi="Times"/>
          <w:sz w:val="23"/>
          <w:szCs w:val="23"/>
        </w:rPr>
        <w:t xml:space="preserve">, N. (1974). </w:t>
      </w:r>
      <w:proofErr w:type="spellStart"/>
      <w:r w:rsidRPr="00C3640A">
        <w:rPr>
          <w:rFonts w:ascii="Times" w:hAnsi="Times"/>
          <w:sz w:val="23"/>
          <w:szCs w:val="23"/>
        </w:rPr>
        <w:t>Egg</w:t>
      </w:r>
      <w:proofErr w:type="spellEnd"/>
      <w:r w:rsidRPr="00C3640A">
        <w:rPr>
          <w:rFonts w:ascii="Times" w:hAnsi="Times"/>
          <w:sz w:val="23"/>
          <w:szCs w:val="23"/>
        </w:rPr>
        <w:t xml:space="preserve"> </w:t>
      </w:r>
      <w:proofErr w:type="spellStart"/>
      <w:r w:rsidRPr="00C3640A">
        <w:rPr>
          <w:rFonts w:ascii="Times" w:hAnsi="Times"/>
          <w:sz w:val="23"/>
          <w:szCs w:val="23"/>
        </w:rPr>
        <w:t>fecundity</w:t>
      </w:r>
      <w:proofErr w:type="spellEnd"/>
      <w:r w:rsidRPr="00C3640A">
        <w:rPr>
          <w:rFonts w:ascii="Times" w:hAnsi="Times"/>
          <w:sz w:val="23"/>
          <w:szCs w:val="23"/>
        </w:rPr>
        <w:t xml:space="preserve"> and </w:t>
      </w:r>
      <w:proofErr w:type="spellStart"/>
      <w:r w:rsidRPr="00C3640A">
        <w:rPr>
          <w:rFonts w:ascii="Times" w:hAnsi="Times"/>
          <w:sz w:val="23"/>
          <w:szCs w:val="23"/>
        </w:rPr>
        <w:t>maturity</w:t>
      </w:r>
      <w:proofErr w:type="spellEnd"/>
      <w:r w:rsidRPr="00C3640A">
        <w:rPr>
          <w:rFonts w:ascii="Times" w:hAnsi="Times"/>
          <w:sz w:val="23"/>
          <w:szCs w:val="23"/>
        </w:rPr>
        <w:t xml:space="preserve"> of North Sea </w:t>
      </w:r>
      <w:proofErr w:type="spellStart"/>
      <w:r w:rsidRPr="00C3640A">
        <w:rPr>
          <w:rFonts w:ascii="Times" w:hAnsi="Times"/>
          <w:sz w:val="23"/>
          <w:szCs w:val="23"/>
        </w:rPr>
        <w:t>cod</w:t>
      </w:r>
      <w:proofErr w:type="spellEnd"/>
      <w:r w:rsidRPr="00C3640A">
        <w:rPr>
          <w:rFonts w:ascii="Times" w:hAnsi="Times"/>
          <w:sz w:val="23"/>
          <w:szCs w:val="23"/>
        </w:rPr>
        <w:t xml:space="preserve">, </w:t>
      </w:r>
      <w:proofErr w:type="spellStart"/>
      <w:r w:rsidRPr="00C3640A">
        <w:rPr>
          <w:rFonts w:ascii="Times" w:hAnsi="Times"/>
          <w:i/>
          <w:iCs/>
          <w:sz w:val="23"/>
          <w:szCs w:val="23"/>
        </w:rPr>
        <w:t>Gadus</w:t>
      </w:r>
      <w:proofErr w:type="spellEnd"/>
      <w:r w:rsidRPr="00C3640A">
        <w:rPr>
          <w:rFonts w:ascii="Times" w:hAnsi="Times"/>
          <w:i/>
          <w:iCs/>
          <w:sz w:val="23"/>
          <w:szCs w:val="23"/>
        </w:rPr>
        <w:t xml:space="preserve"> </w:t>
      </w:r>
      <w:proofErr w:type="spellStart"/>
      <w:r w:rsidRPr="00C3640A">
        <w:rPr>
          <w:rFonts w:ascii="Times" w:hAnsi="Times"/>
          <w:i/>
          <w:iCs/>
          <w:sz w:val="23"/>
          <w:szCs w:val="23"/>
        </w:rPr>
        <w:t>morhua</w:t>
      </w:r>
      <w:proofErr w:type="spellEnd"/>
      <w:r w:rsidRPr="00C3640A">
        <w:rPr>
          <w:rFonts w:ascii="Times" w:hAnsi="Times"/>
          <w:sz w:val="23"/>
          <w:szCs w:val="23"/>
        </w:rPr>
        <w:t xml:space="preserve">. </w:t>
      </w:r>
      <w:proofErr w:type="spellStart"/>
      <w:r w:rsidRPr="00C3640A">
        <w:rPr>
          <w:rFonts w:ascii="Times" w:hAnsi="Times"/>
          <w:sz w:val="23"/>
          <w:szCs w:val="23"/>
        </w:rPr>
        <w:t>Netherlands</w:t>
      </w:r>
      <w:proofErr w:type="spellEnd"/>
      <w:r w:rsidRPr="00C3640A">
        <w:rPr>
          <w:rFonts w:ascii="Times" w:hAnsi="Times"/>
          <w:sz w:val="23"/>
          <w:szCs w:val="23"/>
        </w:rPr>
        <w:t xml:space="preserve"> Journal of Sea Research, 8: 378-397.</w:t>
      </w:r>
    </w:p>
    <w:p w14:paraId="16C56C59" w14:textId="7877A7F5" w:rsidR="008B510C" w:rsidRPr="006668AA" w:rsidRDefault="00C3640A" w:rsidP="006668AA">
      <w:pPr>
        <w:spacing w:after="0" w:line="240" w:lineRule="auto"/>
        <w:ind w:left="567" w:hanging="567"/>
        <w:jc w:val="both"/>
        <w:rPr>
          <w:rFonts w:ascii="Times" w:hAnsi="Times"/>
          <w:sz w:val="23"/>
          <w:szCs w:val="23"/>
        </w:rPr>
      </w:pPr>
      <w:r w:rsidRPr="00C3640A">
        <w:rPr>
          <w:rFonts w:ascii="Times" w:hAnsi="Times"/>
          <w:sz w:val="23"/>
          <w:szCs w:val="23"/>
        </w:rPr>
        <w:t xml:space="preserve">Van </w:t>
      </w:r>
      <w:proofErr w:type="spellStart"/>
      <w:r w:rsidRPr="00C3640A">
        <w:rPr>
          <w:rFonts w:ascii="Times" w:hAnsi="Times"/>
          <w:sz w:val="23"/>
          <w:szCs w:val="23"/>
        </w:rPr>
        <w:t>Walraven</w:t>
      </w:r>
      <w:proofErr w:type="spellEnd"/>
      <w:r w:rsidRPr="00C3640A">
        <w:rPr>
          <w:rFonts w:ascii="Times" w:hAnsi="Times"/>
          <w:sz w:val="23"/>
          <w:szCs w:val="23"/>
        </w:rPr>
        <w:t xml:space="preserve">, L., </w:t>
      </w:r>
      <w:proofErr w:type="spellStart"/>
      <w:r w:rsidRPr="00C3640A">
        <w:rPr>
          <w:rFonts w:ascii="Times" w:hAnsi="Times"/>
          <w:sz w:val="23"/>
          <w:szCs w:val="23"/>
        </w:rPr>
        <w:t>Mollet</w:t>
      </w:r>
      <w:proofErr w:type="spellEnd"/>
      <w:r w:rsidRPr="00C3640A">
        <w:rPr>
          <w:rFonts w:ascii="Times" w:hAnsi="Times"/>
          <w:sz w:val="23"/>
          <w:szCs w:val="23"/>
        </w:rPr>
        <w:t xml:space="preserve">, F.M., Van Damme, C.J.G., and </w:t>
      </w:r>
      <w:proofErr w:type="spellStart"/>
      <w:r w:rsidRPr="00C3640A">
        <w:rPr>
          <w:rFonts w:ascii="Times" w:hAnsi="Times"/>
          <w:sz w:val="23"/>
          <w:szCs w:val="23"/>
        </w:rPr>
        <w:t>Rijnsdorp</w:t>
      </w:r>
      <w:proofErr w:type="spellEnd"/>
      <w:r w:rsidRPr="00C3640A">
        <w:rPr>
          <w:rFonts w:ascii="Times" w:hAnsi="Times"/>
          <w:sz w:val="23"/>
          <w:szCs w:val="23"/>
        </w:rPr>
        <w:t xml:space="preserve">, A.D. (2010). </w:t>
      </w:r>
      <w:proofErr w:type="spellStart"/>
      <w:r w:rsidRPr="00C3640A">
        <w:rPr>
          <w:rFonts w:ascii="Times" w:hAnsi="Times"/>
          <w:sz w:val="23"/>
          <w:szCs w:val="23"/>
        </w:rPr>
        <w:t>Fisheries-induced</w:t>
      </w:r>
      <w:proofErr w:type="spellEnd"/>
      <w:r w:rsidRPr="00C3640A">
        <w:rPr>
          <w:rFonts w:ascii="Times" w:hAnsi="Times"/>
          <w:sz w:val="23"/>
          <w:szCs w:val="23"/>
        </w:rPr>
        <w:t xml:space="preserve"> evolution in </w:t>
      </w:r>
      <w:proofErr w:type="spellStart"/>
      <w:r w:rsidRPr="00C3640A">
        <w:rPr>
          <w:rFonts w:ascii="Times" w:hAnsi="Times"/>
          <w:sz w:val="23"/>
          <w:szCs w:val="23"/>
        </w:rPr>
        <w:t>growth</w:t>
      </w:r>
      <w:proofErr w:type="spellEnd"/>
      <w:r w:rsidRPr="00C3640A">
        <w:rPr>
          <w:rFonts w:ascii="Times" w:hAnsi="Times"/>
          <w:sz w:val="23"/>
          <w:szCs w:val="23"/>
        </w:rPr>
        <w:t xml:space="preserve">, </w:t>
      </w:r>
      <w:proofErr w:type="spellStart"/>
      <w:r w:rsidRPr="00C3640A">
        <w:rPr>
          <w:rFonts w:ascii="Times" w:hAnsi="Times"/>
          <w:sz w:val="23"/>
          <w:szCs w:val="23"/>
        </w:rPr>
        <w:t>maturation</w:t>
      </w:r>
      <w:proofErr w:type="spellEnd"/>
      <w:r w:rsidRPr="00C3640A">
        <w:rPr>
          <w:rFonts w:ascii="Times" w:hAnsi="Times"/>
          <w:sz w:val="23"/>
          <w:szCs w:val="23"/>
        </w:rPr>
        <w:t xml:space="preserve"> and </w:t>
      </w:r>
      <w:proofErr w:type="spellStart"/>
      <w:r w:rsidRPr="00C3640A">
        <w:rPr>
          <w:rFonts w:ascii="Times" w:hAnsi="Times"/>
          <w:sz w:val="23"/>
          <w:szCs w:val="23"/>
        </w:rPr>
        <w:t>reproductive</w:t>
      </w:r>
      <w:proofErr w:type="spellEnd"/>
      <w:r w:rsidRPr="00C3640A">
        <w:rPr>
          <w:rFonts w:ascii="Times" w:hAnsi="Times"/>
          <w:sz w:val="23"/>
          <w:szCs w:val="23"/>
        </w:rPr>
        <w:t xml:space="preserve"> </w:t>
      </w:r>
      <w:proofErr w:type="spellStart"/>
      <w:r w:rsidRPr="00C3640A">
        <w:rPr>
          <w:rFonts w:ascii="Times" w:hAnsi="Times"/>
          <w:sz w:val="23"/>
          <w:szCs w:val="23"/>
        </w:rPr>
        <w:t>investment</w:t>
      </w:r>
      <w:proofErr w:type="spellEnd"/>
      <w:r w:rsidRPr="00C3640A">
        <w:rPr>
          <w:rFonts w:ascii="Times" w:hAnsi="Times"/>
          <w:sz w:val="23"/>
          <w:szCs w:val="23"/>
        </w:rPr>
        <w:t xml:space="preserve"> of the </w:t>
      </w:r>
      <w:proofErr w:type="spellStart"/>
      <w:r w:rsidRPr="00C3640A">
        <w:rPr>
          <w:rFonts w:ascii="Times" w:hAnsi="Times"/>
          <w:sz w:val="23"/>
          <w:szCs w:val="23"/>
        </w:rPr>
        <w:t>sexually</w:t>
      </w:r>
      <w:proofErr w:type="spellEnd"/>
      <w:r w:rsidRPr="00C3640A">
        <w:rPr>
          <w:rFonts w:ascii="Times" w:hAnsi="Times"/>
          <w:sz w:val="23"/>
          <w:szCs w:val="23"/>
        </w:rPr>
        <w:t xml:space="preserve"> </w:t>
      </w:r>
      <w:proofErr w:type="spellStart"/>
      <w:r w:rsidRPr="00C3640A">
        <w:rPr>
          <w:rFonts w:ascii="Times" w:hAnsi="Times"/>
          <w:sz w:val="23"/>
          <w:szCs w:val="23"/>
        </w:rPr>
        <w:t>dimorphic</w:t>
      </w:r>
      <w:proofErr w:type="spellEnd"/>
      <w:r w:rsidRPr="00C3640A">
        <w:rPr>
          <w:rFonts w:ascii="Times" w:hAnsi="Times"/>
          <w:sz w:val="23"/>
          <w:szCs w:val="23"/>
        </w:rPr>
        <w:t xml:space="preserve"> North Sea </w:t>
      </w:r>
      <w:proofErr w:type="spellStart"/>
      <w:r w:rsidRPr="00C3640A">
        <w:rPr>
          <w:rFonts w:ascii="Times" w:hAnsi="Times"/>
          <w:sz w:val="23"/>
          <w:szCs w:val="23"/>
        </w:rPr>
        <w:t>plaice</w:t>
      </w:r>
      <w:proofErr w:type="spellEnd"/>
      <w:r w:rsidRPr="00C3640A">
        <w:rPr>
          <w:rFonts w:ascii="Times" w:hAnsi="Times"/>
          <w:sz w:val="23"/>
          <w:szCs w:val="23"/>
        </w:rPr>
        <w:t xml:space="preserve"> (</w:t>
      </w:r>
      <w:r w:rsidRPr="00C3640A">
        <w:rPr>
          <w:rFonts w:ascii="Times" w:hAnsi="Times"/>
          <w:i/>
          <w:iCs/>
          <w:sz w:val="23"/>
          <w:szCs w:val="23"/>
        </w:rPr>
        <w:t>Pleuronectes platessa L.</w:t>
      </w:r>
      <w:r w:rsidRPr="00C3640A">
        <w:rPr>
          <w:rFonts w:ascii="Times" w:hAnsi="Times"/>
          <w:sz w:val="23"/>
          <w:szCs w:val="23"/>
        </w:rPr>
        <w:t>). Journal of Sea Research, 64: 85-93.</w:t>
      </w:r>
    </w:p>
    <w:p w14:paraId="51A573AE" w14:textId="77777777" w:rsidR="008B510C" w:rsidRDefault="008B510C" w:rsidP="008B510C">
      <w:pPr>
        <w:spacing w:after="0" w:line="480" w:lineRule="auto"/>
        <w:ind w:firstLine="360"/>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Appendix C</w:t>
      </w:r>
    </w:p>
    <w:p w14:paraId="5353C7AE" w14:textId="77777777" w:rsidR="008B510C" w:rsidRPr="00B753AC" w:rsidRDefault="008B510C" w:rsidP="008B510C">
      <w:pPr>
        <w:pStyle w:val="ListParagraph"/>
        <w:numPr>
          <w:ilvl w:val="0"/>
          <w:numId w:val="5"/>
        </w:numPr>
        <w:spacing w:after="0" w:line="480" w:lineRule="auto"/>
        <w:jc w:val="both"/>
        <w:rPr>
          <w:rFonts w:ascii="Times New Roman"/>
          <w:b/>
          <w:sz w:val="24"/>
          <w:szCs w:val="24"/>
        </w:rPr>
      </w:pPr>
      <w:r w:rsidRPr="00B753AC">
        <w:rPr>
          <w:rFonts w:ascii="Times New Roman"/>
          <w:b/>
          <w:sz w:val="24"/>
          <w:szCs w:val="24"/>
        </w:rPr>
        <w:t>Supplementary Results</w:t>
      </w:r>
    </w:p>
    <w:p w14:paraId="50204683" w14:textId="77777777" w:rsidR="008B510C" w:rsidRDefault="008B510C" w:rsidP="008B510C">
      <w:pPr>
        <w:spacing w:after="0" w:line="480" w:lineRule="auto"/>
        <w:jc w:val="both"/>
        <w:rPr>
          <w:rFonts w:ascii="Times New Roman" w:hAnsi="Times New Roman" w:cs="Times New Roman"/>
          <w:b/>
          <w:sz w:val="24"/>
          <w:szCs w:val="24"/>
          <w:lang w:val="en-US"/>
        </w:rPr>
      </w:pPr>
      <w:r>
        <w:rPr>
          <w:noProof/>
          <w:lang w:val="en-US"/>
        </w:rPr>
        <w:drawing>
          <wp:anchor distT="0" distB="0" distL="114300" distR="114300" simplePos="0" relativeHeight="251661312" behindDoc="0" locked="0" layoutInCell="1" allowOverlap="1" wp14:anchorId="4869D5A1" wp14:editId="1F355B08">
            <wp:simplePos x="0" y="0"/>
            <wp:positionH relativeFrom="column">
              <wp:posOffset>991870</wp:posOffset>
            </wp:positionH>
            <wp:positionV relativeFrom="paragraph">
              <wp:posOffset>110193</wp:posOffset>
            </wp:positionV>
            <wp:extent cx="3735625" cy="7324928"/>
            <wp:effectExtent l="0" t="0" r="0" b="3175"/>
            <wp:wrapNone/>
            <wp:docPr id="602214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1459" name="Picture 60221459"/>
                    <pic:cNvPicPr/>
                  </pic:nvPicPr>
                  <pic:blipFill rotWithShape="1">
                    <a:blip r:embed="rId8" cstate="print">
                      <a:extLst>
                        <a:ext uri="{28A0092B-C50C-407E-A947-70E740481C1C}">
                          <a14:useLocalDpi xmlns:a14="http://schemas.microsoft.com/office/drawing/2010/main" val="0"/>
                        </a:ext>
                      </a:extLst>
                    </a:blip>
                    <a:srcRect l="14936" r="14622"/>
                    <a:stretch/>
                  </pic:blipFill>
                  <pic:spPr bwMode="auto">
                    <a:xfrm>
                      <a:off x="0" y="0"/>
                      <a:ext cx="3735625" cy="73249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3DE370" w14:textId="77777777" w:rsidR="008B510C" w:rsidRDefault="008B510C" w:rsidP="008B510C">
      <w:pPr>
        <w:rPr>
          <w:lang w:val="en-US"/>
        </w:rPr>
      </w:pPr>
    </w:p>
    <w:p w14:paraId="3E4AFCFB" w14:textId="77777777" w:rsidR="008B510C" w:rsidRPr="007F4E65" w:rsidRDefault="008B510C" w:rsidP="008B510C">
      <w:pPr>
        <w:rPr>
          <w:lang w:val="en-US"/>
        </w:rPr>
      </w:pPr>
    </w:p>
    <w:p w14:paraId="5DD7F2FD" w14:textId="77777777" w:rsidR="008B510C" w:rsidRPr="007F4E65" w:rsidRDefault="008B510C" w:rsidP="008B510C">
      <w:pPr>
        <w:rPr>
          <w:lang w:val="en-US"/>
        </w:rPr>
      </w:pPr>
    </w:p>
    <w:p w14:paraId="4091B5FE" w14:textId="77777777" w:rsidR="008B510C" w:rsidRPr="007F4E65" w:rsidRDefault="008B510C" w:rsidP="008B510C">
      <w:pPr>
        <w:rPr>
          <w:lang w:val="en-US"/>
        </w:rPr>
      </w:pPr>
    </w:p>
    <w:p w14:paraId="30FFA232" w14:textId="77777777" w:rsidR="008B510C" w:rsidRPr="007F4E65" w:rsidRDefault="008B510C" w:rsidP="008B510C">
      <w:pPr>
        <w:rPr>
          <w:lang w:val="en-US"/>
        </w:rPr>
      </w:pPr>
    </w:p>
    <w:p w14:paraId="59FE3898" w14:textId="77777777" w:rsidR="008B510C" w:rsidRPr="007F4E65" w:rsidRDefault="008B510C" w:rsidP="008B510C">
      <w:pPr>
        <w:rPr>
          <w:lang w:val="en-US"/>
        </w:rPr>
      </w:pPr>
    </w:p>
    <w:p w14:paraId="08CE16A8" w14:textId="77777777" w:rsidR="008B510C" w:rsidRPr="007F4E65" w:rsidRDefault="008B510C" w:rsidP="008B510C">
      <w:pPr>
        <w:rPr>
          <w:lang w:val="en-US"/>
        </w:rPr>
      </w:pPr>
    </w:p>
    <w:p w14:paraId="6547F309" w14:textId="77777777" w:rsidR="008B510C" w:rsidRPr="007F4E65" w:rsidRDefault="008B510C" w:rsidP="008B510C">
      <w:pPr>
        <w:rPr>
          <w:lang w:val="en-US"/>
        </w:rPr>
      </w:pPr>
    </w:p>
    <w:p w14:paraId="14438F77" w14:textId="77777777" w:rsidR="008B510C" w:rsidRPr="007F4E65" w:rsidRDefault="008B510C" w:rsidP="008B510C">
      <w:pPr>
        <w:rPr>
          <w:lang w:val="en-US"/>
        </w:rPr>
      </w:pPr>
    </w:p>
    <w:p w14:paraId="7EE390FB" w14:textId="77777777" w:rsidR="008B510C" w:rsidRPr="007F4E65" w:rsidRDefault="008B510C" w:rsidP="008B510C">
      <w:pPr>
        <w:rPr>
          <w:lang w:val="en-US"/>
        </w:rPr>
      </w:pPr>
    </w:p>
    <w:p w14:paraId="7B3DFBB2" w14:textId="77777777" w:rsidR="008B510C" w:rsidRPr="007F4E65" w:rsidRDefault="008B510C" w:rsidP="008B510C">
      <w:pPr>
        <w:rPr>
          <w:lang w:val="en-US"/>
        </w:rPr>
      </w:pPr>
    </w:p>
    <w:p w14:paraId="13EDC817" w14:textId="77777777" w:rsidR="008B510C" w:rsidRPr="007F4E65" w:rsidRDefault="008B510C" w:rsidP="008B510C">
      <w:pPr>
        <w:rPr>
          <w:lang w:val="en-US"/>
        </w:rPr>
      </w:pPr>
    </w:p>
    <w:p w14:paraId="2421C78A" w14:textId="77777777" w:rsidR="008B510C" w:rsidRPr="007F4E65" w:rsidRDefault="008B510C" w:rsidP="008B510C">
      <w:pPr>
        <w:rPr>
          <w:lang w:val="en-US"/>
        </w:rPr>
      </w:pPr>
    </w:p>
    <w:p w14:paraId="3EF0C0EA" w14:textId="77777777" w:rsidR="008B510C" w:rsidRPr="007F4E65" w:rsidRDefault="008B510C" w:rsidP="008B510C">
      <w:pPr>
        <w:rPr>
          <w:lang w:val="en-US"/>
        </w:rPr>
      </w:pPr>
    </w:p>
    <w:p w14:paraId="3525AB4C" w14:textId="77777777" w:rsidR="008B510C" w:rsidRPr="007F4E65" w:rsidRDefault="008B510C" w:rsidP="008B510C">
      <w:pPr>
        <w:rPr>
          <w:lang w:val="en-US"/>
        </w:rPr>
      </w:pPr>
    </w:p>
    <w:p w14:paraId="012957BB" w14:textId="77777777" w:rsidR="008B510C" w:rsidRPr="007F4E65" w:rsidRDefault="008B510C" w:rsidP="008B510C">
      <w:pPr>
        <w:rPr>
          <w:lang w:val="en-US"/>
        </w:rPr>
      </w:pPr>
    </w:p>
    <w:p w14:paraId="2A176199" w14:textId="77777777" w:rsidR="008B510C" w:rsidRPr="007F4E65" w:rsidRDefault="008B510C" w:rsidP="008B510C">
      <w:pPr>
        <w:rPr>
          <w:lang w:val="en-US"/>
        </w:rPr>
      </w:pPr>
    </w:p>
    <w:p w14:paraId="5E07FB0E" w14:textId="77777777" w:rsidR="008B510C" w:rsidRPr="007F4E65" w:rsidRDefault="008B510C" w:rsidP="008B510C">
      <w:pPr>
        <w:rPr>
          <w:lang w:val="en-US"/>
        </w:rPr>
      </w:pPr>
    </w:p>
    <w:p w14:paraId="73373092" w14:textId="77777777" w:rsidR="008B510C" w:rsidRPr="007F4E65" w:rsidRDefault="008B510C" w:rsidP="008B510C">
      <w:pPr>
        <w:rPr>
          <w:lang w:val="en-US"/>
        </w:rPr>
      </w:pPr>
    </w:p>
    <w:p w14:paraId="274F4987" w14:textId="77777777" w:rsidR="008B510C" w:rsidRPr="007F4E65" w:rsidRDefault="008B510C" w:rsidP="008B510C">
      <w:pPr>
        <w:rPr>
          <w:lang w:val="en-US"/>
        </w:rPr>
      </w:pPr>
    </w:p>
    <w:p w14:paraId="27C47685" w14:textId="77777777" w:rsidR="008B510C" w:rsidRPr="007F4E65" w:rsidRDefault="008B510C" w:rsidP="008B510C">
      <w:pPr>
        <w:rPr>
          <w:lang w:val="en-US"/>
        </w:rPr>
      </w:pPr>
    </w:p>
    <w:p w14:paraId="370381D1" w14:textId="77777777" w:rsidR="008B510C" w:rsidRPr="007F4E65" w:rsidRDefault="008B510C" w:rsidP="008B510C">
      <w:pPr>
        <w:rPr>
          <w:lang w:val="en-US"/>
        </w:rPr>
      </w:pPr>
    </w:p>
    <w:p w14:paraId="1C97FCEE" w14:textId="77777777" w:rsidR="008B510C" w:rsidRPr="007F4E65" w:rsidRDefault="008B510C" w:rsidP="008B510C">
      <w:pPr>
        <w:rPr>
          <w:lang w:val="en-US"/>
        </w:rPr>
      </w:pPr>
    </w:p>
    <w:p w14:paraId="0DCEED50" w14:textId="77777777" w:rsidR="008B510C" w:rsidRPr="007F4E65" w:rsidRDefault="008B510C" w:rsidP="008B510C">
      <w:pPr>
        <w:rPr>
          <w:lang w:val="en-US"/>
        </w:rPr>
      </w:pPr>
    </w:p>
    <w:p w14:paraId="5672C80A" w14:textId="77777777" w:rsidR="008B510C" w:rsidRPr="007F4E65" w:rsidRDefault="008B510C" w:rsidP="008B510C">
      <w:pPr>
        <w:rPr>
          <w:lang w:val="en-US"/>
        </w:rPr>
      </w:pPr>
    </w:p>
    <w:p w14:paraId="0C710765" w14:textId="77777777" w:rsidR="008B510C" w:rsidRDefault="008B510C" w:rsidP="008B510C">
      <w:pPr>
        <w:jc w:val="both"/>
        <w:rPr>
          <w:b/>
          <w:lang w:val="en-US"/>
        </w:rPr>
      </w:pPr>
    </w:p>
    <w:p w14:paraId="67356669" w14:textId="77777777" w:rsidR="008B510C" w:rsidRPr="009468D5" w:rsidRDefault="008B510C" w:rsidP="008B510C">
      <w:pPr>
        <w:jc w:val="both"/>
        <w:rPr>
          <w:rFonts w:ascii="Times New Roman" w:hAnsi="Times New Roman" w:cs="Times New Roman"/>
          <w:sz w:val="24"/>
          <w:szCs w:val="24"/>
          <w:lang w:val="en-US"/>
        </w:rPr>
      </w:pPr>
      <w:r>
        <w:rPr>
          <w:rFonts w:ascii="Times New Roman" w:hAnsi="Times New Roman" w:cs="Times New Roman"/>
          <w:b/>
          <w:sz w:val="24"/>
          <w:szCs w:val="24"/>
          <w:lang w:val="en-US"/>
        </w:rPr>
        <w:t>Figure C</w:t>
      </w:r>
      <w:r w:rsidRPr="009468D5">
        <w:rPr>
          <w:rFonts w:ascii="Times New Roman" w:hAnsi="Times New Roman" w:cs="Times New Roman"/>
          <w:b/>
          <w:sz w:val="24"/>
          <w:szCs w:val="24"/>
          <w:lang w:val="en-US"/>
        </w:rPr>
        <w:t>1</w:t>
      </w:r>
      <w:r w:rsidRPr="009468D5">
        <w:rPr>
          <w:rFonts w:ascii="Times New Roman" w:hAnsi="Times New Roman" w:cs="Times New Roman"/>
          <w:sz w:val="24"/>
          <w:szCs w:val="24"/>
          <w:lang w:val="en-US"/>
        </w:rPr>
        <w:t xml:space="preserve">: Interannual spatial abundance dynamics of juvenile WB cod, where the monthly abundance layers per age group were averaged within each year. Left </w:t>
      </w:r>
      <w:r>
        <w:rPr>
          <w:rFonts w:ascii="Times New Roman" w:hAnsi="Times New Roman" w:cs="Times New Roman"/>
          <w:sz w:val="24"/>
          <w:szCs w:val="24"/>
          <w:lang w:val="en-US"/>
        </w:rPr>
        <w:t>and</w:t>
      </w:r>
      <w:r w:rsidRPr="009468D5">
        <w:rPr>
          <w:rFonts w:ascii="Times New Roman" w:hAnsi="Times New Roman" w:cs="Times New Roman"/>
          <w:sz w:val="24"/>
          <w:szCs w:val="24"/>
          <w:lang w:val="en-US"/>
        </w:rPr>
        <w:t xml:space="preserve"> right panels </w:t>
      </w:r>
      <w:proofErr w:type="gramStart"/>
      <w:r w:rsidRPr="009468D5">
        <w:rPr>
          <w:rFonts w:ascii="Times New Roman" w:hAnsi="Times New Roman" w:cs="Times New Roman"/>
          <w:sz w:val="24"/>
          <w:szCs w:val="24"/>
          <w:lang w:val="en-US"/>
        </w:rPr>
        <w:t>refers</w:t>
      </w:r>
      <w:proofErr w:type="gramEnd"/>
      <w:r w:rsidRPr="009468D5">
        <w:rPr>
          <w:rFonts w:ascii="Times New Roman" w:hAnsi="Times New Roman" w:cs="Times New Roman"/>
          <w:sz w:val="24"/>
          <w:szCs w:val="24"/>
          <w:lang w:val="en-US"/>
        </w:rPr>
        <w:t xml:space="preserve"> to age groups A0</w:t>
      </w:r>
      <w:r>
        <w:rPr>
          <w:rFonts w:ascii="Times New Roman" w:hAnsi="Times New Roman" w:cs="Times New Roman"/>
          <w:sz w:val="24"/>
          <w:szCs w:val="24"/>
          <w:lang w:val="en-US"/>
        </w:rPr>
        <w:t xml:space="preserve"> and </w:t>
      </w:r>
      <w:r w:rsidRPr="009468D5">
        <w:rPr>
          <w:rFonts w:ascii="Times New Roman" w:hAnsi="Times New Roman" w:cs="Times New Roman"/>
          <w:sz w:val="24"/>
          <w:szCs w:val="24"/>
          <w:lang w:val="en-US"/>
        </w:rPr>
        <w:t>A</w:t>
      </w:r>
      <w:r>
        <w:rPr>
          <w:rFonts w:ascii="Times New Roman" w:hAnsi="Times New Roman" w:cs="Times New Roman"/>
          <w:sz w:val="24"/>
          <w:szCs w:val="24"/>
          <w:lang w:val="en-US"/>
        </w:rPr>
        <w:t>1, respectively.</w:t>
      </w:r>
    </w:p>
    <w:p w14:paraId="06A6B73E" w14:textId="77777777" w:rsidR="008B510C" w:rsidRDefault="008B510C" w:rsidP="008B510C">
      <w:pPr>
        <w:rPr>
          <w:b/>
          <w:highlight w:val="yellow"/>
          <w:lang w:val="en-US"/>
        </w:rPr>
      </w:pPr>
      <w:r>
        <w:rPr>
          <w:b/>
          <w:noProof/>
          <w:lang w:val="en-US"/>
        </w:rPr>
        <w:lastRenderedPageBreak/>
        <w:drawing>
          <wp:anchor distT="0" distB="0" distL="114300" distR="114300" simplePos="0" relativeHeight="251662336" behindDoc="0" locked="0" layoutInCell="1" allowOverlap="1" wp14:anchorId="5CF1F7B4" wp14:editId="49B89E44">
            <wp:simplePos x="0" y="0"/>
            <wp:positionH relativeFrom="column">
              <wp:posOffset>797668</wp:posOffset>
            </wp:positionH>
            <wp:positionV relativeFrom="paragraph">
              <wp:posOffset>277238</wp:posOffset>
            </wp:positionV>
            <wp:extent cx="4163438" cy="7916024"/>
            <wp:effectExtent l="0" t="0" r="2540" b="0"/>
            <wp:wrapNone/>
            <wp:docPr id="9715504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550433" name="Picture 971550433"/>
                    <pic:cNvPicPr/>
                  </pic:nvPicPr>
                  <pic:blipFill rotWithShape="1">
                    <a:blip r:embed="rId9" cstate="print">
                      <a:extLst>
                        <a:ext uri="{28A0092B-C50C-407E-A947-70E740481C1C}">
                          <a14:useLocalDpi xmlns:a14="http://schemas.microsoft.com/office/drawing/2010/main" val="0"/>
                        </a:ext>
                      </a:extLst>
                    </a:blip>
                    <a:srcRect l="14087" r="13267"/>
                    <a:stretch/>
                  </pic:blipFill>
                  <pic:spPr bwMode="auto">
                    <a:xfrm>
                      <a:off x="0" y="0"/>
                      <a:ext cx="4163712" cy="79165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D08AFB" w14:textId="77777777" w:rsidR="008B510C" w:rsidRDefault="008B510C" w:rsidP="008B510C">
      <w:pPr>
        <w:rPr>
          <w:b/>
          <w:highlight w:val="yellow"/>
          <w:lang w:val="en-US"/>
        </w:rPr>
      </w:pPr>
    </w:p>
    <w:p w14:paraId="0F70A7A3" w14:textId="77777777" w:rsidR="008B510C" w:rsidRDefault="008B510C" w:rsidP="008B510C">
      <w:pPr>
        <w:rPr>
          <w:b/>
          <w:highlight w:val="yellow"/>
          <w:lang w:val="en-US"/>
        </w:rPr>
      </w:pPr>
    </w:p>
    <w:p w14:paraId="6FDBD3A1" w14:textId="77777777" w:rsidR="008B510C" w:rsidRDefault="008B510C" w:rsidP="008B510C">
      <w:pPr>
        <w:rPr>
          <w:b/>
          <w:highlight w:val="yellow"/>
          <w:lang w:val="en-US"/>
        </w:rPr>
      </w:pPr>
    </w:p>
    <w:p w14:paraId="5F52C943" w14:textId="77777777" w:rsidR="008B510C" w:rsidRDefault="008B510C" w:rsidP="008B510C">
      <w:pPr>
        <w:rPr>
          <w:b/>
          <w:highlight w:val="yellow"/>
          <w:lang w:val="en-US"/>
        </w:rPr>
      </w:pPr>
    </w:p>
    <w:p w14:paraId="06000043" w14:textId="77777777" w:rsidR="008B510C" w:rsidRDefault="008B510C" w:rsidP="008B510C">
      <w:pPr>
        <w:rPr>
          <w:b/>
          <w:highlight w:val="yellow"/>
          <w:lang w:val="en-US"/>
        </w:rPr>
      </w:pPr>
    </w:p>
    <w:p w14:paraId="4916B38D" w14:textId="77777777" w:rsidR="008B510C" w:rsidRDefault="008B510C" w:rsidP="008B510C">
      <w:pPr>
        <w:rPr>
          <w:b/>
          <w:highlight w:val="yellow"/>
          <w:lang w:val="en-US"/>
        </w:rPr>
      </w:pPr>
    </w:p>
    <w:p w14:paraId="06F2FE52" w14:textId="77777777" w:rsidR="008B510C" w:rsidRDefault="008B510C" w:rsidP="008B510C">
      <w:pPr>
        <w:rPr>
          <w:b/>
          <w:highlight w:val="yellow"/>
          <w:lang w:val="en-US"/>
        </w:rPr>
      </w:pPr>
    </w:p>
    <w:p w14:paraId="331337F4" w14:textId="77777777" w:rsidR="008B510C" w:rsidRDefault="008B510C" w:rsidP="008B510C">
      <w:pPr>
        <w:rPr>
          <w:b/>
          <w:highlight w:val="yellow"/>
          <w:lang w:val="en-US"/>
        </w:rPr>
      </w:pPr>
    </w:p>
    <w:p w14:paraId="03564CE8" w14:textId="77777777" w:rsidR="008B510C" w:rsidRDefault="008B510C" w:rsidP="008B510C">
      <w:pPr>
        <w:rPr>
          <w:b/>
          <w:highlight w:val="yellow"/>
          <w:lang w:val="en-US"/>
        </w:rPr>
      </w:pPr>
    </w:p>
    <w:p w14:paraId="20D11BC7" w14:textId="77777777" w:rsidR="008B510C" w:rsidRDefault="008B510C" w:rsidP="008B510C">
      <w:pPr>
        <w:rPr>
          <w:b/>
          <w:highlight w:val="yellow"/>
          <w:lang w:val="en-US"/>
        </w:rPr>
      </w:pPr>
    </w:p>
    <w:p w14:paraId="11235D50" w14:textId="77777777" w:rsidR="008B510C" w:rsidRDefault="008B510C" w:rsidP="008B510C">
      <w:pPr>
        <w:rPr>
          <w:b/>
          <w:highlight w:val="yellow"/>
          <w:lang w:val="en-US"/>
        </w:rPr>
      </w:pPr>
    </w:p>
    <w:p w14:paraId="14BF8C80" w14:textId="77777777" w:rsidR="008B510C" w:rsidRDefault="008B510C" w:rsidP="008B510C">
      <w:pPr>
        <w:rPr>
          <w:b/>
          <w:highlight w:val="yellow"/>
          <w:lang w:val="en-US"/>
        </w:rPr>
      </w:pPr>
    </w:p>
    <w:p w14:paraId="137DB417" w14:textId="77777777" w:rsidR="008B510C" w:rsidRDefault="008B510C" w:rsidP="008B510C">
      <w:pPr>
        <w:rPr>
          <w:b/>
          <w:highlight w:val="yellow"/>
          <w:lang w:val="en-US"/>
        </w:rPr>
      </w:pPr>
    </w:p>
    <w:p w14:paraId="58728290" w14:textId="77777777" w:rsidR="008B510C" w:rsidRDefault="008B510C" w:rsidP="008B510C">
      <w:pPr>
        <w:rPr>
          <w:b/>
          <w:highlight w:val="yellow"/>
          <w:lang w:val="en-US"/>
        </w:rPr>
      </w:pPr>
    </w:p>
    <w:p w14:paraId="3C07AE99" w14:textId="77777777" w:rsidR="008B510C" w:rsidRDefault="008B510C" w:rsidP="008B510C">
      <w:pPr>
        <w:rPr>
          <w:b/>
          <w:highlight w:val="yellow"/>
          <w:lang w:val="en-US"/>
        </w:rPr>
      </w:pPr>
    </w:p>
    <w:p w14:paraId="0DC1E6B9" w14:textId="77777777" w:rsidR="008B510C" w:rsidRDefault="008B510C" w:rsidP="008B510C">
      <w:pPr>
        <w:rPr>
          <w:b/>
          <w:highlight w:val="yellow"/>
          <w:lang w:val="en-US"/>
        </w:rPr>
      </w:pPr>
    </w:p>
    <w:p w14:paraId="62BCF117" w14:textId="77777777" w:rsidR="008B510C" w:rsidRDefault="008B510C" w:rsidP="008B510C">
      <w:pPr>
        <w:rPr>
          <w:b/>
          <w:highlight w:val="yellow"/>
          <w:lang w:val="en-US"/>
        </w:rPr>
      </w:pPr>
    </w:p>
    <w:p w14:paraId="0579EDCE" w14:textId="77777777" w:rsidR="008B510C" w:rsidRDefault="008B510C" w:rsidP="008B510C">
      <w:pPr>
        <w:rPr>
          <w:b/>
          <w:highlight w:val="yellow"/>
          <w:lang w:val="en-US"/>
        </w:rPr>
      </w:pPr>
    </w:p>
    <w:p w14:paraId="31A4A146" w14:textId="77777777" w:rsidR="008B510C" w:rsidRDefault="008B510C" w:rsidP="008B510C">
      <w:pPr>
        <w:rPr>
          <w:b/>
          <w:highlight w:val="yellow"/>
          <w:lang w:val="en-US"/>
        </w:rPr>
      </w:pPr>
    </w:p>
    <w:p w14:paraId="13CBBF11" w14:textId="77777777" w:rsidR="008B510C" w:rsidRDefault="008B510C" w:rsidP="008B510C">
      <w:pPr>
        <w:rPr>
          <w:b/>
          <w:highlight w:val="yellow"/>
          <w:lang w:val="en-US"/>
        </w:rPr>
      </w:pPr>
    </w:p>
    <w:p w14:paraId="0A6DB157" w14:textId="77777777" w:rsidR="008B510C" w:rsidRDefault="008B510C" w:rsidP="008B510C">
      <w:pPr>
        <w:rPr>
          <w:b/>
          <w:highlight w:val="yellow"/>
          <w:lang w:val="en-US"/>
        </w:rPr>
      </w:pPr>
    </w:p>
    <w:p w14:paraId="2D3918FE" w14:textId="77777777" w:rsidR="008B510C" w:rsidRDefault="008B510C" w:rsidP="008B510C">
      <w:pPr>
        <w:rPr>
          <w:b/>
          <w:highlight w:val="yellow"/>
          <w:lang w:val="en-US"/>
        </w:rPr>
      </w:pPr>
    </w:p>
    <w:p w14:paraId="02809F92" w14:textId="77777777" w:rsidR="008B510C" w:rsidRDefault="008B510C" w:rsidP="008B510C">
      <w:pPr>
        <w:rPr>
          <w:b/>
          <w:highlight w:val="yellow"/>
          <w:lang w:val="en-US"/>
        </w:rPr>
      </w:pPr>
    </w:p>
    <w:p w14:paraId="1B76489B" w14:textId="77777777" w:rsidR="008B510C" w:rsidRDefault="008B510C" w:rsidP="008B510C">
      <w:pPr>
        <w:rPr>
          <w:b/>
          <w:highlight w:val="yellow"/>
          <w:lang w:val="en-US"/>
        </w:rPr>
      </w:pPr>
    </w:p>
    <w:p w14:paraId="23CC2E5D" w14:textId="77777777" w:rsidR="008B510C" w:rsidRDefault="008B510C" w:rsidP="008B510C">
      <w:pPr>
        <w:rPr>
          <w:b/>
          <w:highlight w:val="yellow"/>
          <w:lang w:val="en-US"/>
        </w:rPr>
      </w:pPr>
    </w:p>
    <w:p w14:paraId="6B1B7E46" w14:textId="77777777" w:rsidR="008B510C" w:rsidRDefault="008B510C" w:rsidP="008B510C">
      <w:pPr>
        <w:rPr>
          <w:b/>
          <w:highlight w:val="yellow"/>
          <w:lang w:val="en-US"/>
        </w:rPr>
      </w:pPr>
    </w:p>
    <w:p w14:paraId="18C83121" w14:textId="77777777" w:rsidR="008B510C" w:rsidRDefault="008B510C" w:rsidP="008B510C">
      <w:pPr>
        <w:rPr>
          <w:b/>
          <w:highlight w:val="yellow"/>
          <w:lang w:val="en-US"/>
        </w:rPr>
      </w:pPr>
    </w:p>
    <w:p w14:paraId="53116F77" w14:textId="77777777" w:rsidR="008B510C" w:rsidRDefault="008B510C" w:rsidP="008B510C">
      <w:pPr>
        <w:rPr>
          <w:b/>
          <w:highlight w:val="yellow"/>
          <w:lang w:val="en-US"/>
        </w:rPr>
      </w:pPr>
    </w:p>
    <w:p w14:paraId="5EEE1613" w14:textId="77777777" w:rsidR="008B510C" w:rsidRPr="009468D5" w:rsidRDefault="008B510C" w:rsidP="008B510C">
      <w:pPr>
        <w:rPr>
          <w:rFonts w:ascii="Times New Roman" w:hAnsi="Times New Roman" w:cs="Times New Roman"/>
          <w:b/>
          <w:sz w:val="24"/>
          <w:szCs w:val="24"/>
          <w:lang w:val="en-US"/>
        </w:rPr>
      </w:pPr>
      <w:r w:rsidRPr="009468D5">
        <w:rPr>
          <w:rFonts w:ascii="Times New Roman" w:hAnsi="Times New Roman" w:cs="Times New Roman"/>
          <w:b/>
          <w:sz w:val="24"/>
          <w:szCs w:val="24"/>
          <w:lang w:val="en-US"/>
        </w:rPr>
        <w:t xml:space="preserve">Continuation of Figure </w:t>
      </w:r>
      <w:r>
        <w:rPr>
          <w:rFonts w:ascii="Times New Roman" w:hAnsi="Times New Roman" w:cs="Times New Roman"/>
          <w:b/>
          <w:sz w:val="24"/>
          <w:szCs w:val="24"/>
          <w:lang w:val="en-US"/>
        </w:rPr>
        <w:t>C</w:t>
      </w:r>
      <w:r w:rsidRPr="009468D5">
        <w:rPr>
          <w:rFonts w:ascii="Times New Roman" w:hAnsi="Times New Roman" w:cs="Times New Roman"/>
          <w:b/>
          <w:sz w:val="24"/>
          <w:szCs w:val="24"/>
          <w:lang w:val="en-US"/>
        </w:rPr>
        <w:t>1.</w:t>
      </w:r>
    </w:p>
    <w:p w14:paraId="6ED1BBAE" w14:textId="77777777" w:rsidR="008B510C" w:rsidRDefault="008B510C" w:rsidP="008B510C">
      <w:pPr>
        <w:rPr>
          <w:b/>
          <w:lang w:val="en-US"/>
        </w:rPr>
      </w:pPr>
    </w:p>
    <w:p w14:paraId="7F19E7CF" w14:textId="77777777" w:rsidR="008B510C" w:rsidRDefault="008B510C" w:rsidP="008B510C">
      <w:pPr>
        <w:rPr>
          <w:b/>
          <w:lang w:val="en-US"/>
        </w:rPr>
      </w:pPr>
    </w:p>
    <w:p w14:paraId="1FDEFC18" w14:textId="30BDCFA9" w:rsidR="008B510C" w:rsidRDefault="00F62B07" w:rsidP="008B510C">
      <w:pPr>
        <w:rPr>
          <w:b/>
          <w:highlight w:val="yellow"/>
          <w:lang w:val="en-US"/>
        </w:rPr>
      </w:pPr>
      <w:r>
        <w:rPr>
          <w:b/>
          <w:noProof/>
          <w:lang w:val="en-US"/>
          <w14:ligatures w14:val="standardContextual"/>
        </w:rPr>
        <w:lastRenderedPageBreak/>
        <w:drawing>
          <wp:anchor distT="0" distB="0" distL="114300" distR="114300" simplePos="0" relativeHeight="251665408" behindDoc="0" locked="0" layoutInCell="1" allowOverlap="1" wp14:anchorId="51C2A80B" wp14:editId="673E82A7">
            <wp:simplePos x="0" y="0"/>
            <wp:positionH relativeFrom="column">
              <wp:posOffset>-243659</wp:posOffset>
            </wp:positionH>
            <wp:positionV relativeFrom="paragraph">
              <wp:posOffset>-58450</wp:posOffset>
            </wp:positionV>
            <wp:extent cx="5975498" cy="8253549"/>
            <wp:effectExtent l="0" t="0" r="0" b="1905"/>
            <wp:wrapNone/>
            <wp:docPr id="1953125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25157" name="Picture 19531251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75498" cy="8253549"/>
                    </a:xfrm>
                    <a:prstGeom prst="rect">
                      <a:avLst/>
                    </a:prstGeom>
                  </pic:spPr>
                </pic:pic>
              </a:graphicData>
            </a:graphic>
            <wp14:sizeRelH relativeFrom="page">
              <wp14:pctWidth>0</wp14:pctWidth>
            </wp14:sizeRelH>
            <wp14:sizeRelV relativeFrom="page">
              <wp14:pctHeight>0</wp14:pctHeight>
            </wp14:sizeRelV>
          </wp:anchor>
        </w:drawing>
      </w:r>
    </w:p>
    <w:p w14:paraId="4879DCFD" w14:textId="3C65B92D" w:rsidR="008B510C" w:rsidRDefault="008B510C" w:rsidP="008B510C">
      <w:pPr>
        <w:rPr>
          <w:b/>
          <w:highlight w:val="yellow"/>
          <w:lang w:val="en-US"/>
        </w:rPr>
      </w:pPr>
    </w:p>
    <w:p w14:paraId="061FBF90" w14:textId="7755C6F0" w:rsidR="008B510C" w:rsidRDefault="008B510C" w:rsidP="008B510C">
      <w:pPr>
        <w:rPr>
          <w:b/>
          <w:highlight w:val="yellow"/>
          <w:lang w:val="en-US"/>
        </w:rPr>
      </w:pPr>
    </w:p>
    <w:p w14:paraId="0B04AF23" w14:textId="6A2C8004" w:rsidR="008B510C" w:rsidRDefault="008B510C" w:rsidP="008B510C">
      <w:pPr>
        <w:rPr>
          <w:b/>
          <w:highlight w:val="yellow"/>
          <w:lang w:val="en-US"/>
        </w:rPr>
      </w:pPr>
    </w:p>
    <w:p w14:paraId="4DBF918E" w14:textId="44BA501A" w:rsidR="008B510C" w:rsidRDefault="008B510C" w:rsidP="008B510C">
      <w:pPr>
        <w:rPr>
          <w:b/>
          <w:highlight w:val="yellow"/>
          <w:lang w:val="en-US"/>
        </w:rPr>
      </w:pPr>
    </w:p>
    <w:p w14:paraId="493FC522" w14:textId="67F5BCB4" w:rsidR="008B510C" w:rsidRDefault="008B510C" w:rsidP="008B510C">
      <w:pPr>
        <w:rPr>
          <w:b/>
          <w:highlight w:val="yellow"/>
          <w:lang w:val="en-US"/>
        </w:rPr>
      </w:pPr>
    </w:p>
    <w:p w14:paraId="2E7A8D4F" w14:textId="71EACA41" w:rsidR="008B510C" w:rsidRDefault="008B510C" w:rsidP="008B510C">
      <w:pPr>
        <w:rPr>
          <w:b/>
          <w:highlight w:val="yellow"/>
          <w:lang w:val="en-US"/>
        </w:rPr>
      </w:pPr>
    </w:p>
    <w:p w14:paraId="2E8BCF04" w14:textId="628FE2C8" w:rsidR="008B510C" w:rsidRDefault="008B510C" w:rsidP="008B510C">
      <w:pPr>
        <w:rPr>
          <w:b/>
          <w:highlight w:val="yellow"/>
          <w:lang w:val="en-US"/>
        </w:rPr>
      </w:pPr>
    </w:p>
    <w:p w14:paraId="44919296" w14:textId="77777777" w:rsidR="008B510C" w:rsidRDefault="008B510C" w:rsidP="008B510C">
      <w:pPr>
        <w:rPr>
          <w:b/>
          <w:highlight w:val="yellow"/>
          <w:lang w:val="en-US"/>
        </w:rPr>
      </w:pPr>
    </w:p>
    <w:p w14:paraId="1FB15EEF" w14:textId="1B817600" w:rsidR="008B510C" w:rsidRDefault="008B510C" w:rsidP="008B510C">
      <w:pPr>
        <w:rPr>
          <w:b/>
          <w:highlight w:val="yellow"/>
          <w:lang w:val="en-US"/>
        </w:rPr>
      </w:pPr>
    </w:p>
    <w:p w14:paraId="7293B383" w14:textId="77777777" w:rsidR="008B510C" w:rsidRDefault="008B510C" w:rsidP="008B510C">
      <w:pPr>
        <w:rPr>
          <w:b/>
          <w:highlight w:val="yellow"/>
          <w:lang w:val="en-US"/>
        </w:rPr>
      </w:pPr>
    </w:p>
    <w:p w14:paraId="275AADBD" w14:textId="041FE562" w:rsidR="008B510C" w:rsidRDefault="008B510C" w:rsidP="008B510C">
      <w:pPr>
        <w:rPr>
          <w:b/>
          <w:highlight w:val="yellow"/>
          <w:lang w:val="en-US"/>
        </w:rPr>
      </w:pPr>
    </w:p>
    <w:p w14:paraId="5CC7FCF5" w14:textId="77777777" w:rsidR="008B510C" w:rsidRDefault="008B510C" w:rsidP="008B510C">
      <w:pPr>
        <w:rPr>
          <w:b/>
          <w:highlight w:val="yellow"/>
          <w:lang w:val="en-US"/>
        </w:rPr>
      </w:pPr>
    </w:p>
    <w:p w14:paraId="7F401FE9" w14:textId="77777777" w:rsidR="008B510C" w:rsidRDefault="008B510C" w:rsidP="008B510C">
      <w:pPr>
        <w:rPr>
          <w:b/>
          <w:highlight w:val="yellow"/>
          <w:lang w:val="en-US"/>
        </w:rPr>
      </w:pPr>
    </w:p>
    <w:p w14:paraId="5A1536D6" w14:textId="1C5B5A4D" w:rsidR="008B510C" w:rsidRDefault="008B510C" w:rsidP="008B510C">
      <w:pPr>
        <w:rPr>
          <w:b/>
          <w:highlight w:val="yellow"/>
          <w:lang w:val="en-US"/>
        </w:rPr>
      </w:pPr>
    </w:p>
    <w:p w14:paraId="7AE5A00E" w14:textId="77777777" w:rsidR="008B510C" w:rsidRDefault="008B510C" w:rsidP="008B510C">
      <w:pPr>
        <w:rPr>
          <w:b/>
          <w:highlight w:val="yellow"/>
          <w:lang w:val="en-US"/>
        </w:rPr>
      </w:pPr>
    </w:p>
    <w:p w14:paraId="563A4401" w14:textId="1EBD543E" w:rsidR="008B510C" w:rsidRDefault="008B510C" w:rsidP="008B510C">
      <w:pPr>
        <w:rPr>
          <w:b/>
          <w:highlight w:val="yellow"/>
          <w:lang w:val="en-US"/>
        </w:rPr>
      </w:pPr>
    </w:p>
    <w:p w14:paraId="144FAB37" w14:textId="77777777" w:rsidR="008B510C" w:rsidRDefault="008B510C" w:rsidP="008B510C">
      <w:pPr>
        <w:rPr>
          <w:b/>
          <w:highlight w:val="yellow"/>
          <w:lang w:val="en-US"/>
        </w:rPr>
      </w:pPr>
    </w:p>
    <w:p w14:paraId="4F681015" w14:textId="209EED4B" w:rsidR="008B510C" w:rsidRDefault="008B510C" w:rsidP="008B510C">
      <w:pPr>
        <w:rPr>
          <w:b/>
          <w:highlight w:val="yellow"/>
          <w:lang w:val="en-US"/>
        </w:rPr>
      </w:pPr>
    </w:p>
    <w:p w14:paraId="663DCAD2" w14:textId="4B0503B7" w:rsidR="008B510C" w:rsidRDefault="008B510C" w:rsidP="008B510C">
      <w:pPr>
        <w:rPr>
          <w:b/>
          <w:highlight w:val="yellow"/>
          <w:lang w:val="en-US"/>
        </w:rPr>
      </w:pPr>
    </w:p>
    <w:p w14:paraId="6B9AC848" w14:textId="77777777" w:rsidR="008B510C" w:rsidRDefault="008B510C" w:rsidP="008B510C">
      <w:pPr>
        <w:rPr>
          <w:b/>
          <w:highlight w:val="yellow"/>
          <w:lang w:val="en-US"/>
        </w:rPr>
      </w:pPr>
    </w:p>
    <w:p w14:paraId="2C0264DF" w14:textId="77777777" w:rsidR="008B510C" w:rsidRDefault="008B510C" w:rsidP="008B510C">
      <w:pPr>
        <w:rPr>
          <w:b/>
          <w:highlight w:val="yellow"/>
          <w:lang w:val="en-US"/>
        </w:rPr>
      </w:pPr>
    </w:p>
    <w:p w14:paraId="72E49C72" w14:textId="77777777" w:rsidR="008B510C" w:rsidRDefault="008B510C" w:rsidP="008B510C">
      <w:pPr>
        <w:rPr>
          <w:b/>
          <w:highlight w:val="yellow"/>
          <w:lang w:val="en-US"/>
        </w:rPr>
      </w:pPr>
    </w:p>
    <w:p w14:paraId="4752AEA9" w14:textId="77777777" w:rsidR="008B510C" w:rsidRDefault="008B510C" w:rsidP="008B510C">
      <w:pPr>
        <w:rPr>
          <w:b/>
          <w:highlight w:val="yellow"/>
          <w:lang w:val="en-US"/>
        </w:rPr>
      </w:pPr>
    </w:p>
    <w:p w14:paraId="4A035CF0" w14:textId="77777777" w:rsidR="008B510C" w:rsidRDefault="008B510C" w:rsidP="008B510C">
      <w:pPr>
        <w:rPr>
          <w:b/>
          <w:highlight w:val="yellow"/>
          <w:lang w:val="en-US"/>
        </w:rPr>
      </w:pPr>
    </w:p>
    <w:p w14:paraId="7E115154" w14:textId="77777777" w:rsidR="008B510C" w:rsidRDefault="008B510C" w:rsidP="008B510C">
      <w:pPr>
        <w:rPr>
          <w:b/>
          <w:highlight w:val="yellow"/>
          <w:lang w:val="en-US"/>
        </w:rPr>
      </w:pPr>
    </w:p>
    <w:p w14:paraId="796A042A" w14:textId="77777777" w:rsidR="008B510C" w:rsidRDefault="008B510C" w:rsidP="008B510C">
      <w:pPr>
        <w:rPr>
          <w:b/>
          <w:highlight w:val="yellow"/>
          <w:lang w:val="en-US"/>
        </w:rPr>
      </w:pPr>
    </w:p>
    <w:p w14:paraId="732EBAD0" w14:textId="77777777" w:rsidR="008B510C" w:rsidRDefault="008B510C" w:rsidP="008B510C">
      <w:pPr>
        <w:rPr>
          <w:b/>
          <w:highlight w:val="yellow"/>
          <w:lang w:val="en-US"/>
        </w:rPr>
      </w:pPr>
    </w:p>
    <w:p w14:paraId="62C1ABA1" w14:textId="77777777" w:rsidR="008B510C" w:rsidRDefault="008B510C" w:rsidP="008B510C">
      <w:pPr>
        <w:rPr>
          <w:b/>
          <w:lang w:val="en-US"/>
        </w:rPr>
      </w:pPr>
    </w:p>
    <w:p w14:paraId="3AE2393F" w14:textId="433BDF3D" w:rsidR="008B510C" w:rsidRPr="009468D5" w:rsidRDefault="008B510C" w:rsidP="008B510C">
      <w:pPr>
        <w:jc w:val="both"/>
        <w:rPr>
          <w:rFonts w:ascii="Times New Roman" w:hAnsi="Times New Roman" w:cs="Times New Roman"/>
          <w:sz w:val="24"/>
          <w:szCs w:val="24"/>
          <w:lang w:val="en-US"/>
        </w:rPr>
      </w:pPr>
      <w:r>
        <w:rPr>
          <w:rFonts w:ascii="Times New Roman" w:hAnsi="Times New Roman" w:cs="Times New Roman"/>
          <w:b/>
          <w:sz w:val="24"/>
          <w:szCs w:val="24"/>
          <w:lang w:val="en-US"/>
        </w:rPr>
        <w:t>Figure C</w:t>
      </w:r>
      <w:r w:rsidRPr="009468D5">
        <w:rPr>
          <w:rFonts w:ascii="Times New Roman" w:hAnsi="Times New Roman" w:cs="Times New Roman"/>
          <w:b/>
          <w:sz w:val="24"/>
          <w:szCs w:val="24"/>
          <w:lang w:val="en-US"/>
        </w:rPr>
        <w:t>2</w:t>
      </w:r>
      <w:r w:rsidRPr="009468D5">
        <w:rPr>
          <w:rFonts w:ascii="Times New Roman" w:hAnsi="Times New Roman" w:cs="Times New Roman"/>
          <w:sz w:val="24"/>
          <w:szCs w:val="24"/>
          <w:lang w:val="en-US"/>
        </w:rPr>
        <w:t xml:space="preserve">: Interannual spatial abundance dynamics of </w:t>
      </w:r>
      <w:r w:rsidR="00F62B07">
        <w:rPr>
          <w:rFonts w:ascii="Times New Roman" w:hAnsi="Times New Roman" w:cs="Times New Roman"/>
          <w:sz w:val="24"/>
          <w:szCs w:val="24"/>
          <w:lang w:val="en-US"/>
        </w:rPr>
        <w:t>adult</w:t>
      </w:r>
      <w:r w:rsidRPr="009468D5">
        <w:rPr>
          <w:rFonts w:ascii="Times New Roman" w:hAnsi="Times New Roman" w:cs="Times New Roman"/>
          <w:sz w:val="24"/>
          <w:szCs w:val="24"/>
          <w:lang w:val="en-US"/>
        </w:rPr>
        <w:t xml:space="preserve"> WB cod, where the monthly abundance layers per age group were averaged within each year. Left to right panels refers to age groups A</w:t>
      </w:r>
      <w:r>
        <w:rPr>
          <w:rFonts w:ascii="Times New Roman" w:hAnsi="Times New Roman" w:cs="Times New Roman"/>
          <w:sz w:val="24"/>
          <w:szCs w:val="24"/>
          <w:lang w:val="en-US"/>
        </w:rPr>
        <w:t>2</w:t>
      </w:r>
      <w:r w:rsidRPr="009468D5">
        <w:rPr>
          <w:rFonts w:ascii="Times New Roman" w:hAnsi="Times New Roman" w:cs="Times New Roman"/>
          <w:sz w:val="24"/>
          <w:szCs w:val="24"/>
          <w:lang w:val="en-US"/>
        </w:rPr>
        <w:t xml:space="preserve">-A5+. </w:t>
      </w:r>
    </w:p>
    <w:p w14:paraId="13BB0619" w14:textId="18E614D0" w:rsidR="008B510C" w:rsidRDefault="00F62B07" w:rsidP="008B510C">
      <w:pPr>
        <w:rPr>
          <w:b/>
          <w:highlight w:val="yellow"/>
          <w:lang w:val="en-US"/>
        </w:rPr>
      </w:pPr>
      <w:r>
        <w:rPr>
          <w:b/>
          <w:noProof/>
          <w:lang w:val="en-US"/>
          <w14:ligatures w14:val="standardContextual"/>
        </w:rPr>
        <w:lastRenderedPageBreak/>
        <w:drawing>
          <wp:anchor distT="0" distB="0" distL="114300" distR="114300" simplePos="0" relativeHeight="251666432" behindDoc="0" locked="0" layoutInCell="1" allowOverlap="1" wp14:anchorId="1798B385" wp14:editId="7191800D">
            <wp:simplePos x="0" y="0"/>
            <wp:positionH relativeFrom="column">
              <wp:posOffset>-127591</wp:posOffset>
            </wp:positionH>
            <wp:positionV relativeFrom="paragraph">
              <wp:posOffset>-196023</wp:posOffset>
            </wp:positionV>
            <wp:extent cx="6019742" cy="8314660"/>
            <wp:effectExtent l="0" t="0" r="635" b="4445"/>
            <wp:wrapNone/>
            <wp:docPr id="11857109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10915" name="Picture 11857109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19742" cy="8314660"/>
                    </a:xfrm>
                    <a:prstGeom prst="rect">
                      <a:avLst/>
                    </a:prstGeom>
                  </pic:spPr>
                </pic:pic>
              </a:graphicData>
            </a:graphic>
            <wp14:sizeRelH relativeFrom="page">
              <wp14:pctWidth>0</wp14:pctWidth>
            </wp14:sizeRelH>
            <wp14:sizeRelV relativeFrom="page">
              <wp14:pctHeight>0</wp14:pctHeight>
            </wp14:sizeRelV>
          </wp:anchor>
        </w:drawing>
      </w:r>
    </w:p>
    <w:p w14:paraId="08E5A941" w14:textId="149F19D9" w:rsidR="008B510C" w:rsidRDefault="008B510C" w:rsidP="008B510C">
      <w:pPr>
        <w:rPr>
          <w:b/>
          <w:highlight w:val="yellow"/>
          <w:lang w:val="en-US"/>
        </w:rPr>
      </w:pPr>
    </w:p>
    <w:p w14:paraId="6D9AD09E" w14:textId="77777777" w:rsidR="008B510C" w:rsidRDefault="008B510C" w:rsidP="008B510C">
      <w:pPr>
        <w:rPr>
          <w:b/>
          <w:highlight w:val="yellow"/>
          <w:lang w:val="en-US"/>
        </w:rPr>
      </w:pPr>
    </w:p>
    <w:p w14:paraId="67422B77" w14:textId="77777777" w:rsidR="008B510C" w:rsidRDefault="008B510C" w:rsidP="008B510C">
      <w:pPr>
        <w:rPr>
          <w:b/>
          <w:highlight w:val="yellow"/>
          <w:lang w:val="en-US"/>
        </w:rPr>
      </w:pPr>
    </w:p>
    <w:p w14:paraId="708A6DFC" w14:textId="31C976FA" w:rsidR="008B510C" w:rsidRDefault="008B510C" w:rsidP="008B510C">
      <w:pPr>
        <w:rPr>
          <w:b/>
          <w:highlight w:val="yellow"/>
          <w:lang w:val="en-US"/>
        </w:rPr>
      </w:pPr>
    </w:p>
    <w:p w14:paraId="09AA631F" w14:textId="77777777" w:rsidR="008B510C" w:rsidRDefault="008B510C" w:rsidP="008B510C">
      <w:pPr>
        <w:rPr>
          <w:b/>
          <w:highlight w:val="yellow"/>
          <w:lang w:val="en-US"/>
        </w:rPr>
      </w:pPr>
    </w:p>
    <w:p w14:paraId="68A9586D" w14:textId="77777777" w:rsidR="008B510C" w:rsidRDefault="008B510C" w:rsidP="008B510C">
      <w:pPr>
        <w:rPr>
          <w:b/>
          <w:highlight w:val="yellow"/>
          <w:lang w:val="en-US"/>
        </w:rPr>
      </w:pPr>
    </w:p>
    <w:p w14:paraId="43B24855" w14:textId="77777777" w:rsidR="008B510C" w:rsidRDefault="008B510C" w:rsidP="008B510C">
      <w:pPr>
        <w:rPr>
          <w:b/>
          <w:highlight w:val="yellow"/>
          <w:lang w:val="en-US"/>
        </w:rPr>
      </w:pPr>
    </w:p>
    <w:p w14:paraId="298DAC96" w14:textId="77777777" w:rsidR="008B510C" w:rsidRDefault="008B510C" w:rsidP="008B510C">
      <w:pPr>
        <w:rPr>
          <w:b/>
          <w:highlight w:val="yellow"/>
          <w:lang w:val="en-US"/>
        </w:rPr>
      </w:pPr>
    </w:p>
    <w:p w14:paraId="3B22C9D0" w14:textId="77777777" w:rsidR="008B510C" w:rsidRDefault="008B510C" w:rsidP="008B510C">
      <w:pPr>
        <w:rPr>
          <w:b/>
          <w:highlight w:val="yellow"/>
          <w:lang w:val="en-US"/>
        </w:rPr>
      </w:pPr>
    </w:p>
    <w:p w14:paraId="40A509CD" w14:textId="77777777" w:rsidR="008B510C" w:rsidRDefault="008B510C" w:rsidP="008B510C">
      <w:pPr>
        <w:rPr>
          <w:b/>
          <w:highlight w:val="yellow"/>
          <w:lang w:val="en-US"/>
        </w:rPr>
      </w:pPr>
    </w:p>
    <w:p w14:paraId="1675E421" w14:textId="77777777" w:rsidR="008B510C" w:rsidRDefault="008B510C" w:rsidP="008B510C">
      <w:pPr>
        <w:rPr>
          <w:b/>
          <w:highlight w:val="yellow"/>
          <w:lang w:val="en-US"/>
        </w:rPr>
      </w:pPr>
    </w:p>
    <w:p w14:paraId="43BD739F" w14:textId="77777777" w:rsidR="008B510C" w:rsidRDefault="008B510C" w:rsidP="008B510C">
      <w:pPr>
        <w:rPr>
          <w:b/>
          <w:highlight w:val="yellow"/>
          <w:lang w:val="en-US"/>
        </w:rPr>
      </w:pPr>
    </w:p>
    <w:p w14:paraId="560965FD" w14:textId="77777777" w:rsidR="008B510C" w:rsidRDefault="008B510C" w:rsidP="008B510C">
      <w:pPr>
        <w:rPr>
          <w:b/>
          <w:highlight w:val="yellow"/>
          <w:lang w:val="en-US"/>
        </w:rPr>
      </w:pPr>
    </w:p>
    <w:p w14:paraId="419A82D6" w14:textId="77777777" w:rsidR="008B510C" w:rsidRDefault="008B510C" w:rsidP="008B510C">
      <w:pPr>
        <w:rPr>
          <w:b/>
          <w:highlight w:val="yellow"/>
          <w:lang w:val="en-US"/>
        </w:rPr>
      </w:pPr>
    </w:p>
    <w:p w14:paraId="5F9A231B" w14:textId="77777777" w:rsidR="008B510C" w:rsidRDefault="008B510C" w:rsidP="008B510C">
      <w:pPr>
        <w:rPr>
          <w:b/>
          <w:highlight w:val="yellow"/>
          <w:lang w:val="en-US"/>
        </w:rPr>
      </w:pPr>
    </w:p>
    <w:p w14:paraId="3741BB12" w14:textId="77777777" w:rsidR="008B510C" w:rsidRDefault="008B510C" w:rsidP="008B510C">
      <w:pPr>
        <w:rPr>
          <w:b/>
          <w:highlight w:val="yellow"/>
          <w:lang w:val="en-US"/>
        </w:rPr>
      </w:pPr>
    </w:p>
    <w:p w14:paraId="6FB26978" w14:textId="77777777" w:rsidR="008B510C" w:rsidRDefault="008B510C" w:rsidP="008B510C">
      <w:pPr>
        <w:rPr>
          <w:b/>
          <w:highlight w:val="yellow"/>
          <w:lang w:val="en-US"/>
        </w:rPr>
      </w:pPr>
    </w:p>
    <w:p w14:paraId="2A8508D2" w14:textId="77777777" w:rsidR="008B510C" w:rsidRDefault="008B510C" w:rsidP="008B510C">
      <w:pPr>
        <w:rPr>
          <w:b/>
          <w:highlight w:val="yellow"/>
          <w:lang w:val="en-US"/>
        </w:rPr>
      </w:pPr>
    </w:p>
    <w:p w14:paraId="4CB02D3D" w14:textId="77777777" w:rsidR="008B510C" w:rsidRDefault="008B510C" w:rsidP="008B510C">
      <w:pPr>
        <w:rPr>
          <w:b/>
          <w:highlight w:val="yellow"/>
          <w:lang w:val="en-US"/>
        </w:rPr>
      </w:pPr>
    </w:p>
    <w:p w14:paraId="1DC46BE8" w14:textId="77777777" w:rsidR="008B510C" w:rsidRDefault="008B510C" w:rsidP="008B510C">
      <w:pPr>
        <w:rPr>
          <w:b/>
          <w:highlight w:val="yellow"/>
          <w:lang w:val="en-US"/>
        </w:rPr>
      </w:pPr>
    </w:p>
    <w:p w14:paraId="136C6898" w14:textId="77777777" w:rsidR="008B510C" w:rsidRDefault="008B510C" w:rsidP="008B510C">
      <w:pPr>
        <w:rPr>
          <w:b/>
          <w:highlight w:val="yellow"/>
          <w:lang w:val="en-US"/>
        </w:rPr>
      </w:pPr>
    </w:p>
    <w:p w14:paraId="40F5435E" w14:textId="77777777" w:rsidR="008B510C" w:rsidRDefault="008B510C" w:rsidP="008B510C">
      <w:pPr>
        <w:rPr>
          <w:b/>
          <w:highlight w:val="yellow"/>
          <w:lang w:val="en-US"/>
        </w:rPr>
      </w:pPr>
    </w:p>
    <w:p w14:paraId="1C26572D" w14:textId="77777777" w:rsidR="008B510C" w:rsidRDefault="008B510C" w:rsidP="008B510C">
      <w:pPr>
        <w:rPr>
          <w:b/>
          <w:highlight w:val="yellow"/>
          <w:lang w:val="en-US"/>
        </w:rPr>
      </w:pPr>
    </w:p>
    <w:p w14:paraId="05EB0DA7" w14:textId="77777777" w:rsidR="008B510C" w:rsidRDefault="008B510C" w:rsidP="008B510C">
      <w:pPr>
        <w:rPr>
          <w:b/>
          <w:highlight w:val="yellow"/>
          <w:lang w:val="en-US"/>
        </w:rPr>
      </w:pPr>
    </w:p>
    <w:p w14:paraId="25776AE7" w14:textId="77777777" w:rsidR="008B510C" w:rsidRDefault="008B510C" w:rsidP="008B510C">
      <w:pPr>
        <w:rPr>
          <w:b/>
          <w:highlight w:val="yellow"/>
          <w:lang w:val="en-US"/>
        </w:rPr>
      </w:pPr>
    </w:p>
    <w:p w14:paraId="714CF256" w14:textId="77777777" w:rsidR="008B510C" w:rsidRDefault="008B510C" w:rsidP="008B510C">
      <w:pPr>
        <w:rPr>
          <w:b/>
          <w:highlight w:val="yellow"/>
          <w:lang w:val="en-US"/>
        </w:rPr>
      </w:pPr>
    </w:p>
    <w:p w14:paraId="2FF9C5F4" w14:textId="77777777" w:rsidR="008B510C" w:rsidRDefault="008B510C" w:rsidP="008B510C">
      <w:pPr>
        <w:rPr>
          <w:b/>
          <w:highlight w:val="yellow"/>
          <w:lang w:val="en-US"/>
        </w:rPr>
      </w:pPr>
    </w:p>
    <w:p w14:paraId="1C2BED19" w14:textId="77777777" w:rsidR="008B510C" w:rsidRDefault="008B510C" w:rsidP="008B510C">
      <w:pPr>
        <w:rPr>
          <w:b/>
          <w:highlight w:val="yellow"/>
          <w:lang w:val="en-US"/>
        </w:rPr>
      </w:pPr>
    </w:p>
    <w:p w14:paraId="5C33882F" w14:textId="77777777" w:rsidR="008B510C" w:rsidRPr="009468D5" w:rsidRDefault="008B510C" w:rsidP="008B510C">
      <w:pPr>
        <w:rPr>
          <w:rFonts w:ascii="Times New Roman" w:hAnsi="Times New Roman" w:cs="Times New Roman"/>
          <w:b/>
          <w:sz w:val="24"/>
          <w:szCs w:val="24"/>
          <w:lang w:val="en-US"/>
        </w:rPr>
      </w:pPr>
      <w:r w:rsidRPr="009468D5">
        <w:rPr>
          <w:rFonts w:ascii="Times New Roman" w:hAnsi="Times New Roman" w:cs="Times New Roman"/>
          <w:b/>
          <w:sz w:val="24"/>
          <w:szCs w:val="24"/>
          <w:lang w:val="en-US"/>
        </w:rPr>
        <w:t xml:space="preserve">Continuation of Figure </w:t>
      </w:r>
      <w:r>
        <w:rPr>
          <w:rFonts w:ascii="Times New Roman" w:hAnsi="Times New Roman" w:cs="Times New Roman"/>
          <w:b/>
          <w:sz w:val="24"/>
          <w:szCs w:val="24"/>
          <w:lang w:val="en-US"/>
        </w:rPr>
        <w:t>C</w:t>
      </w:r>
      <w:r w:rsidRPr="009468D5">
        <w:rPr>
          <w:rFonts w:ascii="Times New Roman" w:hAnsi="Times New Roman" w:cs="Times New Roman"/>
          <w:b/>
          <w:sz w:val="24"/>
          <w:szCs w:val="24"/>
          <w:lang w:val="en-US"/>
        </w:rPr>
        <w:t>2.</w:t>
      </w:r>
    </w:p>
    <w:p w14:paraId="3FFC6471" w14:textId="77777777" w:rsidR="008B510C" w:rsidRDefault="008B510C" w:rsidP="008B510C">
      <w:pPr>
        <w:rPr>
          <w:b/>
          <w:lang w:val="en-US"/>
        </w:rPr>
      </w:pPr>
    </w:p>
    <w:p w14:paraId="50A61612" w14:textId="77777777" w:rsidR="008B510C" w:rsidRDefault="008B510C" w:rsidP="008B510C">
      <w:pPr>
        <w:rPr>
          <w:b/>
          <w:lang w:val="en-US"/>
        </w:rPr>
      </w:pPr>
    </w:p>
    <w:p w14:paraId="0EA99446" w14:textId="77777777" w:rsidR="008B510C" w:rsidRDefault="008B510C" w:rsidP="008B510C">
      <w:pPr>
        <w:rPr>
          <w:b/>
          <w:lang w:val="en-US"/>
        </w:rPr>
      </w:pPr>
      <w:r>
        <w:rPr>
          <w:b/>
          <w:noProof/>
          <w:lang w:val="en-US"/>
        </w:rPr>
        <w:lastRenderedPageBreak/>
        <w:drawing>
          <wp:inline distT="0" distB="0" distL="0" distR="0" wp14:anchorId="5246A358" wp14:editId="7AF550D7">
            <wp:extent cx="5446643" cy="4863596"/>
            <wp:effectExtent l="0" t="0" r="1905" b="635"/>
            <wp:docPr id="998067863" name="Picture 2" descr="A picture containing diagram, plan, sketch,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067863" name="Picture 2" descr="A picture containing diagram, plan, sketch, technical drawing&#10;&#10;Description automatically generated"/>
                    <pic:cNvPicPr/>
                  </pic:nvPicPr>
                  <pic:blipFill rotWithShape="1">
                    <a:blip r:embed="rId12">
                      <a:extLst>
                        <a:ext uri="{28A0092B-C50C-407E-A947-70E740481C1C}">
                          <a14:useLocalDpi xmlns:a14="http://schemas.microsoft.com/office/drawing/2010/main" val="0"/>
                        </a:ext>
                      </a:extLst>
                    </a:blip>
                    <a:srcRect l="17343" t="3699" r="24566" b="4079"/>
                    <a:stretch/>
                  </pic:blipFill>
                  <pic:spPr bwMode="auto">
                    <a:xfrm>
                      <a:off x="0" y="0"/>
                      <a:ext cx="5457559" cy="4873344"/>
                    </a:xfrm>
                    <a:prstGeom prst="rect">
                      <a:avLst/>
                    </a:prstGeom>
                    <a:ln>
                      <a:noFill/>
                    </a:ln>
                    <a:extLst>
                      <a:ext uri="{53640926-AAD7-44D8-BBD7-CCE9431645EC}">
                        <a14:shadowObscured xmlns:a14="http://schemas.microsoft.com/office/drawing/2010/main"/>
                      </a:ext>
                    </a:extLst>
                  </pic:spPr>
                </pic:pic>
              </a:graphicData>
            </a:graphic>
          </wp:inline>
        </w:drawing>
      </w:r>
    </w:p>
    <w:p w14:paraId="1AA9EBD7" w14:textId="77777777" w:rsidR="008B510C" w:rsidRDefault="008B510C" w:rsidP="008B510C">
      <w:pPr>
        <w:rPr>
          <w:b/>
          <w:lang w:val="en-US"/>
        </w:rPr>
      </w:pPr>
    </w:p>
    <w:p w14:paraId="03C9699B" w14:textId="0D0E8ED0" w:rsidR="008B510C" w:rsidRDefault="008B510C" w:rsidP="00C3640A">
      <w:pPr>
        <w:jc w:val="both"/>
        <w:rPr>
          <w:rFonts w:ascii="Times New Roman" w:hAnsi="Times New Roman" w:cs="Times New Roman"/>
          <w:sz w:val="24"/>
          <w:szCs w:val="24"/>
          <w:lang w:val="en-US"/>
        </w:rPr>
      </w:pPr>
      <w:r>
        <w:rPr>
          <w:b/>
          <w:lang w:val="en-US"/>
        </w:rPr>
        <w:t xml:space="preserve">Figure C3: </w:t>
      </w:r>
      <w:r w:rsidRPr="007955EC">
        <w:rPr>
          <w:rFonts w:ascii="Times New Roman" w:hAnsi="Times New Roman" w:cs="Times New Roman"/>
          <w:sz w:val="24"/>
          <w:szCs w:val="24"/>
          <w:lang w:val="en-US"/>
        </w:rPr>
        <w:t xml:space="preserve">Illustrative summary of the abundance hotspot analysis conducted for </w:t>
      </w:r>
      <w:r>
        <w:rPr>
          <w:rFonts w:ascii="Times New Roman" w:hAnsi="Times New Roman" w:cs="Times New Roman"/>
          <w:sz w:val="24"/>
          <w:szCs w:val="24"/>
          <w:lang w:val="en-US"/>
        </w:rPr>
        <w:t>old spawners</w:t>
      </w:r>
      <w:r w:rsidRPr="007955EC">
        <w:rPr>
          <w:rFonts w:ascii="Times New Roman" w:hAnsi="Times New Roman" w:cs="Times New Roman"/>
          <w:sz w:val="24"/>
          <w:szCs w:val="24"/>
          <w:lang w:val="en-US"/>
        </w:rPr>
        <w:t xml:space="preserve"> (upper panels)</w:t>
      </w:r>
      <w:r>
        <w:rPr>
          <w:rFonts w:ascii="Times New Roman" w:hAnsi="Times New Roman" w:cs="Times New Roman"/>
          <w:sz w:val="24"/>
          <w:szCs w:val="24"/>
          <w:lang w:val="en-US"/>
        </w:rPr>
        <w:t xml:space="preserve">, juveniles during feeding peak (mid panels), </w:t>
      </w:r>
      <w:r w:rsidRPr="007955EC">
        <w:rPr>
          <w:rFonts w:ascii="Times New Roman" w:hAnsi="Times New Roman" w:cs="Times New Roman"/>
          <w:sz w:val="24"/>
          <w:szCs w:val="24"/>
          <w:lang w:val="en-US"/>
        </w:rPr>
        <w:t xml:space="preserve">and spawners </w:t>
      </w:r>
      <w:r>
        <w:rPr>
          <w:rFonts w:ascii="Times New Roman" w:hAnsi="Times New Roman" w:cs="Times New Roman"/>
          <w:sz w:val="24"/>
          <w:szCs w:val="24"/>
          <w:lang w:val="en-US"/>
        </w:rPr>
        <w:t xml:space="preserve">during feeding peak </w:t>
      </w:r>
      <w:r w:rsidRPr="007955EC">
        <w:rPr>
          <w:rFonts w:ascii="Times New Roman" w:hAnsi="Times New Roman" w:cs="Times New Roman"/>
          <w:sz w:val="24"/>
          <w:szCs w:val="24"/>
          <w:lang w:val="en-US"/>
        </w:rPr>
        <w:t xml:space="preserve">(lower panels). Panels </w:t>
      </w:r>
      <w:r>
        <w:rPr>
          <w:rFonts w:ascii="Times New Roman" w:hAnsi="Times New Roman" w:cs="Times New Roman"/>
          <w:sz w:val="24"/>
          <w:szCs w:val="24"/>
          <w:lang w:val="en-US"/>
        </w:rPr>
        <w:t>in the first column</w:t>
      </w:r>
      <w:r w:rsidRPr="007955EC">
        <w:rPr>
          <w:rFonts w:ascii="Times New Roman" w:hAnsi="Times New Roman" w:cs="Times New Roman"/>
          <w:sz w:val="24"/>
          <w:szCs w:val="24"/>
          <w:lang w:val="en-US"/>
        </w:rPr>
        <w:t xml:space="preserve"> denote the CRDF curve, </w:t>
      </w:r>
      <w:r>
        <w:rPr>
          <w:rFonts w:ascii="Times New Roman" w:hAnsi="Times New Roman" w:cs="Times New Roman"/>
          <w:sz w:val="24"/>
          <w:szCs w:val="24"/>
          <w:lang w:val="en-US"/>
        </w:rPr>
        <w:t xml:space="preserve">whereas mid-panels </w:t>
      </w:r>
      <w:r w:rsidR="00C3640A">
        <w:rPr>
          <w:rFonts w:ascii="Times New Roman" w:hAnsi="Times New Roman" w:cs="Times New Roman"/>
          <w:sz w:val="24"/>
          <w:szCs w:val="24"/>
          <w:lang w:val="en-US"/>
        </w:rPr>
        <w:t>show</w:t>
      </w:r>
      <w:r>
        <w:rPr>
          <w:rFonts w:ascii="Times New Roman" w:hAnsi="Times New Roman" w:cs="Times New Roman"/>
          <w:sz w:val="24"/>
          <w:szCs w:val="24"/>
          <w:lang w:val="en-US"/>
        </w:rPr>
        <w:t xml:space="preserve"> the </w:t>
      </w:r>
      <w:r w:rsidRPr="007955EC">
        <w:rPr>
          <w:rFonts w:ascii="Times New Roman" w:hAnsi="Times New Roman" w:cs="Times New Roman"/>
          <w:sz w:val="24"/>
          <w:szCs w:val="24"/>
          <w:lang w:val="en-US"/>
        </w:rPr>
        <w:t>corresponding threshold</w:t>
      </w:r>
      <w:r>
        <w:rPr>
          <w:rFonts w:ascii="Times New Roman" w:hAnsi="Times New Roman" w:cs="Times New Roman"/>
          <w:sz w:val="24"/>
          <w:szCs w:val="24"/>
          <w:lang w:val="en-US"/>
        </w:rPr>
        <w:t xml:space="preserve"> values</w:t>
      </w:r>
      <w:r w:rsidRPr="007955EC">
        <w:rPr>
          <w:rFonts w:ascii="Times New Roman" w:hAnsi="Times New Roman" w:cs="Times New Roman"/>
          <w:sz w:val="24"/>
          <w:szCs w:val="24"/>
          <w:lang w:val="en-US"/>
        </w:rPr>
        <w:t xml:space="preserve"> derived from the 45</w:t>
      </w:r>
      <w:r w:rsidRPr="007955EC">
        <w:rPr>
          <w:rFonts w:ascii="Times New Roman" w:hAnsi="Times New Roman" w:cs="Times New Roman"/>
          <w:sz w:val="24"/>
          <w:szCs w:val="24"/>
          <w:vertAlign w:val="superscript"/>
          <w:lang w:val="en-US"/>
        </w:rPr>
        <w:t>º</w:t>
      </w:r>
      <w:r w:rsidRPr="007955EC">
        <w:rPr>
          <w:rFonts w:ascii="Times New Roman" w:hAnsi="Times New Roman" w:cs="Times New Roman"/>
          <w:sz w:val="24"/>
          <w:szCs w:val="24"/>
          <w:lang w:val="en-US"/>
        </w:rPr>
        <w:t xml:space="preserve"> slope tangent (see also Fig. 1 panels 3-4). </w:t>
      </w:r>
      <w:r>
        <w:rPr>
          <w:rFonts w:ascii="Times New Roman" w:hAnsi="Times New Roman" w:cs="Times New Roman"/>
          <w:sz w:val="24"/>
          <w:szCs w:val="24"/>
          <w:lang w:val="en-US"/>
        </w:rPr>
        <w:t xml:space="preserve">Left panels </w:t>
      </w:r>
      <w:r w:rsidRPr="007955EC">
        <w:rPr>
          <w:rFonts w:ascii="Times New Roman" w:hAnsi="Times New Roman" w:cs="Times New Roman"/>
          <w:sz w:val="24"/>
          <w:szCs w:val="24"/>
          <w:lang w:val="en-US"/>
        </w:rPr>
        <w:t>are an example of the frequency distribution of the estimated density in t=5, highlighting the area (blue shading) that corresponds to the proportion of density above the calculated threshold.</w:t>
      </w:r>
    </w:p>
    <w:p w14:paraId="60E51242" w14:textId="77777777" w:rsidR="008B510C" w:rsidRDefault="008B510C" w:rsidP="008B510C">
      <w:pPr>
        <w:rPr>
          <w:rFonts w:ascii="Times New Roman" w:hAnsi="Times New Roman" w:cs="Times New Roman"/>
          <w:sz w:val="24"/>
          <w:szCs w:val="24"/>
          <w:lang w:val="en-US"/>
        </w:rPr>
      </w:pPr>
    </w:p>
    <w:p w14:paraId="4EFA5B99" w14:textId="77777777" w:rsidR="008B510C" w:rsidRDefault="008B510C" w:rsidP="008B510C">
      <w:pPr>
        <w:rPr>
          <w:rFonts w:ascii="Times New Roman" w:hAnsi="Times New Roman" w:cs="Times New Roman"/>
          <w:sz w:val="24"/>
          <w:szCs w:val="24"/>
          <w:lang w:val="en-US"/>
        </w:rPr>
      </w:pPr>
    </w:p>
    <w:p w14:paraId="7598CC74" w14:textId="77777777" w:rsidR="008B510C" w:rsidRDefault="008B510C" w:rsidP="008B510C">
      <w:pPr>
        <w:rPr>
          <w:rFonts w:ascii="Times New Roman" w:hAnsi="Times New Roman" w:cs="Times New Roman"/>
          <w:sz w:val="24"/>
          <w:szCs w:val="24"/>
          <w:lang w:val="en-US"/>
        </w:rPr>
      </w:pPr>
    </w:p>
    <w:p w14:paraId="01E8701C" w14:textId="77777777" w:rsidR="008B510C" w:rsidRDefault="008B510C" w:rsidP="008B510C">
      <w:pPr>
        <w:rPr>
          <w:rFonts w:ascii="Times New Roman" w:hAnsi="Times New Roman" w:cs="Times New Roman"/>
          <w:sz w:val="24"/>
          <w:szCs w:val="24"/>
          <w:lang w:val="en-US"/>
        </w:rPr>
      </w:pPr>
    </w:p>
    <w:p w14:paraId="4D21A049" w14:textId="77777777" w:rsidR="008B510C" w:rsidRDefault="008B510C" w:rsidP="008B510C">
      <w:pPr>
        <w:rPr>
          <w:rFonts w:ascii="Times New Roman" w:hAnsi="Times New Roman" w:cs="Times New Roman"/>
          <w:sz w:val="24"/>
          <w:szCs w:val="24"/>
          <w:lang w:val="en-US"/>
        </w:rPr>
      </w:pPr>
    </w:p>
    <w:p w14:paraId="1E0F009E" w14:textId="77777777" w:rsidR="008B510C" w:rsidRDefault="008B510C" w:rsidP="008B510C">
      <w:pPr>
        <w:rPr>
          <w:rFonts w:ascii="Times New Roman" w:hAnsi="Times New Roman" w:cs="Times New Roman"/>
          <w:sz w:val="24"/>
          <w:szCs w:val="24"/>
          <w:lang w:val="en-US"/>
        </w:rPr>
      </w:pPr>
    </w:p>
    <w:p w14:paraId="40976DB0" w14:textId="77777777" w:rsidR="008B510C" w:rsidRDefault="008B510C" w:rsidP="008B510C">
      <w:pPr>
        <w:rPr>
          <w:rFonts w:ascii="Times New Roman" w:hAnsi="Times New Roman" w:cs="Times New Roman"/>
          <w:sz w:val="24"/>
          <w:szCs w:val="24"/>
          <w:lang w:val="en-US"/>
        </w:rPr>
      </w:pPr>
    </w:p>
    <w:p w14:paraId="0C57CCF0" w14:textId="77777777" w:rsidR="008B510C" w:rsidRDefault="008B510C" w:rsidP="008B510C">
      <w:pPr>
        <w:rPr>
          <w:rFonts w:ascii="Times New Roman" w:hAnsi="Times New Roman" w:cs="Times New Roman"/>
          <w:sz w:val="24"/>
          <w:szCs w:val="24"/>
          <w:lang w:val="en-US"/>
        </w:rPr>
      </w:pPr>
    </w:p>
    <w:p w14:paraId="1F5DB80E" w14:textId="77777777" w:rsidR="008B510C" w:rsidRDefault="008B510C" w:rsidP="008B510C">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302B3B32" wp14:editId="058AC702">
            <wp:extent cx="5731237" cy="7256834"/>
            <wp:effectExtent l="0" t="0" r="0" b="0"/>
            <wp:docPr id="8598501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50180" name="Picture 859850180"/>
                    <pic:cNvPicPr/>
                  </pic:nvPicPr>
                  <pic:blipFill rotWithShape="1">
                    <a:blip r:embed="rId13">
                      <a:extLst>
                        <a:ext uri="{28A0092B-C50C-407E-A947-70E740481C1C}">
                          <a14:useLocalDpi xmlns:a14="http://schemas.microsoft.com/office/drawing/2010/main" val="0"/>
                        </a:ext>
                      </a:extLst>
                    </a:blip>
                    <a:srcRect t="7516" b="4875"/>
                    <a:stretch/>
                  </pic:blipFill>
                  <pic:spPr bwMode="auto">
                    <a:xfrm>
                      <a:off x="0" y="0"/>
                      <a:ext cx="5731510" cy="7257180"/>
                    </a:xfrm>
                    <a:prstGeom prst="rect">
                      <a:avLst/>
                    </a:prstGeom>
                    <a:ln>
                      <a:noFill/>
                    </a:ln>
                    <a:extLst>
                      <a:ext uri="{53640926-AAD7-44D8-BBD7-CCE9431645EC}">
                        <a14:shadowObscured xmlns:a14="http://schemas.microsoft.com/office/drawing/2010/main"/>
                      </a:ext>
                    </a:extLst>
                  </pic:spPr>
                </pic:pic>
              </a:graphicData>
            </a:graphic>
          </wp:inline>
        </w:drawing>
      </w:r>
    </w:p>
    <w:p w14:paraId="696AB2A5" w14:textId="77777777" w:rsidR="008B510C" w:rsidRPr="00255FD1" w:rsidRDefault="008B510C" w:rsidP="008B510C">
      <w:pPr>
        <w:tabs>
          <w:tab w:val="left" w:pos="3076"/>
        </w:tabs>
        <w:jc w:val="both"/>
        <w:rPr>
          <w:rFonts w:ascii="Times New Roman" w:hAnsi="Times New Roman" w:cs="Times New Roman"/>
          <w:sz w:val="24"/>
          <w:szCs w:val="24"/>
          <w:lang w:val="en-US"/>
        </w:rPr>
      </w:pPr>
      <w:r>
        <w:rPr>
          <w:b/>
          <w:lang w:val="en-US"/>
        </w:rPr>
        <w:t xml:space="preserve">Figure C4: </w:t>
      </w:r>
      <w:r>
        <w:rPr>
          <w:rFonts w:ascii="Times New Roman" w:hAnsi="Times New Roman" w:cs="Times New Roman"/>
          <w:sz w:val="24"/>
          <w:szCs w:val="24"/>
          <w:lang w:val="en-US"/>
        </w:rPr>
        <w:t>Relative change of the s</w:t>
      </w:r>
      <w:r w:rsidRPr="00255FD1">
        <w:rPr>
          <w:rFonts w:ascii="Times New Roman" w:hAnsi="Times New Roman" w:cs="Times New Roman"/>
          <w:sz w:val="24"/>
          <w:szCs w:val="24"/>
          <w:lang w:val="en-US"/>
        </w:rPr>
        <w:t>patial distribution of the 10-year cumulative fishing effort (left panels), and western Baltic cod catches (right panels) averaged over the 20 replicates and the two supporting fisheries (trawlers and gillnetters). Acronyms stand for: SSC –spawning seasonal closure, SAC – spawning area closure, OSAC – old spawner area closure, NAC – nursery area closure, and FAC – feeding area closure. Polygons in panels SAC-FAC</w:t>
      </w:r>
      <w:r>
        <w:rPr>
          <w:rFonts w:ascii="Times New Roman" w:hAnsi="Times New Roman" w:cs="Times New Roman"/>
          <w:sz w:val="24"/>
          <w:szCs w:val="24"/>
          <w:lang w:val="en-US"/>
        </w:rPr>
        <w:t xml:space="preserve"> </w:t>
      </w:r>
      <w:r w:rsidRPr="00255FD1">
        <w:rPr>
          <w:rFonts w:ascii="Times New Roman" w:hAnsi="Times New Roman" w:cs="Times New Roman"/>
          <w:sz w:val="24"/>
          <w:szCs w:val="24"/>
          <w:lang w:val="en-US"/>
        </w:rPr>
        <w:t>denote the alternative (spatial) fishing closures retrieved from the LGNB-SDM approach</w:t>
      </w:r>
      <w:r>
        <w:rPr>
          <w:rFonts w:ascii="Times New Roman" w:hAnsi="Times New Roman" w:cs="Times New Roman"/>
          <w:sz w:val="24"/>
          <w:szCs w:val="24"/>
          <w:lang w:val="en-US"/>
        </w:rPr>
        <w:t xml:space="preserve"> (see Fig. 3 and Table 1-2 for additional support)</w:t>
      </w:r>
      <w:r w:rsidRPr="00255FD1">
        <w:rPr>
          <w:rFonts w:ascii="Times New Roman" w:hAnsi="Times New Roman" w:cs="Times New Roman"/>
          <w:sz w:val="24"/>
          <w:szCs w:val="24"/>
          <w:lang w:val="en-US"/>
        </w:rPr>
        <w:t xml:space="preserve">. </w:t>
      </w:r>
      <w:r w:rsidRPr="00DA7763">
        <w:rPr>
          <w:rFonts w:ascii="Times New Roman" w:hAnsi="Times New Roman" w:cs="Times New Roman"/>
          <w:sz w:val="24"/>
          <w:szCs w:val="24"/>
          <w:lang w:val="en-US"/>
        </w:rPr>
        <w:t>Values are expressed as the ratio between</w:t>
      </w:r>
      <w:r>
        <w:rPr>
          <w:rFonts w:ascii="Times New Roman" w:hAnsi="Times New Roman" w:cs="Times New Roman"/>
          <w:sz w:val="24"/>
          <w:szCs w:val="24"/>
          <w:lang w:val="en-US"/>
        </w:rPr>
        <w:t xml:space="preserve"> the given fishing closure and the baseline scenarios.</w:t>
      </w:r>
    </w:p>
    <w:p w14:paraId="048DD889" w14:textId="77777777" w:rsidR="008B510C" w:rsidRDefault="008B510C" w:rsidP="008B510C">
      <w:pPr>
        <w:rPr>
          <w:rFonts w:ascii="Times New Roman" w:hAnsi="Times New Roman" w:cs="Times New Roman"/>
          <w:sz w:val="24"/>
          <w:szCs w:val="24"/>
          <w:lang w:val="en-US"/>
        </w:rPr>
      </w:pPr>
    </w:p>
    <w:p w14:paraId="50B8C1A1" w14:textId="77777777" w:rsidR="008B510C" w:rsidRDefault="008B510C" w:rsidP="008B510C">
      <w:pPr>
        <w:rPr>
          <w:rFonts w:ascii="Times New Roman" w:hAnsi="Times New Roman" w:cs="Times New Roman"/>
          <w:sz w:val="24"/>
          <w:szCs w:val="24"/>
          <w:lang w:val="en-US"/>
        </w:rPr>
      </w:pPr>
    </w:p>
    <w:p w14:paraId="5AE930BA" w14:textId="77777777" w:rsidR="008B510C" w:rsidRDefault="008B510C" w:rsidP="008B510C">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38014309" wp14:editId="237589A9">
            <wp:extent cx="5731510" cy="2291080"/>
            <wp:effectExtent l="0" t="0" r="0" b="0"/>
            <wp:docPr id="17162334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33426" name="Picture 171623342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2291080"/>
                    </a:xfrm>
                    <a:prstGeom prst="rect">
                      <a:avLst/>
                    </a:prstGeom>
                  </pic:spPr>
                </pic:pic>
              </a:graphicData>
            </a:graphic>
          </wp:inline>
        </w:drawing>
      </w:r>
    </w:p>
    <w:p w14:paraId="3EFF3759" w14:textId="77777777" w:rsidR="008B510C" w:rsidRDefault="008B510C" w:rsidP="008B510C">
      <w:pPr>
        <w:jc w:val="both"/>
        <w:rPr>
          <w:rFonts w:ascii="Times New Roman" w:hAnsi="Times New Roman" w:cs="Times New Roman"/>
          <w:sz w:val="24"/>
          <w:szCs w:val="24"/>
          <w:lang w:val="en-US"/>
        </w:rPr>
      </w:pPr>
      <w:r w:rsidRPr="00326702">
        <w:rPr>
          <w:rFonts w:ascii="Times New Roman" w:hAnsi="Times New Roman" w:cs="Times New Roman"/>
          <w:b/>
          <w:bCs/>
          <w:sz w:val="24"/>
          <w:szCs w:val="24"/>
          <w:lang w:val="en-US"/>
        </w:rPr>
        <w:t>Figure C5:</w:t>
      </w:r>
      <w:r>
        <w:rPr>
          <w:rFonts w:ascii="Times New Roman" w:hAnsi="Times New Roman" w:cs="Times New Roman"/>
          <w:b/>
          <w:bCs/>
          <w:sz w:val="24"/>
          <w:szCs w:val="24"/>
          <w:lang w:val="en-US"/>
        </w:rPr>
        <w:t xml:space="preserve"> </w:t>
      </w:r>
      <w:r w:rsidRPr="009468D5">
        <w:rPr>
          <w:rFonts w:ascii="Times New Roman" w:hAnsi="Times New Roman" w:cs="Times New Roman"/>
          <w:sz w:val="24"/>
          <w:szCs w:val="24"/>
          <w:lang w:val="en-US"/>
        </w:rPr>
        <w:t xml:space="preserve">Catches from the stocks that </w:t>
      </w:r>
      <w:r>
        <w:rPr>
          <w:rFonts w:ascii="Times New Roman" w:hAnsi="Times New Roman" w:cs="Times New Roman"/>
          <w:sz w:val="24"/>
          <w:szCs w:val="24"/>
          <w:lang w:val="en-US"/>
        </w:rPr>
        <w:t>were</w:t>
      </w:r>
      <w:r w:rsidRPr="009468D5">
        <w:rPr>
          <w:rFonts w:ascii="Times New Roman" w:hAnsi="Times New Roman" w:cs="Times New Roman"/>
          <w:sz w:val="24"/>
          <w:szCs w:val="24"/>
          <w:lang w:val="en-US"/>
        </w:rPr>
        <w:t xml:space="preserve"> </w:t>
      </w:r>
      <w:r>
        <w:rPr>
          <w:rFonts w:ascii="Times New Roman" w:hAnsi="Times New Roman" w:cs="Times New Roman"/>
          <w:sz w:val="24"/>
          <w:szCs w:val="24"/>
          <w:lang w:val="en-US"/>
        </w:rPr>
        <w:t>explicitly</w:t>
      </w:r>
      <w:r w:rsidRPr="009468D5">
        <w:rPr>
          <w:rFonts w:ascii="Times New Roman" w:hAnsi="Times New Roman" w:cs="Times New Roman"/>
          <w:sz w:val="24"/>
          <w:szCs w:val="24"/>
          <w:lang w:val="en-US"/>
        </w:rPr>
        <w:t xml:space="preserve"> modelled and caught by </w:t>
      </w:r>
      <w:r>
        <w:rPr>
          <w:rFonts w:ascii="Times New Roman" w:hAnsi="Times New Roman" w:cs="Times New Roman"/>
          <w:sz w:val="24"/>
          <w:szCs w:val="24"/>
          <w:lang w:val="en-US"/>
        </w:rPr>
        <w:t>each</w:t>
      </w:r>
      <w:r w:rsidRPr="009468D5">
        <w:rPr>
          <w:rFonts w:ascii="Times New Roman" w:hAnsi="Times New Roman" w:cs="Times New Roman"/>
          <w:sz w:val="24"/>
          <w:szCs w:val="24"/>
          <w:lang w:val="en-US"/>
        </w:rPr>
        <w:t xml:space="preserve"> fishery</w:t>
      </w:r>
      <w:r>
        <w:rPr>
          <w:rFonts w:ascii="Times New Roman" w:hAnsi="Times New Roman" w:cs="Times New Roman"/>
          <w:sz w:val="24"/>
          <w:szCs w:val="24"/>
          <w:lang w:val="en-US"/>
        </w:rPr>
        <w:t xml:space="preserve"> in the western Baltic Sea region</w:t>
      </w:r>
      <w:r w:rsidRPr="009468D5">
        <w:rPr>
          <w:rFonts w:ascii="Times New Roman" w:hAnsi="Times New Roman" w:cs="Times New Roman"/>
          <w:sz w:val="24"/>
          <w:szCs w:val="24"/>
          <w:lang w:val="en-US"/>
        </w:rPr>
        <w:t>, where her=herring</w:t>
      </w:r>
      <w:r>
        <w:rPr>
          <w:rFonts w:ascii="Times New Roman" w:hAnsi="Times New Roman" w:cs="Times New Roman"/>
          <w:sz w:val="24"/>
          <w:szCs w:val="24"/>
          <w:lang w:val="en-US"/>
        </w:rPr>
        <w:t xml:space="preserve">, </w:t>
      </w:r>
      <w:proofErr w:type="spellStart"/>
      <w:r w:rsidRPr="009468D5">
        <w:rPr>
          <w:rFonts w:ascii="Times New Roman" w:hAnsi="Times New Roman" w:cs="Times New Roman"/>
          <w:sz w:val="24"/>
          <w:szCs w:val="24"/>
          <w:lang w:val="en-US"/>
        </w:rPr>
        <w:t>ple</w:t>
      </w:r>
      <w:proofErr w:type="spellEnd"/>
      <w:r w:rsidRPr="009468D5">
        <w:rPr>
          <w:rFonts w:ascii="Times New Roman" w:hAnsi="Times New Roman" w:cs="Times New Roman"/>
          <w:sz w:val="24"/>
          <w:szCs w:val="24"/>
          <w:lang w:val="en-US"/>
        </w:rPr>
        <w:t>=plaice</w:t>
      </w:r>
      <w:r>
        <w:rPr>
          <w:rFonts w:ascii="Times New Roman" w:hAnsi="Times New Roman" w:cs="Times New Roman"/>
          <w:sz w:val="24"/>
          <w:szCs w:val="24"/>
          <w:lang w:val="en-US"/>
        </w:rPr>
        <w:t xml:space="preserve"> and </w:t>
      </w:r>
      <w:proofErr w:type="spellStart"/>
      <w:r>
        <w:rPr>
          <w:rFonts w:ascii="Times New Roman" w:hAnsi="Times New Roman" w:cs="Times New Roman"/>
          <w:sz w:val="24"/>
          <w:szCs w:val="24"/>
          <w:lang w:val="en-US"/>
        </w:rPr>
        <w:t>spr</w:t>
      </w:r>
      <w:proofErr w:type="spellEnd"/>
      <w:r>
        <w:rPr>
          <w:rFonts w:ascii="Times New Roman" w:hAnsi="Times New Roman" w:cs="Times New Roman"/>
          <w:sz w:val="24"/>
          <w:szCs w:val="24"/>
          <w:lang w:val="en-US"/>
        </w:rPr>
        <w:t xml:space="preserve"> = sprat</w:t>
      </w:r>
      <w:r w:rsidRPr="009468D5">
        <w:rPr>
          <w:rFonts w:ascii="Times New Roman" w:hAnsi="Times New Roman" w:cs="Times New Roman"/>
          <w:sz w:val="24"/>
          <w:szCs w:val="24"/>
          <w:lang w:val="en-US"/>
        </w:rPr>
        <w:t>. Numbers refers to the ICES area, thus indicating the stock being evaluated</w:t>
      </w:r>
      <w:r>
        <w:rPr>
          <w:rFonts w:ascii="Times New Roman" w:hAnsi="Times New Roman" w:cs="Times New Roman"/>
          <w:sz w:val="24"/>
          <w:szCs w:val="24"/>
          <w:lang w:val="en-US"/>
        </w:rPr>
        <w:t xml:space="preserve"> (3a22 = Skagerrak &amp; Belt Seas, 2123 = </w:t>
      </w:r>
      <w:r w:rsidRPr="00375CD4">
        <w:rPr>
          <w:rFonts w:ascii="Times New Roman" w:hAnsi="Times New Roman" w:cs="Times New Roman"/>
          <w:sz w:val="24"/>
          <w:szCs w:val="24"/>
          <w:lang w:val="en-US"/>
        </w:rPr>
        <w:t>Kattegat, Belt Seas, and the Sound</w:t>
      </w:r>
      <w:r>
        <w:rPr>
          <w:rFonts w:ascii="Times New Roman" w:hAnsi="Times New Roman" w:cs="Times New Roman"/>
          <w:sz w:val="24"/>
          <w:szCs w:val="24"/>
          <w:lang w:val="en-US"/>
        </w:rPr>
        <w:t>, 2432 = Baltic Sea, 2232 = Baltic Sea)</w:t>
      </w:r>
      <w:r w:rsidRPr="009468D5">
        <w:rPr>
          <w:rFonts w:ascii="Times New Roman" w:hAnsi="Times New Roman" w:cs="Times New Roman"/>
          <w:sz w:val="24"/>
          <w:szCs w:val="24"/>
          <w:lang w:val="en-US"/>
        </w:rPr>
        <w:t xml:space="preserve">. Note that catches from </w:t>
      </w:r>
      <w:r>
        <w:rPr>
          <w:rFonts w:ascii="Times New Roman" w:hAnsi="Times New Roman" w:cs="Times New Roman"/>
          <w:sz w:val="24"/>
          <w:szCs w:val="24"/>
          <w:lang w:val="en-US"/>
        </w:rPr>
        <w:t>other stocks were not displayed as their stock dynamics was modelled either implicitly or they were outside the range of the study area.</w:t>
      </w:r>
    </w:p>
    <w:p w14:paraId="5FFB1AC3" w14:textId="77777777" w:rsidR="008B510C" w:rsidRDefault="008B510C" w:rsidP="008B510C">
      <w:pPr>
        <w:jc w:val="both"/>
        <w:rPr>
          <w:rFonts w:ascii="Times New Roman" w:hAnsi="Times New Roman" w:cs="Times New Roman"/>
          <w:sz w:val="24"/>
          <w:szCs w:val="24"/>
          <w:lang w:val="en-US"/>
        </w:rPr>
      </w:pPr>
    </w:p>
    <w:p w14:paraId="3F3E84FB" w14:textId="77777777" w:rsidR="008B510C" w:rsidRDefault="008B510C" w:rsidP="008B510C">
      <w:pPr>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F2EE69E" wp14:editId="75522D83">
            <wp:extent cx="5731510" cy="2291080"/>
            <wp:effectExtent l="0" t="0" r="0" b="0"/>
            <wp:docPr id="485715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71522" name="Picture 4857152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2291080"/>
                    </a:xfrm>
                    <a:prstGeom prst="rect">
                      <a:avLst/>
                    </a:prstGeom>
                  </pic:spPr>
                </pic:pic>
              </a:graphicData>
            </a:graphic>
          </wp:inline>
        </w:drawing>
      </w:r>
    </w:p>
    <w:p w14:paraId="5C80585D" w14:textId="77777777" w:rsidR="008B510C" w:rsidRDefault="008B510C" w:rsidP="008B510C">
      <w:pPr>
        <w:jc w:val="both"/>
        <w:rPr>
          <w:rFonts w:ascii="Times New Roman" w:hAnsi="Times New Roman" w:cs="Times New Roman"/>
          <w:sz w:val="24"/>
          <w:szCs w:val="24"/>
          <w:lang w:val="en-US"/>
        </w:rPr>
      </w:pPr>
      <w:r w:rsidRPr="00326702">
        <w:rPr>
          <w:rFonts w:ascii="Times New Roman" w:hAnsi="Times New Roman" w:cs="Times New Roman"/>
          <w:b/>
          <w:bCs/>
          <w:sz w:val="24"/>
          <w:szCs w:val="24"/>
          <w:lang w:val="en-US"/>
        </w:rPr>
        <w:t>Figure C</w:t>
      </w:r>
      <w:r>
        <w:rPr>
          <w:rFonts w:ascii="Times New Roman" w:hAnsi="Times New Roman" w:cs="Times New Roman"/>
          <w:b/>
          <w:bCs/>
          <w:sz w:val="24"/>
          <w:szCs w:val="24"/>
          <w:lang w:val="en-US"/>
        </w:rPr>
        <w:t>6</w:t>
      </w:r>
      <w:r w:rsidRPr="00326702">
        <w:rPr>
          <w:rFonts w:ascii="Times New Roman" w:hAnsi="Times New Roman" w:cs="Times New Roman"/>
          <w:b/>
          <w:bCs/>
          <w:sz w:val="24"/>
          <w:szCs w:val="24"/>
          <w:lang w:val="en-US"/>
        </w:rPr>
        <w:t>:</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Landings</w:t>
      </w:r>
      <w:r w:rsidRPr="009468D5">
        <w:rPr>
          <w:rFonts w:ascii="Times New Roman" w:hAnsi="Times New Roman" w:cs="Times New Roman"/>
          <w:sz w:val="24"/>
          <w:szCs w:val="24"/>
          <w:lang w:val="en-US"/>
        </w:rPr>
        <w:t xml:space="preserve"> from the stocks that </w:t>
      </w:r>
      <w:r>
        <w:rPr>
          <w:rFonts w:ascii="Times New Roman" w:hAnsi="Times New Roman" w:cs="Times New Roman"/>
          <w:sz w:val="24"/>
          <w:szCs w:val="24"/>
          <w:lang w:val="en-US"/>
        </w:rPr>
        <w:t>were</w:t>
      </w:r>
      <w:r w:rsidRPr="009468D5">
        <w:rPr>
          <w:rFonts w:ascii="Times New Roman" w:hAnsi="Times New Roman" w:cs="Times New Roman"/>
          <w:sz w:val="24"/>
          <w:szCs w:val="24"/>
          <w:lang w:val="en-US"/>
        </w:rPr>
        <w:t xml:space="preserve"> </w:t>
      </w:r>
      <w:r>
        <w:rPr>
          <w:rFonts w:ascii="Times New Roman" w:hAnsi="Times New Roman" w:cs="Times New Roman"/>
          <w:sz w:val="24"/>
          <w:szCs w:val="24"/>
          <w:lang w:val="en-US"/>
        </w:rPr>
        <w:t>explicitly</w:t>
      </w:r>
      <w:r w:rsidRPr="009468D5">
        <w:rPr>
          <w:rFonts w:ascii="Times New Roman" w:hAnsi="Times New Roman" w:cs="Times New Roman"/>
          <w:sz w:val="24"/>
          <w:szCs w:val="24"/>
          <w:lang w:val="en-US"/>
        </w:rPr>
        <w:t xml:space="preserve"> modelled and caught by </w:t>
      </w:r>
      <w:r>
        <w:rPr>
          <w:rFonts w:ascii="Times New Roman" w:hAnsi="Times New Roman" w:cs="Times New Roman"/>
          <w:sz w:val="24"/>
          <w:szCs w:val="24"/>
          <w:lang w:val="en-US"/>
        </w:rPr>
        <w:t>each</w:t>
      </w:r>
      <w:r w:rsidRPr="009468D5">
        <w:rPr>
          <w:rFonts w:ascii="Times New Roman" w:hAnsi="Times New Roman" w:cs="Times New Roman"/>
          <w:sz w:val="24"/>
          <w:szCs w:val="24"/>
          <w:lang w:val="en-US"/>
        </w:rPr>
        <w:t xml:space="preserve"> fishery</w:t>
      </w:r>
      <w:r>
        <w:rPr>
          <w:rFonts w:ascii="Times New Roman" w:hAnsi="Times New Roman" w:cs="Times New Roman"/>
          <w:sz w:val="24"/>
          <w:szCs w:val="24"/>
          <w:lang w:val="en-US"/>
        </w:rPr>
        <w:t xml:space="preserve"> in the western Baltic Sea region</w:t>
      </w:r>
      <w:r w:rsidRPr="009468D5">
        <w:rPr>
          <w:rFonts w:ascii="Times New Roman" w:hAnsi="Times New Roman" w:cs="Times New Roman"/>
          <w:sz w:val="24"/>
          <w:szCs w:val="24"/>
          <w:lang w:val="en-US"/>
        </w:rPr>
        <w:t>, where her=herring</w:t>
      </w:r>
      <w:r>
        <w:rPr>
          <w:rFonts w:ascii="Times New Roman" w:hAnsi="Times New Roman" w:cs="Times New Roman"/>
          <w:sz w:val="24"/>
          <w:szCs w:val="24"/>
          <w:lang w:val="en-US"/>
        </w:rPr>
        <w:t xml:space="preserve">, </w:t>
      </w:r>
      <w:proofErr w:type="spellStart"/>
      <w:r w:rsidRPr="009468D5">
        <w:rPr>
          <w:rFonts w:ascii="Times New Roman" w:hAnsi="Times New Roman" w:cs="Times New Roman"/>
          <w:sz w:val="24"/>
          <w:szCs w:val="24"/>
          <w:lang w:val="en-US"/>
        </w:rPr>
        <w:t>ple</w:t>
      </w:r>
      <w:proofErr w:type="spellEnd"/>
      <w:r w:rsidRPr="009468D5">
        <w:rPr>
          <w:rFonts w:ascii="Times New Roman" w:hAnsi="Times New Roman" w:cs="Times New Roman"/>
          <w:sz w:val="24"/>
          <w:szCs w:val="24"/>
          <w:lang w:val="en-US"/>
        </w:rPr>
        <w:t>=plaice</w:t>
      </w:r>
      <w:r>
        <w:rPr>
          <w:rFonts w:ascii="Times New Roman" w:hAnsi="Times New Roman" w:cs="Times New Roman"/>
          <w:sz w:val="24"/>
          <w:szCs w:val="24"/>
          <w:lang w:val="en-US"/>
        </w:rPr>
        <w:t xml:space="preserve"> and </w:t>
      </w:r>
      <w:proofErr w:type="spellStart"/>
      <w:r>
        <w:rPr>
          <w:rFonts w:ascii="Times New Roman" w:hAnsi="Times New Roman" w:cs="Times New Roman"/>
          <w:sz w:val="24"/>
          <w:szCs w:val="24"/>
          <w:lang w:val="en-US"/>
        </w:rPr>
        <w:t>spr</w:t>
      </w:r>
      <w:proofErr w:type="spellEnd"/>
      <w:r>
        <w:rPr>
          <w:rFonts w:ascii="Times New Roman" w:hAnsi="Times New Roman" w:cs="Times New Roman"/>
          <w:sz w:val="24"/>
          <w:szCs w:val="24"/>
          <w:lang w:val="en-US"/>
        </w:rPr>
        <w:t xml:space="preserve"> = sprat</w:t>
      </w:r>
      <w:r w:rsidRPr="009468D5">
        <w:rPr>
          <w:rFonts w:ascii="Times New Roman" w:hAnsi="Times New Roman" w:cs="Times New Roman"/>
          <w:sz w:val="24"/>
          <w:szCs w:val="24"/>
          <w:lang w:val="en-US"/>
        </w:rPr>
        <w:t>. Numbers refers to the ICES area, thus indicating the stock being evaluated</w:t>
      </w:r>
      <w:r>
        <w:rPr>
          <w:rFonts w:ascii="Times New Roman" w:hAnsi="Times New Roman" w:cs="Times New Roman"/>
          <w:sz w:val="24"/>
          <w:szCs w:val="24"/>
          <w:lang w:val="en-US"/>
        </w:rPr>
        <w:t xml:space="preserve"> (3a22 = Skagerrak &amp; Belt Seas, 2123 = </w:t>
      </w:r>
      <w:r w:rsidRPr="00375CD4">
        <w:rPr>
          <w:rFonts w:ascii="Times New Roman" w:hAnsi="Times New Roman" w:cs="Times New Roman"/>
          <w:sz w:val="24"/>
          <w:szCs w:val="24"/>
          <w:lang w:val="en-US"/>
        </w:rPr>
        <w:t>Kattegat, Belt Seas, and the Sound</w:t>
      </w:r>
      <w:r>
        <w:rPr>
          <w:rFonts w:ascii="Times New Roman" w:hAnsi="Times New Roman" w:cs="Times New Roman"/>
          <w:sz w:val="24"/>
          <w:szCs w:val="24"/>
          <w:lang w:val="en-US"/>
        </w:rPr>
        <w:t>, 2432 = Baltic Sea, 2232 = Baltic Sea)</w:t>
      </w:r>
      <w:r w:rsidRPr="009468D5">
        <w:rPr>
          <w:rFonts w:ascii="Times New Roman" w:hAnsi="Times New Roman" w:cs="Times New Roman"/>
          <w:sz w:val="24"/>
          <w:szCs w:val="24"/>
          <w:lang w:val="en-US"/>
        </w:rPr>
        <w:t xml:space="preserve">. Note that catches from </w:t>
      </w:r>
      <w:r>
        <w:rPr>
          <w:rFonts w:ascii="Times New Roman" w:hAnsi="Times New Roman" w:cs="Times New Roman"/>
          <w:sz w:val="24"/>
          <w:szCs w:val="24"/>
          <w:lang w:val="en-US"/>
        </w:rPr>
        <w:t>other stocks were not displayed as their stock dynamics was modelled either implicitly or they were outside the range of the study area.</w:t>
      </w:r>
    </w:p>
    <w:p w14:paraId="42CAD70E" w14:textId="77777777" w:rsidR="008B510C" w:rsidRDefault="008B510C" w:rsidP="008B510C">
      <w:pPr>
        <w:rPr>
          <w:rFonts w:ascii="Times New Roman" w:hAnsi="Times New Roman" w:cs="Times New Roman"/>
          <w:sz w:val="24"/>
          <w:szCs w:val="24"/>
          <w:lang w:val="en-US"/>
        </w:rPr>
      </w:pPr>
    </w:p>
    <w:p w14:paraId="55701CEB" w14:textId="77777777" w:rsidR="008B510C" w:rsidRDefault="008B510C" w:rsidP="008B510C">
      <w:pPr>
        <w:ind w:right="4"/>
        <w:jc w:val="both"/>
        <w:rPr>
          <w:rFonts w:ascii="Times" w:hAnsi="Times" w:cs="Arial"/>
          <w:color w:val="2F5496" w:themeColor="accent1" w:themeShade="BF"/>
          <w:shd w:val="clear" w:color="auto" w:fill="FFFFFF"/>
          <w:lang w:val="en-US"/>
        </w:rPr>
      </w:pPr>
    </w:p>
    <w:p w14:paraId="45B51375" w14:textId="77777777" w:rsidR="00DD43D5" w:rsidRDefault="00DD43D5"/>
    <w:sectPr w:rsidR="00DD43D5" w:rsidSect="00B753AC">
      <w:pgSz w:w="11906" w:h="16838"/>
      <w:pgMar w:top="108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Times New Roman"/>
    <w:panose1 w:val="020B0604020202020204"/>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81C58"/>
    <w:multiLevelType w:val="multilevel"/>
    <w:tmpl w:val="CA40941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7FD20E2"/>
    <w:multiLevelType w:val="hybridMultilevel"/>
    <w:tmpl w:val="066C9E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605ADD"/>
    <w:multiLevelType w:val="hybridMultilevel"/>
    <w:tmpl w:val="205835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5C5372C"/>
    <w:multiLevelType w:val="hybridMultilevel"/>
    <w:tmpl w:val="6D26AB7A"/>
    <w:lvl w:ilvl="0" w:tplc="60D07FE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01D11CA"/>
    <w:multiLevelType w:val="hybridMultilevel"/>
    <w:tmpl w:val="6E6464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74812903">
    <w:abstractNumId w:val="3"/>
  </w:num>
  <w:num w:numId="2" w16cid:durableId="1625112825">
    <w:abstractNumId w:val="2"/>
  </w:num>
  <w:num w:numId="3" w16cid:durableId="1164248164">
    <w:abstractNumId w:val="0"/>
  </w:num>
  <w:num w:numId="4" w16cid:durableId="691687622">
    <w:abstractNumId w:val="1"/>
  </w:num>
  <w:num w:numId="5" w16cid:durableId="1860662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510C"/>
    <w:rsid w:val="005D28CF"/>
    <w:rsid w:val="006668AA"/>
    <w:rsid w:val="00736649"/>
    <w:rsid w:val="008B510C"/>
    <w:rsid w:val="008F09C5"/>
    <w:rsid w:val="00963569"/>
    <w:rsid w:val="00C3640A"/>
    <w:rsid w:val="00DD43D5"/>
    <w:rsid w:val="00F62B07"/>
  </w:rsids>
  <m:mathPr>
    <m:mathFont m:val="Cambria Math"/>
    <m:brkBin m:val="before"/>
    <m:brkBinSub m:val="--"/>
    <m:smallFrac m:val="0"/>
    <m:dispDef/>
    <m:lMargin m:val="0"/>
    <m:rMargin m:val="0"/>
    <m:defJc m:val="centerGroup"/>
    <m:wrapIndent m:val="1440"/>
    <m:intLim m:val="subSup"/>
    <m:naryLim m:val="undOvr"/>
  </m:mathPr>
  <w:themeFontLang w:val="en-Q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1C3CC"/>
  <w15:chartTrackingRefBased/>
  <w15:docId w15:val="{77AE0298-DCDB-6F42-86AD-FA5DF5CE4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QA"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510C"/>
    <w:pPr>
      <w:spacing w:after="160" w:line="259" w:lineRule="auto"/>
    </w:pPr>
    <w:rPr>
      <w:kern w:val="0"/>
      <w:sz w:val="22"/>
      <w:szCs w:val="22"/>
      <w:lang w:val="da-DK"/>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B510C"/>
    <w:rPr>
      <w:rFonts w:eastAsia="Times New Roman" w:hAnsi="Times New Roman" w:cs="Times New Roman"/>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8B510C"/>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B510C"/>
    <w:rPr>
      <w:rFonts w:ascii="Consolas" w:hAnsi="Consolas"/>
      <w:kern w:val="0"/>
      <w:sz w:val="20"/>
      <w:szCs w:val="20"/>
      <w:lang w:val="da-DK"/>
      <w14:ligatures w14:val="none"/>
    </w:rPr>
  </w:style>
  <w:style w:type="paragraph" w:styleId="BodyText">
    <w:name w:val="Body Text"/>
    <w:basedOn w:val="Normal"/>
    <w:link w:val="BodyTextChar"/>
    <w:qFormat/>
    <w:rsid w:val="008B510C"/>
    <w:pPr>
      <w:spacing w:before="180" w:after="180" w:line="240" w:lineRule="auto"/>
    </w:pPr>
    <w:rPr>
      <w:sz w:val="24"/>
      <w:szCs w:val="24"/>
      <w:lang w:val="en-US"/>
    </w:rPr>
  </w:style>
  <w:style w:type="character" w:customStyle="1" w:styleId="BodyTextChar">
    <w:name w:val="Body Text Char"/>
    <w:basedOn w:val="DefaultParagraphFont"/>
    <w:link w:val="BodyText"/>
    <w:rsid w:val="008B510C"/>
    <w:rPr>
      <w:kern w:val="0"/>
      <w:lang w:val="en-US"/>
      <w14:ligatures w14:val="none"/>
    </w:rPr>
  </w:style>
  <w:style w:type="paragraph" w:styleId="ListParagraph">
    <w:name w:val="List Paragraph"/>
    <w:basedOn w:val="Normal"/>
    <w:uiPriority w:val="34"/>
    <w:qFormat/>
    <w:rsid w:val="008B510C"/>
    <w:pPr>
      <w:ind w:left="720"/>
      <w:contextualSpacing/>
    </w:pPr>
    <w:rPr>
      <w:rFonts w:eastAsia="Times New Roman" w:hAnsi="Times New Roman" w:cs="Times New Roman"/>
      <w:lang w:val="en-US"/>
    </w:rPr>
  </w:style>
  <w:style w:type="character" w:styleId="CommentReference">
    <w:name w:val="annotation reference"/>
    <w:basedOn w:val="DefaultParagraphFont"/>
    <w:uiPriority w:val="99"/>
    <w:semiHidden/>
    <w:unhideWhenUsed/>
    <w:rsid w:val="008B510C"/>
    <w:rPr>
      <w:sz w:val="16"/>
      <w:szCs w:val="16"/>
    </w:rPr>
  </w:style>
  <w:style w:type="paragraph" w:styleId="CommentText">
    <w:name w:val="annotation text"/>
    <w:basedOn w:val="Normal"/>
    <w:link w:val="CommentTextChar"/>
    <w:uiPriority w:val="99"/>
    <w:unhideWhenUsed/>
    <w:rsid w:val="008B510C"/>
    <w:pPr>
      <w:spacing w:line="240" w:lineRule="auto"/>
    </w:pPr>
    <w:rPr>
      <w:sz w:val="20"/>
      <w:szCs w:val="20"/>
    </w:rPr>
  </w:style>
  <w:style w:type="character" w:customStyle="1" w:styleId="CommentTextChar">
    <w:name w:val="Comment Text Char"/>
    <w:basedOn w:val="DefaultParagraphFont"/>
    <w:link w:val="CommentText"/>
    <w:uiPriority w:val="99"/>
    <w:rsid w:val="008B510C"/>
    <w:rPr>
      <w:kern w:val="0"/>
      <w:sz w:val="20"/>
      <w:szCs w:val="20"/>
      <w:lang w:val="da-DK"/>
      <w14:ligatures w14:val="none"/>
    </w:rPr>
  </w:style>
  <w:style w:type="paragraph" w:styleId="CommentSubject">
    <w:name w:val="annotation subject"/>
    <w:basedOn w:val="CommentText"/>
    <w:next w:val="CommentText"/>
    <w:link w:val="CommentSubjectChar"/>
    <w:uiPriority w:val="99"/>
    <w:semiHidden/>
    <w:unhideWhenUsed/>
    <w:rsid w:val="008B510C"/>
    <w:rPr>
      <w:b/>
      <w:bCs/>
    </w:rPr>
  </w:style>
  <w:style w:type="character" w:customStyle="1" w:styleId="CommentSubjectChar">
    <w:name w:val="Comment Subject Char"/>
    <w:basedOn w:val="CommentTextChar"/>
    <w:link w:val="CommentSubject"/>
    <w:uiPriority w:val="99"/>
    <w:semiHidden/>
    <w:rsid w:val="008B510C"/>
    <w:rPr>
      <w:b/>
      <w:bCs/>
      <w:kern w:val="0"/>
      <w:sz w:val="20"/>
      <w:szCs w:val="20"/>
      <w:lang w:val="da-DK"/>
      <w14:ligatures w14:val="none"/>
    </w:rPr>
  </w:style>
  <w:style w:type="paragraph" w:styleId="BalloonText">
    <w:name w:val="Balloon Text"/>
    <w:basedOn w:val="Normal"/>
    <w:link w:val="BalloonTextChar"/>
    <w:uiPriority w:val="99"/>
    <w:semiHidden/>
    <w:unhideWhenUsed/>
    <w:rsid w:val="008B510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B510C"/>
    <w:rPr>
      <w:rFonts w:ascii="Segoe UI" w:hAnsi="Segoe UI" w:cs="Segoe UI"/>
      <w:kern w:val="0"/>
      <w:sz w:val="18"/>
      <w:szCs w:val="18"/>
      <w:lang w:val="da-DK"/>
      <w14:ligatures w14:val="none"/>
    </w:rPr>
  </w:style>
  <w:style w:type="table" w:styleId="ListTable2">
    <w:name w:val="List Table 2"/>
    <w:basedOn w:val="TableNormal"/>
    <w:uiPriority w:val="47"/>
    <w:rsid w:val="008B510C"/>
    <w:rPr>
      <w:kern w:val="0"/>
      <w:sz w:val="22"/>
      <w:szCs w:val="22"/>
      <w:lang w:val="da-DK"/>
      <w14:ligatures w14:val="none"/>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8B510C"/>
    <w:rPr>
      <w:kern w:val="0"/>
      <w:sz w:val="22"/>
      <w:szCs w:val="22"/>
      <w:lang w:val="da-DK"/>
      <w14:ligatures w14:val="none"/>
    </w:rPr>
  </w:style>
  <w:style w:type="paragraph" w:styleId="Header">
    <w:name w:val="header"/>
    <w:basedOn w:val="Normal"/>
    <w:link w:val="HeaderChar"/>
    <w:uiPriority w:val="99"/>
    <w:unhideWhenUsed/>
    <w:rsid w:val="008B51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510C"/>
    <w:rPr>
      <w:kern w:val="0"/>
      <w:sz w:val="22"/>
      <w:szCs w:val="22"/>
      <w:lang w:val="da-DK"/>
      <w14:ligatures w14:val="none"/>
    </w:rPr>
  </w:style>
  <w:style w:type="paragraph" w:styleId="Footer">
    <w:name w:val="footer"/>
    <w:basedOn w:val="Normal"/>
    <w:link w:val="FooterChar"/>
    <w:uiPriority w:val="99"/>
    <w:unhideWhenUsed/>
    <w:rsid w:val="008B51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510C"/>
    <w:rPr>
      <w:kern w:val="0"/>
      <w:sz w:val="22"/>
      <w:szCs w:val="22"/>
      <w:lang w:val="da-DK"/>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0D356-885F-E34C-8A47-8165765F6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20</Pages>
  <Words>3334</Words>
  <Characters>19008</Characters>
  <Application>Microsoft Office Word</Application>
  <DocSecurity>0</DocSecurity>
  <Lines>158</Lines>
  <Paragraphs>44</Paragraphs>
  <ScaleCrop>false</ScaleCrop>
  <Company/>
  <LinksUpToDate>false</LinksUpToDate>
  <CharactersWithSpaces>22298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Marie Christine Rufener</dc:creator>
  <cp:keywords/>
  <dc:description/>
  <cp:lastModifiedBy>Marie-Christine .</cp:lastModifiedBy>
  <cp:revision>7</cp:revision>
  <dcterms:created xsi:type="dcterms:W3CDTF">2023-05-29T16:53:00Z</dcterms:created>
  <dcterms:modified xsi:type="dcterms:W3CDTF">2023-08-15T14:06:00Z</dcterms:modified>
</cp:coreProperties>
</file>