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D9002" w14:textId="6704249F" w:rsidR="00D550D9" w:rsidRPr="00D550D9" w:rsidRDefault="00EA568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550D9">
        <w:rPr>
          <w:rFonts w:ascii="Times New Roman" w:hAnsi="Times New Roman" w:cs="Times New Roman"/>
          <w:b/>
          <w:bCs/>
          <w:sz w:val="24"/>
          <w:szCs w:val="24"/>
        </w:rPr>
        <w:t>Supplementary tables</w:t>
      </w:r>
    </w:p>
    <w:p w14:paraId="640FC774" w14:textId="202E0E4E" w:rsidR="00D550D9" w:rsidRPr="00D550D9" w:rsidRDefault="00D550D9" w:rsidP="00D550D9">
      <w:pPr>
        <w:pStyle w:val="Els-referenceno-number"/>
        <w:rPr>
          <w:sz w:val="24"/>
          <w:szCs w:val="24"/>
        </w:rPr>
      </w:pPr>
      <w:r w:rsidRPr="00D550D9">
        <w:rPr>
          <w:b/>
          <w:bCs/>
          <w:sz w:val="24"/>
          <w:szCs w:val="24"/>
        </w:rPr>
        <w:t xml:space="preserve">Table </w:t>
      </w:r>
      <w:r w:rsidR="009B3579">
        <w:rPr>
          <w:b/>
          <w:bCs/>
          <w:sz w:val="24"/>
          <w:szCs w:val="24"/>
        </w:rPr>
        <w:t>1</w:t>
      </w:r>
      <w:r w:rsidRPr="00D550D9">
        <w:rPr>
          <w:b/>
          <w:bCs/>
          <w:sz w:val="24"/>
          <w:szCs w:val="24"/>
        </w:rPr>
        <w:t>.</w:t>
      </w:r>
      <w:r w:rsidRPr="00D550D9">
        <w:rPr>
          <w:sz w:val="24"/>
          <w:szCs w:val="24"/>
        </w:rPr>
        <w:t xml:space="preserve"> Equations decsribing the economic parameters.</w:t>
      </w:r>
    </w:p>
    <w:tbl>
      <w:tblPr>
        <w:tblStyle w:val="TableGrid"/>
        <w:tblW w:w="5063" w:type="pct"/>
        <w:tblLook w:val="04A0" w:firstRow="1" w:lastRow="0" w:firstColumn="1" w:lastColumn="0" w:noHBand="0" w:noVBand="1"/>
      </w:tblPr>
      <w:tblGrid>
        <w:gridCol w:w="12206"/>
        <w:gridCol w:w="907"/>
      </w:tblGrid>
      <w:tr w:rsidR="00D550D9" w:rsidRPr="00D550D9" w14:paraId="15842157" w14:textId="77777777" w:rsidTr="00121CD3">
        <w:trPr>
          <w:trHeight w:val="268"/>
        </w:trPr>
        <w:tc>
          <w:tcPr>
            <w:tcW w:w="4654" w:type="pct"/>
          </w:tcPr>
          <w:p w14:paraId="4C63A0C1" w14:textId="77777777" w:rsidR="00D550D9" w:rsidRPr="00D550D9" w:rsidRDefault="00D550D9" w:rsidP="00121CD3">
            <w:pPr>
              <w:pStyle w:val="Els-referenceno-number"/>
              <w:ind w:left="0" w:firstLine="0"/>
              <w:jc w:val="both"/>
              <w:rPr>
                <w:b/>
                <w:bCs/>
                <w:sz w:val="20"/>
              </w:rPr>
            </w:pPr>
            <w:r w:rsidRPr="00D550D9">
              <w:rPr>
                <w:b/>
                <w:bCs/>
                <w:sz w:val="20"/>
              </w:rPr>
              <w:t>Equations</w:t>
            </w:r>
          </w:p>
        </w:tc>
        <w:tc>
          <w:tcPr>
            <w:tcW w:w="346" w:type="pct"/>
          </w:tcPr>
          <w:p w14:paraId="251AF05F" w14:textId="77777777" w:rsidR="00D550D9" w:rsidRPr="00D550D9" w:rsidRDefault="00D550D9" w:rsidP="00121CD3">
            <w:pPr>
              <w:pStyle w:val="Els-referenceno-number"/>
              <w:ind w:left="0" w:firstLine="0"/>
              <w:jc w:val="right"/>
              <w:rPr>
                <w:sz w:val="20"/>
              </w:rPr>
            </w:pPr>
          </w:p>
        </w:tc>
      </w:tr>
      <w:tr w:rsidR="00D550D9" w:rsidRPr="00D550D9" w14:paraId="6FA42730" w14:textId="77777777" w:rsidTr="00D550D9">
        <w:trPr>
          <w:trHeight w:val="692"/>
        </w:trPr>
        <w:tc>
          <w:tcPr>
            <w:tcW w:w="4654" w:type="pct"/>
          </w:tcPr>
          <w:p w14:paraId="08FFBC42" w14:textId="77777777" w:rsidR="00D550D9" w:rsidRPr="00D550D9" w:rsidRDefault="00D550D9" w:rsidP="00121CD3">
            <w:pPr>
              <w:pStyle w:val="Els-referenceno-number"/>
              <w:ind w:left="0" w:firstLine="0"/>
              <w:jc w:val="both"/>
              <w:rPr>
                <w:sz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</w:rPr>
                  <m:t>CAPEX=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sz w:val="20"/>
                      </w:rPr>
                      <m:t xml:space="preserve">Purchased equipment+Equipment setting+Piping+Civil+Steel+Instrumentation+Electrical+Insulation+Paint+Contract fees+General and administrative overheads+Contingencies                                                    </m:t>
                    </m:r>
                  </m:e>
                </m:nary>
              </m:oMath>
            </m:oMathPara>
          </w:p>
        </w:tc>
        <w:tc>
          <w:tcPr>
            <w:tcW w:w="346" w:type="pct"/>
          </w:tcPr>
          <w:p w14:paraId="55E5E58D" w14:textId="77777777" w:rsidR="00D550D9" w:rsidRPr="00D550D9" w:rsidRDefault="00D550D9" w:rsidP="00121CD3">
            <w:pPr>
              <w:pStyle w:val="Els-referenceno-number"/>
              <w:ind w:left="0" w:firstLine="0"/>
              <w:jc w:val="right"/>
              <w:rPr>
                <w:sz w:val="20"/>
              </w:rPr>
            </w:pPr>
            <w:r w:rsidRPr="00D550D9">
              <w:rPr>
                <w:sz w:val="20"/>
              </w:rPr>
              <w:t>(7)</w:t>
            </w:r>
          </w:p>
        </w:tc>
      </w:tr>
      <w:tr w:rsidR="00D550D9" w:rsidRPr="00D550D9" w14:paraId="01A11A9C" w14:textId="77777777" w:rsidTr="00121CD3">
        <w:trPr>
          <w:trHeight w:val="595"/>
        </w:trPr>
        <w:tc>
          <w:tcPr>
            <w:tcW w:w="4654" w:type="pct"/>
          </w:tcPr>
          <w:p w14:paraId="07805BE5" w14:textId="77777777" w:rsidR="00D550D9" w:rsidRPr="00D550D9" w:rsidRDefault="00D550D9" w:rsidP="00121CD3">
            <w:pPr>
              <w:pStyle w:val="Els-referenceno-number"/>
              <w:ind w:left="0" w:firstLine="0"/>
              <w:jc w:val="both"/>
              <w:rPr>
                <w:sz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</w:rPr>
                  <m:t xml:space="preserve">Working capital=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</w:rPr>
                      <m:t>5% of CAPEX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</w:rPr>
                      <m:t>lifetime</m:t>
                    </m:r>
                  </m:den>
                </m:f>
              </m:oMath>
            </m:oMathPara>
          </w:p>
        </w:tc>
        <w:tc>
          <w:tcPr>
            <w:tcW w:w="346" w:type="pct"/>
          </w:tcPr>
          <w:p w14:paraId="6252129E" w14:textId="77777777" w:rsidR="00D550D9" w:rsidRPr="00D550D9" w:rsidRDefault="00D550D9" w:rsidP="00121CD3">
            <w:pPr>
              <w:pStyle w:val="Els-referenceno-number"/>
              <w:ind w:left="0" w:firstLine="0"/>
              <w:jc w:val="right"/>
              <w:rPr>
                <w:sz w:val="20"/>
              </w:rPr>
            </w:pPr>
            <w:r w:rsidRPr="00D550D9">
              <w:rPr>
                <w:sz w:val="20"/>
              </w:rPr>
              <w:t>(8)</w:t>
            </w:r>
          </w:p>
        </w:tc>
      </w:tr>
      <w:tr w:rsidR="00D550D9" w:rsidRPr="00D550D9" w14:paraId="61546EA3" w14:textId="77777777" w:rsidTr="00121CD3">
        <w:trPr>
          <w:trHeight w:val="759"/>
        </w:trPr>
        <w:tc>
          <w:tcPr>
            <w:tcW w:w="4654" w:type="pct"/>
          </w:tcPr>
          <w:p w14:paraId="1C8672AB" w14:textId="77777777" w:rsidR="00D550D9" w:rsidRPr="00D550D9" w:rsidRDefault="00D550D9" w:rsidP="00121CD3">
            <w:pPr>
              <w:pStyle w:val="Els-referenceno-number"/>
              <w:ind w:left="0" w:firstLine="0"/>
              <w:jc w:val="both"/>
              <w:rPr>
                <w:rFonts w:eastAsia="Calibri"/>
                <w:sz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</w:rPr>
                  <m:t xml:space="preserve">OPEX= 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sz w:val="20"/>
                      </w:rPr>
                      <m:t xml:space="preserve">Feedstocks +Operating charges+Labor charges+maintenance cost+Plant overhead+General and admistrative overheads                                                  </m:t>
                    </m:r>
                  </m:e>
                </m:nary>
              </m:oMath>
            </m:oMathPara>
          </w:p>
        </w:tc>
        <w:tc>
          <w:tcPr>
            <w:tcW w:w="346" w:type="pct"/>
          </w:tcPr>
          <w:p w14:paraId="6CE9D31A" w14:textId="77777777" w:rsidR="00D550D9" w:rsidRPr="00D550D9" w:rsidRDefault="00D550D9" w:rsidP="00121CD3">
            <w:pPr>
              <w:pStyle w:val="Els-referenceno-number"/>
              <w:ind w:left="0" w:firstLine="0"/>
              <w:jc w:val="right"/>
              <w:rPr>
                <w:sz w:val="20"/>
              </w:rPr>
            </w:pPr>
            <w:r w:rsidRPr="00D550D9">
              <w:rPr>
                <w:sz w:val="20"/>
              </w:rPr>
              <w:t>(9)</w:t>
            </w:r>
          </w:p>
        </w:tc>
      </w:tr>
      <w:tr w:rsidR="00D550D9" w:rsidRPr="00D550D9" w14:paraId="3C0DD079" w14:textId="77777777" w:rsidTr="00121CD3">
        <w:trPr>
          <w:trHeight w:val="1042"/>
        </w:trPr>
        <w:tc>
          <w:tcPr>
            <w:tcW w:w="4654" w:type="pct"/>
          </w:tcPr>
          <w:p w14:paraId="7F2551E1" w14:textId="77777777" w:rsidR="00D550D9" w:rsidRPr="00D550D9" w:rsidRDefault="00D550D9" w:rsidP="00121C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 xml:space="preserve">Subtotal operating expenses= 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 xml:space="preserve">Operating charges+Labor charges+maintenance cost+Plant overhead                                                                                                                    </m:t>
                    </m:r>
                  </m:e>
                </m:nary>
              </m:oMath>
            </m:oMathPara>
          </w:p>
        </w:tc>
        <w:tc>
          <w:tcPr>
            <w:tcW w:w="346" w:type="pct"/>
          </w:tcPr>
          <w:p w14:paraId="55C32FCE" w14:textId="77777777" w:rsidR="00D550D9" w:rsidRPr="00D550D9" w:rsidRDefault="00D550D9" w:rsidP="00121CD3">
            <w:pPr>
              <w:pStyle w:val="Els-referenceno-number"/>
              <w:ind w:left="0" w:firstLine="0"/>
              <w:jc w:val="right"/>
              <w:rPr>
                <w:sz w:val="20"/>
              </w:rPr>
            </w:pPr>
            <w:r w:rsidRPr="00D550D9">
              <w:rPr>
                <w:sz w:val="20"/>
              </w:rPr>
              <w:t>(10)</w:t>
            </w:r>
          </w:p>
        </w:tc>
      </w:tr>
      <w:tr w:rsidR="00D550D9" w:rsidRPr="00D550D9" w14:paraId="183C6B09" w14:textId="77777777" w:rsidTr="00121CD3">
        <w:trPr>
          <w:trHeight w:val="268"/>
        </w:trPr>
        <w:tc>
          <w:tcPr>
            <w:tcW w:w="4654" w:type="pct"/>
          </w:tcPr>
          <w:p w14:paraId="7903753D" w14:textId="77777777" w:rsidR="00D550D9" w:rsidRPr="00D550D9" w:rsidRDefault="00D550D9" w:rsidP="00121C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Labor charges=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Operators per shift X Operator charges</m:t>
                    </m:r>
                  </m:e>
                </m:d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+ (supervisors per shift X Supervisor charges)</m:t>
                </m:r>
              </m:oMath>
            </m:oMathPara>
          </w:p>
        </w:tc>
        <w:tc>
          <w:tcPr>
            <w:tcW w:w="346" w:type="pct"/>
          </w:tcPr>
          <w:p w14:paraId="14B5A9B6" w14:textId="77777777" w:rsidR="00D550D9" w:rsidRPr="00D550D9" w:rsidRDefault="00D550D9" w:rsidP="00121CD3">
            <w:pPr>
              <w:pStyle w:val="Els-referenceno-number"/>
              <w:ind w:left="0" w:firstLine="0"/>
              <w:jc w:val="right"/>
              <w:rPr>
                <w:sz w:val="20"/>
              </w:rPr>
            </w:pPr>
            <w:r w:rsidRPr="00D550D9">
              <w:rPr>
                <w:sz w:val="20"/>
              </w:rPr>
              <w:t>(11)</w:t>
            </w:r>
          </w:p>
        </w:tc>
      </w:tr>
      <w:tr w:rsidR="00D550D9" w:rsidRPr="00D550D9" w14:paraId="3405D63B" w14:textId="77777777" w:rsidTr="00121CD3">
        <w:trPr>
          <w:trHeight w:val="551"/>
        </w:trPr>
        <w:tc>
          <w:tcPr>
            <w:tcW w:w="4654" w:type="pct"/>
          </w:tcPr>
          <w:p w14:paraId="60E2E96C" w14:textId="77777777" w:rsidR="00D550D9" w:rsidRPr="00D550D9" w:rsidRDefault="00D550D9" w:rsidP="00121C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 xml:space="preserve">Operating charges=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25% of  labor charges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Period</m:t>
                    </m:r>
                  </m:den>
                </m:f>
              </m:oMath>
            </m:oMathPara>
          </w:p>
        </w:tc>
        <w:tc>
          <w:tcPr>
            <w:tcW w:w="346" w:type="pct"/>
          </w:tcPr>
          <w:p w14:paraId="7C21B410" w14:textId="77777777" w:rsidR="00D550D9" w:rsidRPr="00D550D9" w:rsidRDefault="00D550D9" w:rsidP="00121CD3">
            <w:pPr>
              <w:pStyle w:val="Els-referenceno-number"/>
              <w:ind w:left="0" w:firstLine="0"/>
              <w:jc w:val="right"/>
              <w:rPr>
                <w:sz w:val="20"/>
              </w:rPr>
            </w:pPr>
            <w:r w:rsidRPr="00D550D9">
              <w:rPr>
                <w:sz w:val="20"/>
              </w:rPr>
              <w:t>(12)</w:t>
            </w:r>
          </w:p>
        </w:tc>
      </w:tr>
      <w:tr w:rsidR="00D550D9" w:rsidRPr="00D550D9" w14:paraId="078D3284" w14:textId="77777777" w:rsidTr="00121CD3">
        <w:trPr>
          <w:trHeight w:val="536"/>
        </w:trPr>
        <w:tc>
          <w:tcPr>
            <w:tcW w:w="4654" w:type="pct"/>
          </w:tcPr>
          <w:p w14:paraId="5EF85831" w14:textId="77777777" w:rsidR="00D550D9" w:rsidRPr="00D550D9" w:rsidRDefault="00D550D9" w:rsidP="00121C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 xml:space="preserve">Plant overhead=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50% of  labour charges and maintenance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Period</m:t>
                    </m:r>
                  </m:den>
                </m:f>
              </m:oMath>
            </m:oMathPara>
          </w:p>
        </w:tc>
        <w:tc>
          <w:tcPr>
            <w:tcW w:w="346" w:type="pct"/>
          </w:tcPr>
          <w:p w14:paraId="785C49EE" w14:textId="77777777" w:rsidR="00D550D9" w:rsidRPr="00D550D9" w:rsidRDefault="00D550D9" w:rsidP="00121CD3">
            <w:pPr>
              <w:pStyle w:val="Els-referenceno-number"/>
              <w:ind w:left="0" w:firstLine="0"/>
              <w:jc w:val="right"/>
              <w:rPr>
                <w:sz w:val="20"/>
              </w:rPr>
            </w:pPr>
            <w:r w:rsidRPr="00D550D9">
              <w:rPr>
                <w:sz w:val="20"/>
              </w:rPr>
              <w:t>(13)</w:t>
            </w:r>
          </w:p>
        </w:tc>
      </w:tr>
      <w:tr w:rsidR="00D550D9" w:rsidRPr="00D550D9" w14:paraId="75E44B83" w14:textId="77777777" w:rsidTr="00121CD3">
        <w:trPr>
          <w:trHeight w:val="536"/>
        </w:trPr>
        <w:tc>
          <w:tcPr>
            <w:tcW w:w="4654" w:type="pct"/>
          </w:tcPr>
          <w:p w14:paraId="4ED79997" w14:textId="77777777" w:rsidR="00D550D9" w:rsidRPr="00D550D9" w:rsidRDefault="00D550D9" w:rsidP="00121C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 xml:space="preserve">General and administrative cost =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8% of  subtotal operating cost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Period</m:t>
                    </m:r>
                  </m:den>
                </m:f>
              </m:oMath>
            </m:oMathPara>
          </w:p>
        </w:tc>
        <w:tc>
          <w:tcPr>
            <w:tcW w:w="346" w:type="pct"/>
          </w:tcPr>
          <w:p w14:paraId="402C1311" w14:textId="77777777" w:rsidR="00D550D9" w:rsidRPr="00D550D9" w:rsidRDefault="00D550D9" w:rsidP="00121CD3">
            <w:pPr>
              <w:pStyle w:val="Els-referenceno-number"/>
              <w:ind w:left="0" w:firstLine="0"/>
              <w:jc w:val="right"/>
              <w:rPr>
                <w:sz w:val="20"/>
              </w:rPr>
            </w:pPr>
            <w:r w:rsidRPr="00D550D9">
              <w:rPr>
                <w:sz w:val="20"/>
              </w:rPr>
              <w:t>(14)</w:t>
            </w:r>
          </w:p>
        </w:tc>
      </w:tr>
      <w:tr w:rsidR="00D550D9" w:rsidRPr="00D550D9" w14:paraId="6829585D" w14:textId="77777777" w:rsidTr="00121CD3">
        <w:trPr>
          <w:trHeight w:val="536"/>
        </w:trPr>
        <w:tc>
          <w:tcPr>
            <w:tcW w:w="4654" w:type="pct"/>
          </w:tcPr>
          <w:p w14:paraId="5231E6B6" w14:textId="77777777" w:rsidR="00D550D9" w:rsidRPr="00D550D9" w:rsidRDefault="00D550D9" w:rsidP="00121C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 xml:space="preserve">Return on investment 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%</m:t>
                    </m:r>
                  </m:e>
                </m:d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Net profit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CAPEX</m:t>
                    </m:r>
                  </m:den>
                </m:f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 xml:space="preserve">                                                                                                      </m:t>
                </m:r>
              </m:oMath>
            </m:oMathPara>
          </w:p>
        </w:tc>
        <w:tc>
          <w:tcPr>
            <w:tcW w:w="346" w:type="pct"/>
          </w:tcPr>
          <w:p w14:paraId="5F6CB359" w14:textId="77777777" w:rsidR="00D550D9" w:rsidRPr="00D550D9" w:rsidRDefault="00D550D9" w:rsidP="00121CD3">
            <w:pPr>
              <w:pStyle w:val="Els-referenceno-number"/>
              <w:ind w:left="0" w:firstLine="0"/>
              <w:jc w:val="right"/>
              <w:rPr>
                <w:sz w:val="20"/>
              </w:rPr>
            </w:pPr>
            <w:r w:rsidRPr="00D550D9">
              <w:rPr>
                <w:sz w:val="20"/>
              </w:rPr>
              <w:t>(15)</w:t>
            </w:r>
          </w:p>
        </w:tc>
      </w:tr>
      <w:tr w:rsidR="00D550D9" w:rsidRPr="00D550D9" w14:paraId="50687949" w14:textId="77777777" w:rsidTr="00121CD3">
        <w:trPr>
          <w:trHeight w:val="581"/>
        </w:trPr>
        <w:tc>
          <w:tcPr>
            <w:tcW w:w="4654" w:type="pct"/>
          </w:tcPr>
          <w:p w14:paraId="152FCB5E" w14:textId="77777777" w:rsidR="00D550D9" w:rsidRPr="00D550D9" w:rsidRDefault="00D550D9" w:rsidP="00121C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 xml:space="preserve">Payback period 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years</m:t>
                    </m:r>
                  </m:e>
                </m:d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CAPEX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Cash inflow</m:t>
                    </m:r>
                  </m:den>
                </m:f>
              </m:oMath>
            </m:oMathPara>
          </w:p>
        </w:tc>
        <w:tc>
          <w:tcPr>
            <w:tcW w:w="346" w:type="pct"/>
          </w:tcPr>
          <w:p w14:paraId="659997FC" w14:textId="77777777" w:rsidR="00D550D9" w:rsidRPr="00D550D9" w:rsidRDefault="00D550D9" w:rsidP="00121CD3">
            <w:pPr>
              <w:pStyle w:val="Els-referenceno-number"/>
              <w:ind w:left="0" w:firstLine="0"/>
              <w:jc w:val="right"/>
              <w:rPr>
                <w:sz w:val="20"/>
              </w:rPr>
            </w:pPr>
            <w:r w:rsidRPr="00D550D9">
              <w:rPr>
                <w:sz w:val="20"/>
              </w:rPr>
              <w:t>(16)</w:t>
            </w:r>
          </w:p>
        </w:tc>
      </w:tr>
      <w:tr w:rsidR="00D550D9" w:rsidRPr="00D550D9" w14:paraId="0B71AFF8" w14:textId="77777777" w:rsidTr="00121CD3">
        <w:trPr>
          <w:trHeight w:val="730"/>
        </w:trPr>
        <w:tc>
          <w:tcPr>
            <w:tcW w:w="4654" w:type="pct"/>
          </w:tcPr>
          <w:p w14:paraId="5301BE15" w14:textId="77777777" w:rsidR="00D550D9" w:rsidRPr="00D550D9" w:rsidRDefault="00D550D9" w:rsidP="00121C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 xml:space="preserve">Minimum selling price 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USD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kg</m:t>
                        </m:r>
                      </m:den>
                    </m:f>
                  </m:e>
                </m:d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CAPEX+</m:t>
                    </m:r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lifespan</m:t>
                        </m:r>
                      </m:sup>
                      <m:e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 xml:space="preserve">(Opex 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0"/>
                                    <w:szCs w:val="20"/>
                                  </w:rPr>
                                  <m:t>1+Discount Rate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-lifespan</m:t>
                            </m:r>
                          </m:sup>
                        </m:sSup>
                      </m:e>
                    </m:nary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 xml:space="preserve">) </m:t>
                    </m:r>
                  </m:num>
                  <m:den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lifespan</m:t>
                        </m:r>
                      </m:sup>
                      <m:e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(fuel yield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0"/>
                                    <w:szCs w:val="20"/>
                                  </w:rPr>
                                  <m:t>1+Discount Rate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-lifespan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)</m:t>
                        </m:r>
                      </m:e>
                    </m:nary>
                  </m:den>
                </m:f>
              </m:oMath>
            </m:oMathPara>
          </w:p>
        </w:tc>
        <w:tc>
          <w:tcPr>
            <w:tcW w:w="346" w:type="pct"/>
          </w:tcPr>
          <w:p w14:paraId="04E6204C" w14:textId="77777777" w:rsidR="00D550D9" w:rsidRPr="00D550D9" w:rsidRDefault="00D550D9" w:rsidP="00121CD3">
            <w:pPr>
              <w:pStyle w:val="Els-referenceno-number"/>
              <w:ind w:left="0" w:firstLine="0"/>
              <w:jc w:val="right"/>
              <w:rPr>
                <w:sz w:val="20"/>
              </w:rPr>
            </w:pPr>
            <w:r w:rsidRPr="00D550D9">
              <w:rPr>
                <w:sz w:val="20"/>
              </w:rPr>
              <w:t>(17)</w:t>
            </w:r>
          </w:p>
        </w:tc>
      </w:tr>
      <w:tr w:rsidR="00D550D9" w:rsidRPr="00D550D9" w14:paraId="1C3F3BC5" w14:textId="77777777" w:rsidTr="00121CD3">
        <w:trPr>
          <w:trHeight w:val="655"/>
        </w:trPr>
        <w:tc>
          <w:tcPr>
            <w:tcW w:w="4654" w:type="pct"/>
          </w:tcPr>
          <w:p w14:paraId="237884F4" w14:textId="77777777" w:rsidR="00D550D9" w:rsidRPr="00D550D9" w:rsidRDefault="00000000" w:rsidP="00121C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Cost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design</m:t>
                    </m:r>
                  </m:sub>
                </m:s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Cost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base</m:t>
                    </m:r>
                  </m:sub>
                </m:s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0"/>
                                    <w:szCs w:val="20"/>
                                  </w:rPr>
                                  <m:t>Capacity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0"/>
                                    <w:szCs w:val="20"/>
                                  </w:rPr>
                                  <m:t>design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0"/>
                                    <w:szCs w:val="20"/>
                                  </w:rPr>
                                  <m:t>Capacity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0"/>
                                    <w:szCs w:val="20"/>
                                  </w:rPr>
                                  <m:t>base</m:t>
                                </m:r>
                              </m:sub>
                            </m:sSub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scaling factor</m:t>
                    </m:r>
                  </m:sup>
                </m:sSup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∙Installing factor</m:t>
                </m:r>
              </m:oMath>
            </m:oMathPara>
          </w:p>
        </w:tc>
        <w:tc>
          <w:tcPr>
            <w:tcW w:w="346" w:type="pct"/>
          </w:tcPr>
          <w:p w14:paraId="61913F88" w14:textId="77777777" w:rsidR="00D550D9" w:rsidRPr="00D550D9" w:rsidRDefault="00D550D9" w:rsidP="00121CD3">
            <w:pPr>
              <w:pStyle w:val="Els-referenceno-number"/>
              <w:ind w:left="0" w:firstLine="0"/>
              <w:jc w:val="right"/>
              <w:rPr>
                <w:sz w:val="20"/>
              </w:rPr>
            </w:pPr>
            <w:r w:rsidRPr="00D550D9">
              <w:rPr>
                <w:sz w:val="20"/>
              </w:rPr>
              <w:t>(18)</w:t>
            </w:r>
          </w:p>
        </w:tc>
      </w:tr>
      <w:tr w:rsidR="00D550D9" w:rsidRPr="00D550D9" w14:paraId="286A7AB9" w14:textId="77777777" w:rsidTr="00121CD3">
        <w:trPr>
          <w:trHeight w:val="581"/>
        </w:trPr>
        <w:tc>
          <w:tcPr>
            <w:tcW w:w="4654" w:type="pct"/>
          </w:tcPr>
          <w:p w14:paraId="40E4B59B" w14:textId="77777777" w:rsidR="00D550D9" w:rsidRPr="00D550D9" w:rsidRDefault="00000000" w:rsidP="00121C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Cost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design,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 xml:space="preserve"> USD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2019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Cost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 xml:space="preserve">design, 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 xml:space="preserve"> USD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i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∙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CEPCI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2019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CEPCI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</m:den>
                    </m:f>
                  </m:e>
                </m:d>
              </m:oMath>
            </m:oMathPara>
          </w:p>
        </w:tc>
        <w:tc>
          <w:tcPr>
            <w:tcW w:w="346" w:type="pct"/>
          </w:tcPr>
          <w:p w14:paraId="2117C843" w14:textId="77777777" w:rsidR="00D550D9" w:rsidRPr="00D550D9" w:rsidRDefault="00D550D9" w:rsidP="00121CD3">
            <w:pPr>
              <w:pStyle w:val="Els-referenceno-number"/>
              <w:ind w:left="0" w:firstLine="0"/>
              <w:jc w:val="right"/>
              <w:rPr>
                <w:sz w:val="20"/>
              </w:rPr>
            </w:pPr>
            <w:r w:rsidRPr="00D550D9">
              <w:rPr>
                <w:sz w:val="20"/>
              </w:rPr>
              <w:t>(19)</w:t>
            </w:r>
          </w:p>
        </w:tc>
      </w:tr>
    </w:tbl>
    <w:p w14:paraId="17F2D085" w14:textId="77777777" w:rsidR="00D550D9" w:rsidRPr="00D550D9" w:rsidRDefault="00D550D9" w:rsidP="00D550D9">
      <w:pPr>
        <w:pStyle w:val="Els-referenceno-number"/>
        <w:spacing w:line="480" w:lineRule="auto"/>
        <w:ind w:left="0" w:firstLine="360"/>
        <w:jc w:val="both"/>
        <w:rPr>
          <w:sz w:val="24"/>
          <w:szCs w:val="24"/>
        </w:rPr>
        <w:sectPr w:rsidR="00D550D9" w:rsidRPr="00D550D9" w:rsidSect="00F93BCB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6C933925" w14:textId="5B7D7A0F" w:rsidR="00485F69" w:rsidRPr="00D550D9" w:rsidRDefault="009B357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Techno-economic results</w:t>
      </w:r>
    </w:p>
    <w:tbl>
      <w:tblPr>
        <w:tblStyle w:val="TableGrid"/>
        <w:tblW w:w="5245" w:type="pct"/>
        <w:tblLayout w:type="fixed"/>
        <w:tblLook w:val="04A0" w:firstRow="1" w:lastRow="0" w:firstColumn="1" w:lastColumn="0" w:noHBand="0" w:noVBand="1"/>
      </w:tblPr>
      <w:tblGrid>
        <w:gridCol w:w="1036"/>
        <w:gridCol w:w="4791"/>
        <w:gridCol w:w="4791"/>
        <w:gridCol w:w="2967"/>
      </w:tblGrid>
      <w:tr w:rsidR="00F746FC" w:rsidRPr="00D550D9" w14:paraId="274C8AF1" w14:textId="77777777" w:rsidTr="00F412B4">
        <w:tc>
          <w:tcPr>
            <w:tcW w:w="381" w:type="pct"/>
          </w:tcPr>
          <w:p w14:paraId="03251DDB" w14:textId="2C23AF62" w:rsidR="00F746FC" w:rsidRPr="00D550D9" w:rsidRDefault="00F746FC" w:rsidP="00F746FC">
            <w:pPr>
              <w:rPr>
                <w:rFonts w:ascii="Times New Roman" w:hAnsi="Times New Roman" w:cs="Times New Roman"/>
                <w:b/>
                <w:bCs/>
              </w:rPr>
            </w:pPr>
            <w:r w:rsidRPr="00D550D9">
              <w:rPr>
                <w:rFonts w:ascii="Times New Roman" w:hAnsi="Times New Roman" w:cs="Times New Roman"/>
                <w:b/>
                <w:bCs/>
              </w:rPr>
              <w:t>Scenario</w:t>
            </w:r>
          </w:p>
        </w:tc>
        <w:tc>
          <w:tcPr>
            <w:tcW w:w="1763" w:type="pct"/>
          </w:tcPr>
          <w:p w14:paraId="41F6FF93" w14:textId="700C04E9" w:rsidR="00F746FC" w:rsidRPr="00D550D9" w:rsidRDefault="00F746FC" w:rsidP="00F746FC">
            <w:pPr>
              <w:rPr>
                <w:rFonts w:ascii="Times New Roman" w:hAnsi="Times New Roman" w:cs="Times New Roman"/>
                <w:b/>
                <w:bCs/>
              </w:rPr>
            </w:pPr>
            <w:r w:rsidRPr="00D550D9">
              <w:rPr>
                <w:rFonts w:ascii="Times New Roman" w:hAnsi="Times New Roman" w:cs="Times New Roman"/>
                <w:b/>
                <w:bCs/>
              </w:rPr>
              <w:t>Product Distribution</w:t>
            </w:r>
          </w:p>
        </w:tc>
        <w:tc>
          <w:tcPr>
            <w:tcW w:w="1763" w:type="pct"/>
          </w:tcPr>
          <w:p w14:paraId="3BB779E7" w14:textId="18255555" w:rsidR="00F746FC" w:rsidRPr="00D550D9" w:rsidRDefault="00F746FC" w:rsidP="00F746FC">
            <w:pPr>
              <w:rPr>
                <w:rFonts w:ascii="Times New Roman" w:hAnsi="Times New Roman" w:cs="Times New Roman"/>
                <w:b/>
                <w:bCs/>
              </w:rPr>
            </w:pPr>
            <w:r w:rsidRPr="00D550D9">
              <w:rPr>
                <w:rFonts w:ascii="Times New Roman" w:hAnsi="Times New Roman" w:cs="Times New Roman"/>
                <w:b/>
                <w:bCs/>
              </w:rPr>
              <w:t xml:space="preserve">Net Energy Requirements </w:t>
            </w:r>
          </w:p>
        </w:tc>
        <w:tc>
          <w:tcPr>
            <w:tcW w:w="1092" w:type="pct"/>
          </w:tcPr>
          <w:p w14:paraId="08CC790D" w14:textId="6B476CED" w:rsidR="00F746FC" w:rsidRPr="00D550D9" w:rsidRDefault="00F746FC" w:rsidP="00F746FC">
            <w:pPr>
              <w:rPr>
                <w:rFonts w:ascii="Times New Roman" w:hAnsi="Times New Roman" w:cs="Times New Roman"/>
                <w:b/>
                <w:bCs/>
              </w:rPr>
            </w:pPr>
            <w:r w:rsidRPr="00D550D9">
              <w:rPr>
                <w:rFonts w:ascii="Times New Roman" w:hAnsi="Times New Roman" w:cs="Times New Roman"/>
                <w:b/>
                <w:bCs/>
              </w:rPr>
              <w:t>Economic Parameters</w:t>
            </w:r>
          </w:p>
        </w:tc>
      </w:tr>
      <w:tr w:rsidR="00F746FC" w:rsidRPr="00D550D9" w14:paraId="6F0EC026" w14:textId="77777777" w:rsidTr="00F412B4">
        <w:tc>
          <w:tcPr>
            <w:tcW w:w="381" w:type="pct"/>
          </w:tcPr>
          <w:p w14:paraId="123C60AD" w14:textId="77777777" w:rsidR="00F746FC" w:rsidRPr="00D550D9" w:rsidRDefault="00F746FC" w:rsidP="00F746F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63" w:type="pct"/>
          </w:tcPr>
          <w:p w14:paraId="31557E74" w14:textId="0AB61F44" w:rsidR="00F746FC" w:rsidRPr="00D550D9" w:rsidRDefault="00F746FC" w:rsidP="00F746FC">
            <w:pPr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7DA1773" wp14:editId="52C5CE3E">
                  <wp:extent cx="2933395" cy="2698750"/>
                  <wp:effectExtent l="0" t="0" r="635" b="6350"/>
                  <wp:docPr id="90" name="Pictur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4881" cy="2700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3" w:type="pct"/>
          </w:tcPr>
          <w:p w14:paraId="37E0E50F" w14:textId="7DFBAD8A" w:rsidR="00F746FC" w:rsidRPr="00D550D9" w:rsidRDefault="00F746FC" w:rsidP="00F746FC">
            <w:pPr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B3D8829" wp14:editId="7DC160CB">
                  <wp:extent cx="2913321" cy="2698115"/>
                  <wp:effectExtent l="0" t="0" r="1905" b="6985"/>
                  <wp:docPr id="91" name="Pictur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5949" cy="27098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2" w:type="pct"/>
          </w:tcPr>
          <w:p w14:paraId="5C7DF543" w14:textId="77777777" w:rsidR="00F746FC" w:rsidRPr="00D550D9" w:rsidRDefault="00F746FC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CAPEX (M$): 79.06</w:t>
            </w:r>
          </w:p>
          <w:p w14:paraId="6736E614" w14:textId="77777777" w:rsidR="00F746FC" w:rsidRPr="00D550D9" w:rsidRDefault="00F746FC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OPEX (M$/y): 26.57</w:t>
            </w:r>
          </w:p>
          <w:p w14:paraId="40257CD6" w14:textId="77777777" w:rsidR="00F746FC" w:rsidRPr="00D550D9" w:rsidRDefault="00F746FC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Annual Sales (M$/y): 49.54</w:t>
            </w:r>
          </w:p>
          <w:p w14:paraId="7932E2F9" w14:textId="77777777" w:rsidR="00F746FC" w:rsidRPr="00D550D9" w:rsidRDefault="00F746FC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Annual Profit (M$/y): 22.97</w:t>
            </w:r>
          </w:p>
          <w:p w14:paraId="303A645E" w14:textId="77777777" w:rsidR="00F746FC" w:rsidRPr="00D550D9" w:rsidRDefault="00F746FC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ROI: 29.05%</w:t>
            </w:r>
          </w:p>
          <w:p w14:paraId="49C03DC6" w14:textId="4B293201" w:rsidR="00F746FC" w:rsidRPr="00D550D9" w:rsidRDefault="00F746FC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Payback period (years): 3.4</w:t>
            </w:r>
          </w:p>
        </w:tc>
      </w:tr>
      <w:tr w:rsidR="00F746FC" w:rsidRPr="00D550D9" w14:paraId="5270CB7D" w14:textId="77777777" w:rsidTr="00F412B4">
        <w:tc>
          <w:tcPr>
            <w:tcW w:w="381" w:type="pct"/>
          </w:tcPr>
          <w:p w14:paraId="03B725A7" w14:textId="77777777" w:rsidR="00F746FC" w:rsidRPr="00D550D9" w:rsidRDefault="00F746FC" w:rsidP="00F746F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63" w:type="pct"/>
          </w:tcPr>
          <w:p w14:paraId="242C1F62" w14:textId="1FB8BE64" w:rsidR="00F746FC" w:rsidRPr="00D550D9" w:rsidRDefault="00F746FC" w:rsidP="00F746FC">
            <w:pPr>
              <w:rPr>
                <w:rFonts w:ascii="Times New Roman" w:hAnsi="Times New Roman" w:cs="Times New Roman"/>
                <w:noProof/>
              </w:rPr>
            </w:pPr>
            <w:r w:rsidRPr="00D550D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D6CBBF4" wp14:editId="430EB321">
                  <wp:extent cx="2933065" cy="2698750"/>
                  <wp:effectExtent l="0" t="0" r="635" b="6350"/>
                  <wp:docPr id="92" name="Picture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5320" cy="2700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3" w:type="pct"/>
          </w:tcPr>
          <w:p w14:paraId="4BBCB06B" w14:textId="6A054515" w:rsidR="00F746FC" w:rsidRPr="00D550D9" w:rsidRDefault="00F746FC" w:rsidP="00F746FC">
            <w:pPr>
              <w:rPr>
                <w:rFonts w:ascii="Times New Roman" w:hAnsi="Times New Roman" w:cs="Times New Roman"/>
                <w:noProof/>
              </w:rPr>
            </w:pPr>
            <w:r w:rsidRPr="00D550D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73829F1" wp14:editId="13895568">
                  <wp:extent cx="2912745" cy="2698750"/>
                  <wp:effectExtent l="0" t="0" r="1905" b="6350"/>
                  <wp:docPr id="93" name="Picture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9617" cy="2705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2" w:type="pct"/>
          </w:tcPr>
          <w:p w14:paraId="43C98D20" w14:textId="77777777" w:rsidR="00F746FC" w:rsidRPr="00D550D9" w:rsidRDefault="00F746FC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CAPEX (M$): 69.95</w:t>
            </w:r>
          </w:p>
          <w:p w14:paraId="2637CB82" w14:textId="77777777" w:rsidR="00F746FC" w:rsidRPr="00D550D9" w:rsidRDefault="00F746FC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OPEX (M$/y): 26.07</w:t>
            </w:r>
          </w:p>
          <w:p w14:paraId="45870D9F" w14:textId="77777777" w:rsidR="00F746FC" w:rsidRPr="00D550D9" w:rsidRDefault="00F746FC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Annual Sales (M$/y): 41.37</w:t>
            </w:r>
          </w:p>
          <w:p w14:paraId="69226CF8" w14:textId="77777777" w:rsidR="00F746FC" w:rsidRPr="00D550D9" w:rsidRDefault="00F746FC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Annual Profit (M$/y): 15.30</w:t>
            </w:r>
          </w:p>
          <w:p w14:paraId="68BB489F" w14:textId="77777777" w:rsidR="00F746FC" w:rsidRPr="00D550D9" w:rsidRDefault="00F746FC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ROI: 21.87%</w:t>
            </w:r>
          </w:p>
          <w:p w14:paraId="20C8CD18" w14:textId="73DDF67E" w:rsidR="00F746FC" w:rsidRPr="00D550D9" w:rsidRDefault="00F746FC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Payback period (years): 4.6</w:t>
            </w:r>
          </w:p>
        </w:tc>
      </w:tr>
      <w:tr w:rsidR="00F746FC" w:rsidRPr="00D550D9" w14:paraId="1D8D9447" w14:textId="77777777" w:rsidTr="00F412B4">
        <w:tc>
          <w:tcPr>
            <w:tcW w:w="381" w:type="pct"/>
          </w:tcPr>
          <w:p w14:paraId="7C1D306F" w14:textId="77777777" w:rsidR="00F746FC" w:rsidRPr="00D550D9" w:rsidRDefault="00F746FC" w:rsidP="00F746F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63" w:type="pct"/>
          </w:tcPr>
          <w:p w14:paraId="06D80E1C" w14:textId="0B335BEA" w:rsidR="00F746FC" w:rsidRPr="00D550D9" w:rsidRDefault="000067DF" w:rsidP="00F746FC">
            <w:pPr>
              <w:rPr>
                <w:rFonts w:ascii="Times New Roman" w:hAnsi="Times New Roman" w:cs="Times New Roman"/>
                <w:noProof/>
              </w:rPr>
            </w:pPr>
            <w:r w:rsidRPr="00D550D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C59D488" wp14:editId="73524357">
                  <wp:extent cx="2911450" cy="2698750"/>
                  <wp:effectExtent l="0" t="0" r="3810" b="6350"/>
                  <wp:docPr id="94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3510" cy="270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3" w:type="pct"/>
          </w:tcPr>
          <w:p w14:paraId="29A1FE59" w14:textId="07C6B568" w:rsidR="00F746FC" w:rsidRPr="00D550D9" w:rsidRDefault="000067DF" w:rsidP="00F746FC">
            <w:pPr>
              <w:rPr>
                <w:rFonts w:ascii="Times New Roman" w:hAnsi="Times New Roman" w:cs="Times New Roman"/>
                <w:noProof/>
              </w:rPr>
            </w:pPr>
            <w:r w:rsidRPr="00D550D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D29FC51" wp14:editId="5C7D8BAA">
                  <wp:extent cx="2923954" cy="2698750"/>
                  <wp:effectExtent l="0" t="0" r="0" b="6350"/>
                  <wp:docPr id="95" name="Picture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8682" cy="27031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2" w:type="pct"/>
          </w:tcPr>
          <w:p w14:paraId="72F23E64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CAPEX (M$): 56.90</w:t>
            </w:r>
          </w:p>
          <w:p w14:paraId="52507139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OPEX (M$/y): 25.40</w:t>
            </w:r>
          </w:p>
          <w:p w14:paraId="73146AF3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Annual Sales (M$/y): 30.48</w:t>
            </w:r>
          </w:p>
          <w:p w14:paraId="7157E4E9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Annual Profit (M$/y): 5.09</w:t>
            </w:r>
          </w:p>
          <w:p w14:paraId="53F5A991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ROI: 8.94%</w:t>
            </w:r>
          </w:p>
          <w:p w14:paraId="46A75C52" w14:textId="1277014F" w:rsidR="00F746FC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Payback period (years): 11.2</w:t>
            </w:r>
          </w:p>
        </w:tc>
      </w:tr>
      <w:tr w:rsidR="000067DF" w:rsidRPr="00D550D9" w14:paraId="166B93C4" w14:textId="77777777" w:rsidTr="00F412B4">
        <w:tc>
          <w:tcPr>
            <w:tcW w:w="381" w:type="pct"/>
          </w:tcPr>
          <w:p w14:paraId="38165D41" w14:textId="77777777" w:rsidR="000067DF" w:rsidRPr="00D550D9" w:rsidRDefault="000067DF" w:rsidP="000067D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63" w:type="pct"/>
          </w:tcPr>
          <w:p w14:paraId="4D04688B" w14:textId="05C717A1" w:rsidR="000067DF" w:rsidRPr="00D550D9" w:rsidRDefault="000067DF" w:rsidP="000067DF">
            <w:pPr>
              <w:rPr>
                <w:rFonts w:ascii="Times New Roman" w:hAnsi="Times New Roman" w:cs="Times New Roman"/>
                <w:noProof/>
              </w:rPr>
            </w:pPr>
            <w:r w:rsidRPr="00D550D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1E23928" wp14:editId="1EB779D1">
                  <wp:extent cx="3028950" cy="2698750"/>
                  <wp:effectExtent l="0" t="0" r="0" b="6350"/>
                  <wp:docPr id="96" name="Picture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269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3" w:type="pct"/>
          </w:tcPr>
          <w:p w14:paraId="3D2B85D9" w14:textId="649A3652" w:rsidR="000067DF" w:rsidRPr="00D550D9" w:rsidRDefault="000067DF" w:rsidP="000067DF">
            <w:pPr>
              <w:rPr>
                <w:rFonts w:ascii="Times New Roman" w:hAnsi="Times New Roman" w:cs="Times New Roman"/>
                <w:noProof/>
              </w:rPr>
            </w:pPr>
            <w:r w:rsidRPr="00D550D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B22E18D" wp14:editId="45540D21">
                  <wp:extent cx="2923540" cy="2698750"/>
                  <wp:effectExtent l="0" t="0" r="0" b="6350"/>
                  <wp:docPr id="97" name="Picture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876" cy="26999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2" w:type="pct"/>
          </w:tcPr>
          <w:p w14:paraId="17A93BC5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CAPEX (M$): 93.90</w:t>
            </w:r>
          </w:p>
          <w:p w14:paraId="5266C27E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OPEX (M$/y): 26.88</w:t>
            </w:r>
          </w:p>
          <w:p w14:paraId="4B403204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Annual Sales (M$/y): 51.31</w:t>
            </w:r>
          </w:p>
          <w:p w14:paraId="78CB9FE9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Annual Profit (M$/y): 24.43</w:t>
            </w:r>
          </w:p>
          <w:p w14:paraId="36C2B364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ROI: 26.02%</w:t>
            </w:r>
          </w:p>
          <w:p w14:paraId="49BA9825" w14:textId="6668E602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Payback period (years): 3.8</w:t>
            </w:r>
          </w:p>
        </w:tc>
      </w:tr>
      <w:tr w:rsidR="000067DF" w:rsidRPr="00D550D9" w14:paraId="4480B35D" w14:textId="77777777" w:rsidTr="00F412B4">
        <w:tc>
          <w:tcPr>
            <w:tcW w:w="381" w:type="pct"/>
          </w:tcPr>
          <w:p w14:paraId="6AB51F69" w14:textId="77777777" w:rsidR="000067DF" w:rsidRPr="00D550D9" w:rsidRDefault="000067DF" w:rsidP="000067D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63" w:type="pct"/>
          </w:tcPr>
          <w:p w14:paraId="4182FA8D" w14:textId="7CC5E34A" w:rsidR="000067DF" w:rsidRPr="00D550D9" w:rsidRDefault="000067DF" w:rsidP="000067DF">
            <w:pPr>
              <w:rPr>
                <w:rFonts w:ascii="Times New Roman" w:hAnsi="Times New Roman" w:cs="Times New Roman"/>
                <w:noProof/>
              </w:rPr>
            </w:pPr>
            <w:r w:rsidRPr="00D550D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EAD9B32" wp14:editId="1FCDD09B">
                  <wp:extent cx="2892055" cy="2698750"/>
                  <wp:effectExtent l="0" t="0" r="3810" b="6350"/>
                  <wp:docPr id="98" name="Picture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076" cy="2701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3" w:type="pct"/>
          </w:tcPr>
          <w:p w14:paraId="58D2D348" w14:textId="7F20624C" w:rsidR="000067DF" w:rsidRPr="00D550D9" w:rsidRDefault="000067DF" w:rsidP="000067DF">
            <w:pPr>
              <w:rPr>
                <w:rFonts w:ascii="Times New Roman" w:hAnsi="Times New Roman" w:cs="Times New Roman"/>
                <w:noProof/>
              </w:rPr>
            </w:pPr>
            <w:r w:rsidRPr="00D550D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868059B" wp14:editId="5269F4B1">
                  <wp:extent cx="2934586" cy="2698750"/>
                  <wp:effectExtent l="0" t="0" r="0" b="6350"/>
                  <wp:docPr id="99" name="Picture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8463" cy="2702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2" w:type="pct"/>
          </w:tcPr>
          <w:p w14:paraId="69ED3E54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 xml:space="preserve">CAPEX (M$):83.03 </w:t>
            </w:r>
          </w:p>
          <w:p w14:paraId="4D7D1766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OPEX (M$/y): 26.35</w:t>
            </w:r>
          </w:p>
          <w:p w14:paraId="52F779B2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Annual Sales (M$/y): 42.86</w:t>
            </w:r>
          </w:p>
          <w:p w14:paraId="7B04931A" w14:textId="6AE24AD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Annual Profit (M$/y): 16.51</w:t>
            </w:r>
          </w:p>
          <w:p w14:paraId="798C4CCB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ROI: 19.88%</w:t>
            </w:r>
          </w:p>
          <w:p w14:paraId="2B0045C0" w14:textId="166B0DCC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Payback period (years): 5.0</w:t>
            </w:r>
          </w:p>
        </w:tc>
      </w:tr>
      <w:tr w:rsidR="000067DF" w:rsidRPr="00D550D9" w14:paraId="5F4FC3FF" w14:textId="77777777" w:rsidTr="00F412B4">
        <w:tc>
          <w:tcPr>
            <w:tcW w:w="381" w:type="pct"/>
          </w:tcPr>
          <w:p w14:paraId="1E980057" w14:textId="77777777" w:rsidR="000067DF" w:rsidRPr="00D550D9" w:rsidRDefault="000067DF" w:rsidP="000067D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63" w:type="pct"/>
          </w:tcPr>
          <w:p w14:paraId="4851BCB5" w14:textId="3E9B72D8" w:rsidR="000067DF" w:rsidRPr="00D550D9" w:rsidRDefault="000067DF" w:rsidP="000067DF">
            <w:pPr>
              <w:rPr>
                <w:rFonts w:ascii="Times New Roman" w:hAnsi="Times New Roman" w:cs="Times New Roman"/>
                <w:noProof/>
              </w:rPr>
            </w:pPr>
            <w:r w:rsidRPr="00D550D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C919BF0" wp14:editId="0D26E744">
                  <wp:extent cx="2891790" cy="2698750"/>
                  <wp:effectExtent l="0" t="0" r="3810" b="6350"/>
                  <wp:docPr id="100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7616" cy="2704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3" w:type="pct"/>
          </w:tcPr>
          <w:p w14:paraId="02C140F4" w14:textId="64C7D8F6" w:rsidR="000067DF" w:rsidRPr="00D550D9" w:rsidRDefault="000067DF" w:rsidP="000067DF">
            <w:pPr>
              <w:rPr>
                <w:rFonts w:ascii="Times New Roman" w:hAnsi="Times New Roman" w:cs="Times New Roman"/>
                <w:noProof/>
              </w:rPr>
            </w:pPr>
            <w:r w:rsidRPr="00D550D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1DB459C" wp14:editId="23AE9C95">
                  <wp:extent cx="2934335" cy="2698750"/>
                  <wp:effectExtent l="0" t="0" r="0" b="6350"/>
                  <wp:docPr id="101" name="Picture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6838" cy="2701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2" w:type="pct"/>
          </w:tcPr>
          <w:p w14:paraId="03B39724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CAPEX (M$): 67.47</w:t>
            </w:r>
          </w:p>
          <w:p w14:paraId="1BB9EE63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OPEX (M$/y): 25.62</w:t>
            </w:r>
          </w:p>
          <w:p w14:paraId="46FB092E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Annual Sales (M$/y): 31.58</w:t>
            </w:r>
          </w:p>
          <w:p w14:paraId="279C12E9" w14:textId="10D0D0C2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Annual Profit (M$/y): 5.96</w:t>
            </w:r>
          </w:p>
          <w:p w14:paraId="298E4F62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ROI: 8.84%</w:t>
            </w:r>
          </w:p>
          <w:p w14:paraId="4AE571E9" w14:textId="53883B2A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Payback period (years): 11.3</w:t>
            </w:r>
          </w:p>
        </w:tc>
      </w:tr>
      <w:tr w:rsidR="000067DF" w:rsidRPr="00D550D9" w14:paraId="63EABB51" w14:textId="77777777" w:rsidTr="00F412B4">
        <w:tc>
          <w:tcPr>
            <w:tcW w:w="381" w:type="pct"/>
          </w:tcPr>
          <w:p w14:paraId="215B3013" w14:textId="77777777" w:rsidR="000067DF" w:rsidRPr="00D550D9" w:rsidRDefault="000067DF" w:rsidP="000067D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63" w:type="pct"/>
          </w:tcPr>
          <w:p w14:paraId="42501D92" w14:textId="4750E8D8" w:rsidR="000067DF" w:rsidRPr="00D550D9" w:rsidRDefault="000067DF" w:rsidP="000067DF">
            <w:pPr>
              <w:rPr>
                <w:rFonts w:ascii="Times New Roman" w:hAnsi="Times New Roman" w:cs="Times New Roman"/>
                <w:noProof/>
              </w:rPr>
            </w:pPr>
            <w:r w:rsidRPr="00D550D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6018D93" wp14:editId="21FB60DE">
                  <wp:extent cx="2918765" cy="2698750"/>
                  <wp:effectExtent l="0" t="0" r="0" b="6350"/>
                  <wp:docPr id="102" name="Picture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3186" cy="2702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3" w:type="pct"/>
          </w:tcPr>
          <w:p w14:paraId="168B4D9F" w14:textId="235AA575" w:rsidR="000067DF" w:rsidRPr="00D550D9" w:rsidRDefault="000067DF" w:rsidP="000067DF">
            <w:pPr>
              <w:rPr>
                <w:rFonts w:ascii="Times New Roman" w:hAnsi="Times New Roman" w:cs="Times New Roman"/>
                <w:noProof/>
              </w:rPr>
            </w:pPr>
            <w:r w:rsidRPr="00D550D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78A4D46" wp14:editId="00BA59AB">
                  <wp:extent cx="2926080" cy="2698750"/>
                  <wp:effectExtent l="0" t="0" r="7620" b="6350"/>
                  <wp:docPr id="103" name="Pictur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2765" cy="27049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2" w:type="pct"/>
          </w:tcPr>
          <w:p w14:paraId="415126A7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CAPEX (M$): 74.35</w:t>
            </w:r>
          </w:p>
          <w:p w14:paraId="61449CE6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OPEX (M$/y): 26.47</w:t>
            </w:r>
          </w:p>
          <w:p w14:paraId="2044014B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Annual Sales (M$/y): 46.80</w:t>
            </w:r>
          </w:p>
          <w:p w14:paraId="6BF256A3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Annual Profit (M$/y): 20.33</w:t>
            </w:r>
          </w:p>
          <w:p w14:paraId="4AF2947D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ROI: 27.34%</w:t>
            </w:r>
          </w:p>
          <w:p w14:paraId="792D8F98" w14:textId="57376131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Payback period (years): 3.7</w:t>
            </w:r>
          </w:p>
        </w:tc>
      </w:tr>
      <w:tr w:rsidR="000067DF" w:rsidRPr="00D550D9" w14:paraId="4BC11156" w14:textId="77777777" w:rsidTr="00F412B4">
        <w:tc>
          <w:tcPr>
            <w:tcW w:w="381" w:type="pct"/>
          </w:tcPr>
          <w:p w14:paraId="4B68B52E" w14:textId="77777777" w:rsidR="000067DF" w:rsidRPr="00D550D9" w:rsidRDefault="000067DF" w:rsidP="000067D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63" w:type="pct"/>
          </w:tcPr>
          <w:p w14:paraId="0AFB8B51" w14:textId="1022E487" w:rsidR="000067DF" w:rsidRPr="00D550D9" w:rsidRDefault="000067DF" w:rsidP="000067DF">
            <w:pPr>
              <w:rPr>
                <w:rFonts w:ascii="Times New Roman" w:hAnsi="Times New Roman" w:cs="Times New Roman"/>
                <w:noProof/>
              </w:rPr>
            </w:pPr>
            <w:r w:rsidRPr="00D550D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5A5CBBD" wp14:editId="287174BD">
                  <wp:extent cx="2918460" cy="2698750"/>
                  <wp:effectExtent l="0" t="0" r="0" b="6350"/>
                  <wp:docPr id="104" name="Picture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3941" cy="2703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3" w:type="pct"/>
          </w:tcPr>
          <w:p w14:paraId="6F1C6196" w14:textId="6216C205" w:rsidR="000067DF" w:rsidRPr="00D550D9" w:rsidRDefault="000067DF" w:rsidP="000067DF">
            <w:pPr>
              <w:rPr>
                <w:rFonts w:ascii="Times New Roman" w:hAnsi="Times New Roman" w:cs="Times New Roman"/>
                <w:noProof/>
              </w:rPr>
            </w:pPr>
            <w:r w:rsidRPr="00D550D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E1E1F7F" wp14:editId="2460135B">
                  <wp:extent cx="2926080" cy="2698750"/>
                  <wp:effectExtent l="0" t="0" r="7620" b="6350"/>
                  <wp:docPr id="105" name="Picture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1057" cy="270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2" w:type="pct"/>
          </w:tcPr>
          <w:p w14:paraId="34FF7619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CAPEX (M$): 65.80</w:t>
            </w:r>
          </w:p>
          <w:p w14:paraId="47625D98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 xml:space="preserve">OPEX (M$/y): 25.99 </w:t>
            </w:r>
          </w:p>
          <w:p w14:paraId="23AD791F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Annual Sales (M$/y): 39.08</w:t>
            </w:r>
          </w:p>
          <w:p w14:paraId="510C5920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Annual Profit (M$/y): 13.09</w:t>
            </w:r>
          </w:p>
          <w:p w14:paraId="61C409AC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ROI: 19.90%</w:t>
            </w:r>
          </w:p>
          <w:p w14:paraId="2ED8BC6B" w14:textId="38B3FEA6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Payback period (years): 5.0</w:t>
            </w:r>
          </w:p>
        </w:tc>
      </w:tr>
      <w:tr w:rsidR="000067DF" w:rsidRPr="00D550D9" w14:paraId="75358312" w14:textId="77777777" w:rsidTr="00F412B4">
        <w:tc>
          <w:tcPr>
            <w:tcW w:w="381" w:type="pct"/>
          </w:tcPr>
          <w:p w14:paraId="769F682B" w14:textId="77777777" w:rsidR="000067DF" w:rsidRPr="00D550D9" w:rsidRDefault="000067DF" w:rsidP="000067D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63" w:type="pct"/>
          </w:tcPr>
          <w:p w14:paraId="5C6C3B78" w14:textId="17B44EBC" w:rsidR="000067DF" w:rsidRPr="00D550D9" w:rsidRDefault="000067DF" w:rsidP="000067DF">
            <w:pPr>
              <w:rPr>
                <w:rFonts w:ascii="Times New Roman" w:hAnsi="Times New Roman" w:cs="Times New Roman"/>
                <w:noProof/>
              </w:rPr>
            </w:pPr>
            <w:r w:rsidRPr="00D550D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B3D3EFC" wp14:editId="692AD050">
                  <wp:extent cx="2926080" cy="2698750"/>
                  <wp:effectExtent l="0" t="0" r="7620" b="6350"/>
                  <wp:docPr id="106" name="Picture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0770" cy="27030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3" w:type="pct"/>
          </w:tcPr>
          <w:p w14:paraId="3F32628E" w14:textId="45174E05" w:rsidR="000067DF" w:rsidRPr="00D550D9" w:rsidRDefault="000067DF" w:rsidP="000067DF">
            <w:pPr>
              <w:rPr>
                <w:rFonts w:ascii="Times New Roman" w:hAnsi="Times New Roman" w:cs="Times New Roman"/>
                <w:noProof/>
              </w:rPr>
            </w:pPr>
            <w:r w:rsidRPr="00D550D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A18E252" wp14:editId="5A624FE8">
                  <wp:extent cx="2918765" cy="2698750"/>
                  <wp:effectExtent l="0" t="0" r="0" b="6350"/>
                  <wp:docPr id="107" name="Picture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5771" cy="2705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2" w:type="pct"/>
          </w:tcPr>
          <w:p w14:paraId="1244448E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CAPEX (M$): 90.98</w:t>
            </w:r>
          </w:p>
          <w:p w14:paraId="6006C23E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OPEX (M$/y): 26.82</w:t>
            </w:r>
          </w:p>
          <w:p w14:paraId="7E56A960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Annual Sales (M$/y): 49.51</w:t>
            </w:r>
          </w:p>
          <w:p w14:paraId="5DACB472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Annual Profit (M$/y): 22.69</w:t>
            </w:r>
          </w:p>
          <w:p w14:paraId="45935AE5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ROI: 24.94%</w:t>
            </w:r>
          </w:p>
          <w:p w14:paraId="0AFBB403" w14:textId="4112E918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Payback period (years): 4.0</w:t>
            </w:r>
          </w:p>
        </w:tc>
      </w:tr>
      <w:tr w:rsidR="000067DF" w:rsidRPr="00D550D9" w14:paraId="600DF9AC" w14:textId="77777777" w:rsidTr="00F412B4">
        <w:tc>
          <w:tcPr>
            <w:tcW w:w="381" w:type="pct"/>
          </w:tcPr>
          <w:p w14:paraId="6FE43700" w14:textId="77777777" w:rsidR="000067DF" w:rsidRPr="00D550D9" w:rsidRDefault="000067DF" w:rsidP="000067D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63" w:type="pct"/>
          </w:tcPr>
          <w:p w14:paraId="211EFFB3" w14:textId="201A6EDF" w:rsidR="000067DF" w:rsidRPr="00D550D9" w:rsidRDefault="000067DF" w:rsidP="000067DF">
            <w:pPr>
              <w:rPr>
                <w:rFonts w:ascii="Times New Roman" w:hAnsi="Times New Roman" w:cs="Times New Roman"/>
                <w:noProof/>
              </w:rPr>
            </w:pPr>
            <w:r w:rsidRPr="00D550D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11C3190" wp14:editId="40E46787">
                  <wp:extent cx="2926080" cy="2698750"/>
                  <wp:effectExtent l="0" t="0" r="7620" b="6350"/>
                  <wp:docPr id="108" name="Picture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347" cy="2699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3" w:type="pct"/>
          </w:tcPr>
          <w:p w14:paraId="3D4443E1" w14:textId="413F7DC2" w:rsidR="000067DF" w:rsidRPr="00D550D9" w:rsidRDefault="000067DF" w:rsidP="000067DF">
            <w:pPr>
              <w:rPr>
                <w:rFonts w:ascii="Times New Roman" w:hAnsi="Times New Roman" w:cs="Times New Roman"/>
                <w:noProof/>
              </w:rPr>
            </w:pPr>
            <w:r w:rsidRPr="00D550D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BC84CED" wp14:editId="44E99BEB">
                  <wp:extent cx="2918460" cy="2698750"/>
                  <wp:effectExtent l="0" t="0" r="0" b="6350"/>
                  <wp:docPr id="109" name="Picture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3305" cy="2703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2" w:type="pct"/>
          </w:tcPr>
          <w:p w14:paraId="71C832C3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CAPEX (M$): 80.46</w:t>
            </w:r>
          </w:p>
          <w:p w14:paraId="285065D1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OPEX (M$/y): 26.29</w:t>
            </w:r>
          </w:p>
          <w:p w14:paraId="2F5EC9E2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Annual Sales (M$/y): 41.35</w:t>
            </w:r>
          </w:p>
          <w:p w14:paraId="6273BD77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Annual Profit (M$/y): 15.06</w:t>
            </w:r>
          </w:p>
          <w:p w14:paraId="0D385A52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ROI: 18.71%</w:t>
            </w:r>
          </w:p>
          <w:p w14:paraId="7EECDE02" w14:textId="45EDB855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Payback period (years): 5.3</w:t>
            </w:r>
          </w:p>
        </w:tc>
      </w:tr>
      <w:tr w:rsidR="000067DF" w:rsidRPr="00D550D9" w14:paraId="31880B9F" w14:textId="77777777" w:rsidTr="00F412B4">
        <w:tc>
          <w:tcPr>
            <w:tcW w:w="381" w:type="pct"/>
          </w:tcPr>
          <w:p w14:paraId="0F05004B" w14:textId="77777777" w:rsidR="000067DF" w:rsidRPr="00D550D9" w:rsidRDefault="000067DF" w:rsidP="000067D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63" w:type="pct"/>
          </w:tcPr>
          <w:p w14:paraId="4DE8F24B" w14:textId="3A1D240F" w:rsidR="000067DF" w:rsidRPr="00D550D9" w:rsidRDefault="000067DF" w:rsidP="000067DF">
            <w:pPr>
              <w:rPr>
                <w:rFonts w:ascii="Times New Roman" w:hAnsi="Times New Roman" w:cs="Times New Roman"/>
                <w:noProof/>
              </w:rPr>
            </w:pPr>
            <w:r w:rsidRPr="00D550D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AFD2D11" wp14:editId="6B503442">
                  <wp:extent cx="2940710" cy="2698750"/>
                  <wp:effectExtent l="0" t="0" r="0" b="6350"/>
                  <wp:docPr id="110" name="Picture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7506" cy="2704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3" w:type="pct"/>
          </w:tcPr>
          <w:p w14:paraId="7CA41829" w14:textId="252DAC3B" w:rsidR="000067DF" w:rsidRPr="00D550D9" w:rsidRDefault="000067DF" w:rsidP="000067DF">
            <w:pPr>
              <w:rPr>
                <w:rFonts w:ascii="Times New Roman" w:hAnsi="Times New Roman" w:cs="Times New Roman"/>
                <w:noProof/>
              </w:rPr>
            </w:pPr>
            <w:r w:rsidRPr="00D550D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43523D4" wp14:editId="5718C811">
                  <wp:extent cx="2926080" cy="2698750"/>
                  <wp:effectExtent l="0" t="0" r="7620" b="6350"/>
                  <wp:docPr id="111" name="Picture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515" cy="2705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2" w:type="pct"/>
          </w:tcPr>
          <w:p w14:paraId="65A8B404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CAPEX (M$): 68.64</w:t>
            </w:r>
          </w:p>
          <w:p w14:paraId="140EE23C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OPEX (M$/y): 26.35</w:t>
            </w:r>
          </w:p>
          <w:p w14:paraId="1A09D70A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Annual Sales (M$/y): 43.56</w:t>
            </w:r>
          </w:p>
          <w:p w14:paraId="068B59CD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Annual Profit (M$/y): 17.20</w:t>
            </w:r>
          </w:p>
          <w:p w14:paraId="2B00C5AC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ROI: 25.06%</w:t>
            </w:r>
          </w:p>
          <w:p w14:paraId="3E3FD2D5" w14:textId="57AC13CD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Payback period (years): 4.0</w:t>
            </w:r>
          </w:p>
        </w:tc>
      </w:tr>
      <w:tr w:rsidR="000067DF" w:rsidRPr="00D550D9" w14:paraId="13C741CC" w14:textId="77777777" w:rsidTr="00F412B4">
        <w:tc>
          <w:tcPr>
            <w:tcW w:w="381" w:type="pct"/>
          </w:tcPr>
          <w:p w14:paraId="0412D911" w14:textId="77777777" w:rsidR="000067DF" w:rsidRPr="00D550D9" w:rsidRDefault="000067DF" w:rsidP="000067D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63" w:type="pct"/>
          </w:tcPr>
          <w:p w14:paraId="621E2309" w14:textId="5D797F19" w:rsidR="000067DF" w:rsidRPr="00D550D9" w:rsidRDefault="000067DF" w:rsidP="000067DF">
            <w:pPr>
              <w:rPr>
                <w:rFonts w:ascii="Times New Roman" w:hAnsi="Times New Roman" w:cs="Times New Roman"/>
                <w:noProof/>
              </w:rPr>
            </w:pPr>
            <w:r w:rsidRPr="00D550D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90DCDE8" wp14:editId="63F3A3B0">
                  <wp:extent cx="2940685" cy="2698750"/>
                  <wp:effectExtent l="0" t="0" r="0" b="6350"/>
                  <wp:docPr id="112" name="Picture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2959" cy="27008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3" w:type="pct"/>
          </w:tcPr>
          <w:p w14:paraId="39330383" w14:textId="35A810F0" w:rsidR="000067DF" w:rsidRPr="00D550D9" w:rsidRDefault="000067DF" w:rsidP="000067DF">
            <w:pPr>
              <w:rPr>
                <w:rFonts w:ascii="Times New Roman" w:hAnsi="Times New Roman" w:cs="Times New Roman"/>
                <w:noProof/>
              </w:rPr>
            </w:pPr>
            <w:r w:rsidRPr="00D550D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B9E9531" wp14:editId="7CD8ECE9">
                  <wp:extent cx="2926080" cy="2698750"/>
                  <wp:effectExtent l="0" t="0" r="7620" b="6350"/>
                  <wp:docPr id="113" name="Picture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0001" cy="2702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2" w:type="pct"/>
          </w:tcPr>
          <w:p w14:paraId="79CA4B86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CAPEX (M$): 60.76</w:t>
            </w:r>
          </w:p>
          <w:p w14:paraId="60C04EEF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OPEX (M$/y): 25.89</w:t>
            </w:r>
          </w:p>
          <w:p w14:paraId="4CA11F62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Annual Sales (M$/y): 36.38</w:t>
            </w:r>
          </w:p>
          <w:p w14:paraId="5C3DD668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Annual Profit (M$/y): 10.49</w:t>
            </w:r>
          </w:p>
          <w:p w14:paraId="4B572B86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ROI: 17.27%</w:t>
            </w:r>
          </w:p>
          <w:p w14:paraId="751A7A00" w14:textId="6A2D820D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Payback period (years): 5.8</w:t>
            </w:r>
          </w:p>
        </w:tc>
      </w:tr>
      <w:tr w:rsidR="000067DF" w:rsidRPr="00D550D9" w14:paraId="4F19D157" w14:textId="77777777" w:rsidTr="00F412B4">
        <w:tc>
          <w:tcPr>
            <w:tcW w:w="381" w:type="pct"/>
          </w:tcPr>
          <w:p w14:paraId="42D5B65E" w14:textId="77777777" w:rsidR="000067DF" w:rsidRPr="00D550D9" w:rsidRDefault="000067DF" w:rsidP="000067D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63" w:type="pct"/>
          </w:tcPr>
          <w:p w14:paraId="1BC1FF14" w14:textId="2C80DA90" w:rsidR="000067DF" w:rsidRPr="00D550D9" w:rsidRDefault="000067DF" w:rsidP="000067DF">
            <w:pPr>
              <w:rPr>
                <w:rFonts w:ascii="Times New Roman" w:hAnsi="Times New Roman" w:cs="Times New Roman"/>
                <w:noProof/>
              </w:rPr>
            </w:pPr>
            <w:r w:rsidRPr="00D550D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64D85A0" wp14:editId="62271205">
                  <wp:extent cx="2918765" cy="2698750"/>
                  <wp:effectExtent l="0" t="0" r="0" b="6350"/>
                  <wp:docPr id="114" name="Picture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3299" cy="2702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3" w:type="pct"/>
          </w:tcPr>
          <w:p w14:paraId="7C636E51" w14:textId="7580C910" w:rsidR="000067DF" w:rsidRPr="00D550D9" w:rsidRDefault="000067DF" w:rsidP="000067DF">
            <w:pPr>
              <w:rPr>
                <w:rFonts w:ascii="Times New Roman" w:hAnsi="Times New Roman" w:cs="Times New Roman"/>
                <w:noProof/>
              </w:rPr>
            </w:pPr>
            <w:r w:rsidRPr="00D550D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8AE7341" wp14:editId="2C30BCC6">
                  <wp:extent cx="2911450" cy="2698750"/>
                  <wp:effectExtent l="0" t="0" r="3810" b="6350"/>
                  <wp:docPr id="115" name="Picture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6750" cy="2703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2" w:type="pct"/>
          </w:tcPr>
          <w:p w14:paraId="3B4BF1D7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CAPEX (M$): 87.53</w:t>
            </w:r>
          </w:p>
          <w:p w14:paraId="6B89A456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OPEX (M$/y): 26.75</w:t>
            </w:r>
          </w:p>
          <w:p w14:paraId="1A727247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Annual Sales (M$/y): 47.39</w:t>
            </w:r>
          </w:p>
          <w:p w14:paraId="3396CB29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Annual Profit (M$/y): 20.64</w:t>
            </w:r>
          </w:p>
          <w:p w14:paraId="3AFCB4AB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ROI: 23.58%</w:t>
            </w:r>
          </w:p>
          <w:p w14:paraId="0D8C0148" w14:textId="0BABD69F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Payback period (years): 4.2</w:t>
            </w:r>
          </w:p>
        </w:tc>
      </w:tr>
      <w:tr w:rsidR="000067DF" w:rsidRPr="00D550D9" w14:paraId="2565445D" w14:textId="77777777" w:rsidTr="00F412B4">
        <w:tc>
          <w:tcPr>
            <w:tcW w:w="381" w:type="pct"/>
          </w:tcPr>
          <w:p w14:paraId="5B68FBD1" w14:textId="77777777" w:rsidR="000067DF" w:rsidRPr="00D550D9" w:rsidRDefault="000067DF" w:rsidP="000067D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763" w:type="pct"/>
          </w:tcPr>
          <w:p w14:paraId="65917969" w14:textId="38FC5AA2" w:rsidR="000067DF" w:rsidRPr="00D550D9" w:rsidRDefault="000067DF" w:rsidP="000067DF">
            <w:pPr>
              <w:rPr>
                <w:rFonts w:ascii="Times New Roman" w:hAnsi="Times New Roman" w:cs="Times New Roman"/>
                <w:noProof/>
              </w:rPr>
            </w:pPr>
            <w:r w:rsidRPr="00D550D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42DD131" wp14:editId="2CBF2490">
                  <wp:extent cx="3028950" cy="2698750"/>
                  <wp:effectExtent l="0" t="0" r="0" b="6350"/>
                  <wp:docPr id="116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269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3" w:type="pct"/>
          </w:tcPr>
          <w:p w14:paraId="18EB8DFC" w14:textId="330D7202" w:rsidR="000067DF" w:rsidRPr="00D550D9" w:rsidRDefault="000067DF" w:rsidP="000067DF">
            <w:pPr>
              <w:rPr>
                <w:rFonts w:ascii="Times New Roman" w:hAnsi="Times New Roman" w:cs="Times New Roman"/>
                <w:noProof/>
              </w:rPr>
            </w:pPr>
            <w:r w:rsidRPr="00D550D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5DB9883" wp14:editId="240E9735">
                  <wp:extent cx="2910840" cy="2698750"/>
                  <wp:effectExtent l="0" t="0" r="3810" b="6350"/>
                  <wp:docPr id="117" name="Picture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242" cy="2701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2" w:type="pct"/>
          </w:tcPr>
          <w:p w14:paraId="075DE142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CAPEX (M$): 77.42</w:t>
            </w:r>
          </w:p>
          <w:p w14:paraId="3797538E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OPEX (M$/y): 26.23</w:t>
            </w:r>
          </w:p>
          <w:p w14:paraId="436D395D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Annual Sales (M$/y): 39.58</w:t>
            </w:r>
          </w:p>
          <w:p w14:paraId="503E8943" w14:textId="5ECB8DAA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Annual Profit (M$/y): 13.35</w:t>
            </w:r>
          </w:p>
          <w:p w14:paraId="0A24BF70" w14:textId="77777777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ROI: 17.24%</w:t>
            </w:r>
          </w:p>
          <w:p w14:paraId="1FB2B20C" w14:textId="3ED0D4F9" w:rsidR="000067DF" w:rsidRPr="00D550D9" w:rsidRDefault="000067DF" w:rsidP="00F412B4">
            <w:pPr>
              <w:pStyle w:val="ListParagraph"/>
              <w:numPr>
                <w:ilvl w:val="0"/>
                <w:numId w:val="2"/>
              </w:numPr>
              <w:ind w:left="153" w:hanging="270"/>
              <w:jc w:val="both"/>
              <w:rPr>
                <w:rFonts w:ascii="Times New Roman" w:hAnsi="Times New Roman" w:cs="Times New Roman"/>
              </w:rPr>
            </w:pPr>
            <w:r w:rsidRPr="00D550D9">
              <w:rPr>
                <w:rFonts w:ascii="Times New Roman" w:hAnsi="Times New Roman" w:cs="Times New Roman"/>
              </w:rPr>
              <w:t>Payback period (years): 5.8</w:t>
            </w:r>
          </w:p>
        </w:tc>
      </w:tr>
    </w:tbl>
    <w:p w14:paraId="6492E4AF" w14:textId="77777777" w:rsidR="00F746FC" w:rsidRPr="00D550D9" w:rsidRDefault="00F746FC" w:rsidP="00F746FC">
      <w:pPr>
        <w:tabs>
          <w:tab w:val="left" w:pos="10980"/>
        </w:tabs>
        <w:rPr>
          <w:rFonts w:ascii="Times New Roman" w:hAnsi="Times New Roman" w:cs="Times New Roman"/>
        </w:rPr>
      </w:pPr>
    </w:p>
    <w:sectPr w:rsidR="00F746FC" w:rsidRPr="00D550D9" w:rsidSect="00F746F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1535F"/>
    <w:multiLevelType w:val="hybridMultilevel"/>
    <w:tmpl w:val="40C405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C2293A"/>
    <w:multiLevelType w:val="hybridMultilevel"/>
    <w:tmpl w:val="8D84A47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1597304">
    <w:abstractNumId w:val="0"/>
  </w:num>
  <w:num w:numId="2" w16cid:durableId="2053412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92C"/>
    <w:rsid w:val="000067DF"/>
    <w:rsid w:val="00016B01"/>
    <w:rsid w:val="00060743"/>
    <w:rsid w:val="000C0ABE"/>
    <w:rsid w:val="00485608"/>
    <w:rsid w:val="00485F69"/>
    <w:rsid w:val="00677645"/>
    <w:rsid w:val="00792928"/>
    <w:rsid w:val="0089792C"/>
    <w:rsid w:val="008E7495"/>
    <w:rsid w:val="009723D6"/>
    <w:rsid w:val="009B3579"/>
    <w:rsid w:val="009F1B8D"/>
    <w:rsid w:val="00BB42FE"/>
    <w:rsid w:val="00C627F8"/>
    <w:rsid w:val="00C77A7D"/>
    <w:rsid w:val="00C85C18"/>
    <w:rsid w:val="00D550D9"/>
    <w:rsid w:val="00EA5685"/>
    <w:rsid w:val="00EB0ABB"/>
    <w:rsid w:val="00F412B4"/>
    <w:rsid w:val="00F7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507F9"/>
  <w15:chartTrackingRefBased/>
  <w15:docId w15:val="{8BE83939-3A8F-4CF0-970D-4E2005304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74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746FC"/>
    <w:pPr>
      <w:ind w:left="720"/>
      <w:contextualSpacing/>
    </w:pPr>
  </w:style>
  <w:style w:type="paragraph" w:customStyle="1" w:styleId="Els-referenceno-number">
    <w:name w:val="Els-reference no-number"/>
    <w:basedOn w:val="Normal"/>
    <w:rsid w:val="00D550D9"/>
    <w:pPr>
      <w:spacing w:after="0" w:line="240" w:lineRule="auto"/>
      <w:ind w:left="240" w:hanging="240"/>
    </w:pPr>
    <w:rPr>
      <w:rFonts w:ascii="Times New Roman" w:eastAsia="Times New Roman" w:hAnsi="Times New Roman" w:cs="Times New Roman"/>
      <w:noProof/>
      <w:kern w:val="0"/>
      <w:sz w:val="18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emf"/><Relationship Id="rId18" Type="http://schemas.openxmlformats.org/officeDocument/2006/relationships/image" Target="media/image14.emf"/><Relationship Id="rId26" Type="http://schemas.openxmlformats.org/officeDocument/2006/relationships/image" Target="media/image22.emf"/><Relationship Id="rId3" Type="http://schemas.openxmlformats.org/officeDocument/2006/relationships/settings" Target="settings.xml"/><Relationship Id="rId21" Type="http://schemas.openxmlformats.org/officeDocument/2006/relationships/image" Target="media/image17.emf"/><Relationship Id="rId34" Type="http://schemas.openxmlformats.org/officeDocument/2006/relationships/theme" Target="theme/theme1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5" Type="http://schemas.openxmlformats.org/officeDocument/2006/relationships/image" Target="media/image21.e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20" Type="http://schemas.openxmlformats.org/officeDocument/2006/relationships/image" Target="media/image16.emf"/><Relationship Id="rId29" Type="http://schemas.openxmlformats.org/officeDocument/2006/relationships/image" Target="media/image25.emf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24" Type="http://schemas.openxmlformats.org/officeDocument/2006/relationships/image" Target="media/image20.emf"/><Relationship Id="rId32" Type="http://schemas.openxmlformats.org/officeDocument/2006/relationships/image" Target="media/image28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23" Type="http://schemas.openxmlformats.org/officeDocument/2006/relationships/image" Target="media/image19.emf"/><Relationship Id="rId28" Type="http://schemas.openxmlformats.org/officeDocument/2006/relationships/image" Target="media/image24.emf"/><Relationship Id="rId10" Type="http://schemas.openxmlformats.org/officeDocument/2006/relationships/image" Target="media/image6.emf"/><Relationship Id="rId19" Type="http://schemas.openxmlformats.org/officeDocument/2006/relationships/image" Target="media/image15.emf"/><Relationship Id="rId31" Type="http://schemas.openxmlformats.org/officeDocument/2006/relationships/image" Target="media/image27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Relationship Id="rId22" Type="http://schemas.openxmlformats.org/officeDocument/2006/relationships/image" Target="media/image18.emf"/><Relationship Id="rId27" Type="http://schemas.openxmlformats.org/officeDocument/2006/relationships/image" Target="media/image23.emf"/><Relationship Id="rId30" Type="http://schemas.openxmlformats.org/officeDocument/2006/relationships/image" Target="media/image26.emf"/><Relationship Id="rId8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Prakash</dc:creator>
  <cp:keywords/>
  <dc:description/>
  <cp:lastModifiedBy>Jennifer E. Cantor</cp:lastModifiedBy>
  <cp:revision>2</cp:revision>
  <dcterms:created xsi:type="dcterms:W3CDTF">2024-07-22T08:24:00Z</dcterms:created>
  <dcterms:modified xsi:type="dcterms:W3CDTF">2024-07-22T08:24:00Z</dcterms:modified>
</cp:coreProperties>
</file>