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490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9"/>
        <w:gridCol w:w="1469"/>
        <w:gridCol w:w="2031"/>
        <w:gridCol w:w="1792"/>
        <w:gridCol w:w="249"/>
        <w:gridCol w:w="581"/>
        <w:gridCol w:w="814"/>
        <w:gridCol w:w="2031"/>
        <w:gridCol w:w="2157"/>
        <w:gridCol w:w="71"/>
      </w:tblGrid>
      <w:tr w:rsidR="00FF48BB" w:rsidRPr="009056BE" w14:paraId="647FD039" w14:textId="77777777" w:rsidTr="00680ADC">
        <w:tc>
          <w:tcPr>
            <w:tcW w:w="915" w:type="pct"/>
            <w:tcBorders>
              <w:top w:val="single" w:sz="4" w:space="0" w:color="auto"/>
              <w:bottom w:val="single" w:sz="4" w:space="0" w:color="auto"/>
            </w:tcBorders>
          </w:tcPr>
          <w:p w14:paraId="1C929B92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931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F66E683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056BE">
              <w:rPr>
                <w:rFonts w:ascii="Times New Roman" w:hAnsi="Times New Roman" w:cs="Times New Roman"/>
                <w:b/>
                <w:lang w:val="en-US"/>
              </w:rPr>
              <w:t xml:space="preserve">Training population </w:t>
            </w:r>
          </w:p>
          <w:p w14:paraId="69A60B73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056BE">
              <w:rPr>
                <w:rFonts w:ascii="Times New Roman" w:hAnsi="Times New Roman" w:cs="Times New Roman"/>
                <w:b/>
                <w:lang w:val="en-US"/>
              </w:rPr>
              <w:t>(D.E.S.I.R participants)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</w:tcBorders>
          </w:tcPr>
          <w:p w14:paraId="22122F25" w14:textId="77777777" w:rsidR="00FF48BB" w:rsidRPr="009056BE" w:rsidRDefault="00FF48BB" w:rsidP="00680ADC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51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7554A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056BE">
              <w:rPr>
                <w:rFonts w:ascii="Times New Roman" w:hAnsi="Times New Roman" w:cs="Times New Roman"/>
                <w:b/>
                <w:lang w:val="en-US"/>
              </w:rPr>
              <w:t>Validation population</w:t>
            </w:r>
          </w:p>
        </w:tc>
      </w:tr>
      <w:tr w:rsidR="00FF48BB" w:rsidRPr="009056BE" w14:paraId="6C647997" w14:textId="77777777" w:rsidTr="00680ADC">
        <w:trPr>
          <w:gridAfter w:val="1"/>
          <w:wAfter w:w="26" w:type="pct"/>
        </w:trPr>
        <w:tc>
          <w:tcPr>
            <w:tcW w:w="915" w:type="pct"/>
            <w:tcBorders>
              <w:top w:val="single" w:sz="4" w:space="0" w:color="auto"/>
              <w:bottom w:val="single" w:sz="4" w:space="0" w:color="auto"/>
            </w:tcBorders>
          </w:tcPr>
          <w:p w14:paraId="1663FA78" w14:textId="77777777" w:rsidR="00FF48BB" w:rsidRPr="009056BE" w:rsidRDefault="00FF48BB" w:rsidP="00680ADC">
            <w:pPr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Risk factor</w:t>
            </w:r>
          </w:p>
          <w:p w14:paraId="148C8651" w14:textId="77777777" w:rsidR="00FF48BB" w:rsidRPr="009056BE" w:rsidRDefault="00FF48BB" w:rsidP="00680AD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99828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i/>
                <w:lang w:val="en-US"/>
              </w:rPr>
              <w:t>n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with</w:t>
            </w:r>
          </w:p>
          <w:p w14:paraId="011F225B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lower risk</w:t>
            </w:r>
          </w:p>
          <w:p w14:paraId="2275BF39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 xml:space="preserve">/ 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n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with higher risk</w:t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14:paraId="1A35B019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AROC</w:t>
            </w:r>
          </w:p>
          <w:p w14:paraId="18B16B84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 xml:space="preserve">Low → High risk stratum </w:t>
            </w:r>
          </w:p>
          <w:p w14:paraId="69765A2A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>-value)</w:t>
            </w:r>
          </w:p>
        </w:tc>
        <w:tc>
          <w:tcPr>
            <w:tcW w:w="653" w:type="pct"/>
            <w:tcBorders>
              <w:top w:val="single" w:sz="4" w:space="0" w:color="auto"/>
              <w:bottom w:val="single" w:sz="4" w:space="0" w:color="auto"/>
            </w:tcBorders>
          </w:tcPr>
          <w:p w14:paraId="7C6DF015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056BE">
              <w:rPr>
                <w:rFonts w:ascii="Times New Roman" w:hAnsi="Times New Roman" w:cs="Times New Roman"/>
                <w:lang w:val="en-US"/>
              </w:rPr>
              <w:t>iAROC</w:t>
            </w:r>
            <w:proofErr w:type="spellEnd"/>
          </w:p>
          <w:p w14:paraId="20A050AA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 xml:space="preserve">Low → High </w:t>
            </w:r>
          </w:p>
          <w:p w14:paraId="41434720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 xml:space="preserve">risk stratum </w:t>
            </w:r>
          </w:p>
          <w:p w14:paraId="4D0C6766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>-value)</w:t>
            </w:r>
          </w:p>
        </w:tc>
        <w:tc>
          <w:tcPr>
            <w:tcW w:w="91" w:type="pct"/>
          </w:tcPr>
          <w:p w14:paraId="6FE7868C" w14:textId="77777777" w:rsidR="00FF48BB" w:rsidRPr="009056BE" w:rsidRDefault="00FF48BB" w:rsidP="00680AD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21A88A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i/>
                <w:lang w:val="en-US"/>
              </w:rPr>
              <w:t>n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with </w:t>
            </w:r>
          </w:p>
          <w:p w14:paraId="464B7D64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lower risk</w:t>
            </w:r>
          </w:p>
          <w:p w14:paraId="59163533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 xml:space="preserve">/ 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n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with higher risk</w:t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14:paraId="4403D77E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 xml:space="preserve">AROC </w:t>
            </w:r>
          </w:p>
          <w:p w14:paraId="626EE12D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 xml:space="preserve">Low → High </w:t>
            </w:r>
          </w:p>
          <w:p w14:paraId="52C16479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 xml:space="preserve">risk stratum </w:t>
            </w:r>
          </w:p>
          <w:p w14:paraId="603849BA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>-value)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</w:tcPr>
          <w:p w14:paraId="6A714141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056BE">
              <w:rPr>
                <w:rFonts w:ascii="Times New Roman" w:hAnsi="Times New Roman" w:cs="Times New Roman"/>
                <w:lang w:val="en-US"/>
              </w:rPr>
              <w:t>iAROC</w:t>
            </w:r>
            <w:proofErr w:type="spellEnd"/>
          </w:p>
          <w:p w14:paraId="15E14EE8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 xml:space="preserve"> Low → High </w:t>
            </w:r>
          </w:p>
          <w:p w14:paraId="7F9CCA28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 xml:space="preserve">risk stratum </w:t>
            </w:r>
          </w:p>
          <w:p w14:paraId="3D04635B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>-value)</w:t>
            </w:r>
          </w:p>
        </w:tc>
      </w:tr>
      <w:tr w:rsidR="00FF48BB" w:rsidRPr="009056BE" w14:paraId="3061456B" w14:textId="77777777" w:rsidTr="00680ADC">
        <w:trPr>
          <w:gridAfter w:val="1"/>
          <w:wAfter w:w="26" w:type="pct"/>
          <w:trHeight w:val="638"/>
        </w:trPr>
        <w:tc>
          <w:tcPr>
            <w:tcW w:w="915" w:type="pc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5998665" w14:textId="77777777" w:rsidR="00FF48BB" w:rsidRPr="009056BE" w:rsidRDefault="00FF48BB" w:rsidP="00680ADC">
            <w:pPr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Men</w:t>
            </w:r>
          </w:p>
        </w:tc>
        <w:tc>
          <w:tcPr>
            <w:tcW w:w="536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C5CA4D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499 / 545</w:t>
            </w:r>
          </w:p>
        </w:tc>
        <w:tc>
          <w:tcPr>
            <w:tcW w:w="741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EEBE3F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0.91 → 0.86</w:t>
            </w:r>
          </w:p>
          <w:p w14:paraId="5D053B4B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0.10)</w:t>
            </w:r>
          </w:p>
        </w:tc>
        <w:tc>
          <w:tcPr>
            <w:tcW w:w="653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C0A63B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0.83 → 0.83</w:t>
            </w:r>
          </w:p>
          <w:p w14:paraId="75B5F42E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0.81)</w:t>
            </w:r>
          </w:p>
        </w:tc>
        <w:tc>
          <w:tcPr>
            <w:tcW w:w="91" w:type="pct"/>
            <w:shd w:val="clear" w:color="auto" w:fill="F2F2F2" w:themeFill="background1" w:themeFillShade="F2"/>
            <w:vAlign w:val="center"/>
          </w:tcPr>
          <w:p w14:paraId="6065853D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B5712B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(76 / 52)</w:t>
            </w:r>
          </w:p>
        </w:tc>
        <w:tc>
          <w:tcPr>
            <w:tcW w:w="741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C349B4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0.75 → 0.69</w:t>
            </w:r>
          </w:p>
          <w:p w14:paraId="16EF3205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0.48)</w:t>
            </w:r>
          </w:p>
        </w:tc>
        <w:tc>
          <w:tcPr>
            <w:tcW w:w="787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5EA30F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0.68 → 0.71</w:t>
            </w:r>
          </w:p>
          <w:p w14:paraId="56A26DF5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0.79)</w:t>
            </w:r>
          </w:p>
        </w:tc>
      </w:tr>
      <w:tr w:rsidR="00FF48BB" w:rsidRPr="009056BE" w14:paraId="1F9DFFE5" w14:textId="77777777" w:rsidTr="00680ADC">
        <w:trPr>
          <w:gridAfter w:val="1"/>
          <w:wAfter w:w="26" w:type="pct"/>
        </w:trPr>
        <w:tc>
          <w:tcPr>
            <w:tcW w:w="915" w:type="pct"/>
          </w:tcPr>
          <w:p w14:paraId="1EB0E58D" w14:textId="77777777" w:rsidR="00FF48BB" w:rsidRPr="009056BE" w:rsidRDefault="00FF48BB" w:rsidP="00680ADC">
            <w:pPr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 xml:space="preserve">Age ≥45 years </w:t>
            </w:r>
          </w:p>
        </w:tc>
        <w:tc>
          <w:tcPr>
            <w:tcW w:w="536" w:type="pct"/>
            <w:vAlign w:val="center"/>
          </w:tcPr>
          <w:p w14:paraId="0363173C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399 / 645</w:t>
            </w:r>
          </w:p>
        </w:tc>
        <w:tc>
          <w:tcPr>
            <w:tcW w:w="741" w:type="pct"/>
            <w:vAlign w:val="center"/>
          </w:tcPr>
          <w:p w14:paraId="0B7F1771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0.89 → 0.87</w:t>
            </w:r>
          </w:p>
          <w:p w14:paraId="25B2F7D5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0.59)</w:t>
            </w:r>
          </w:p>
          <w:p w14:paraId="5DDA7F8B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3" w:type="pct"/>
            <w:vAlign w:val="center"/>
          </w:tcPr>
          <w:p w14:paraId="225BD72F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056BE">
              <w:rPr>
                <w:rFonts w:ascii="Times New Roman" w:hAnsi="Times New Roman" w:cs="Times New Roman"/>
                <w:b/>
                <w:lang w:val="en-US"/>
              </w:rPr>
              <w:t>0.86 → 0.73</w:t>
            </w:r>
          </w:p>
          <w:p w14:paraId="385AD7D4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b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b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b/>
                <w:lang w:val="en-US"/>
              </w:rPr>
              <w:t xml:space="preserve"> = 1.26</w:t>
            </w:r>
            <w:r w:rsidRPr="009056BE">
              <w:rPr>
                <w:rFonts w:ascii="Times New Roman" w:eastAsia="Times New Roman" w:hAnsi="Times New Roman" w:cs="Times New Roman"/>
                <w:b/>
                <w:lang w:val="en-US"/>
              </w:rPr>
              <w:t>×10</w:t>
            </w:r>
            <w:r w:rsidRPr="009056BE">
              <w:rPr>
                <w:rFonts w:ascii="Times New Roman" w:eastAsia="Times New Roman" w:hAnsi="Times New Roman" w:cs="Times New Roman"/>
                <w:b/>
                <w:vertAlign w:val="superscript"/>
                <w:lang w:val="en-US"/>
              </w:rPr>
              <w:t>-6</w:t>
            </w:r>
            <w:r w:rsidRPr="009056BE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91" w:type="pct"/>
            <w:vAlign w:val="center"/>
          </w:tcPr>
          <w:p w14:paraId="1016AADF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" w:type="pct"/>
            <w:gridSpan w:val="2"/>
            <w:vAlign w:val="center"/>
          </w:tcPr>
          <w:p w14:paraId="50A5F218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(46 / 82)</w:t>
            </w:r>
          </w:p>
        </w:tc>
        <w:tc>
          <w:tcPr>
            <w:tcW w:w="741" w:type="pct"/>
            <w:vAlign w:val="center"/>
          </w:tcPr>
          <w:p w14:paraId="09456EB2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0.72 → 0.72</w:t>
            </w:r>
          </w:p>
          <w:p w14:paraId="47B44C53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0.98)</w:t>
            </w:r>
          </w:p>
        </w:tc>
        <w:tc>
          <w:tcPr>
            <w:tcW w:w="787" w:type="pct"/>
            <w:vAlign w:val="center"/>
          </w:tcPr>
          <w:p w14:paraId="6AE0E5B0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0.74 → 0.56</w:t>
            </w:r>
          </w:p>
          <w:p w14:paraId="50D89376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0.11)</w:t>
            </w:r>
          </w:p>
        </w:tc>
      </w:tr>
      <w:tr w:rsidR="00FF48BB" w:rsidRPr="009056BE" w14:paraId="255774F3" w14:textId="77777777" w:rsidTr="00680ADC">
        <w:trPr>
          <w:gridAfter w:val="1"/>
          <w:wAfter w:w="26" w:type="pct"/>
        </w:trPr>
        <w:tc>
          <w:tcPr>
            <w:tcW w:w="915" w:type="pct"/>
            <w:shd w:val="clear" w:color="auto" w:fill="F2F2F2" w:themeFill="background1" w:themeFillShade="F2"/>
          </w:tcPr>
          <w:p w14:paraId="0B6EA87F" w14:textId="77777777" w:rsidR="00FF48BB" w:rsidRPr="009056BE" w:rsidRDefault="00FF48BB" w:rsidP="00680ADC">
            <w:pPr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BMI ≥ 25 kg.m</w:t>
            </w:r>
            <w:r w:rsidRPr="009056BE">
              <w:rPr>
                <w:rFonts w:ascii="Times New Roman" w:hAnsi="Times New Roman" w:cs="Times New Roman"/>
                <w:vertAlign w:val="superscript"/>
                <w:lang w:val="en-US"/>
              </w:rPr>
              <w:t>-2</w:t>
            </w:r>
          </w:p>
          <w:p w14:paraId="2F42BB5F" w14:textId="77777777" w:rsidR="00FF48BB" w:rsidRPr="009056BE" w:rsidRDefault="00FF48BB" w:rsidP="00680AD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6" w:type="pct"/>
            <w:shd w:val="clear" w:color="auto" w:fill="F2F2F2" w:themeFill="background1" w:themeFillShade="F2"/>
            <w:vAlign w:val="center"/>
          </w:tcPr>
          <w:p w14:paraId="2E1AFDEF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573 / 471</w:t>
            </w:r>
          </w:p>
        </w:tc>
        <w:tc>
          <w:tcPr>
            <w:tcW w:w="741" w:type="pct"/>
            <w:shd w:val="clear" w:color="auto" w:fill="F2F2F2" w:themeFill="background1" w:themeFillShade="F2"/>
            <w:vAlign w:val="center"/>
          </w:tcPr>
          <w:p w14:paraId="5C8C8C2B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0.88 → 0.86</w:t>
            </w:r>
          </w:p>
          <w:p w14:paraId="16EA3F5D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0.55)</w:t>
            </w:r>
          </w:p>
        </w:tc>
        <w:tc>
          <w:tcPr>
            <w:tcW w:w="653" w:type="pct"/>
            <w:shd w:val="clear" w:color="auto" w:fill="F2F2F2" w:themeFill="background1" w:themeFillShade="F2"/>
            <w:vAlign w:val="center"/>
          </w:tcPr>
          <w:p w14:paraId="338DA249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0.82 → 0.82</w:t>
            </w:r>
          </w:p>
          <w:p w14:paraId="5B9799A4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0.85)</w:t>
            </w:r>
          </w:p>
        </w:tc>
        <w:tc>
          <w:tcPr>
            <w:tcW w:w="91" w:type="pct"/>
            <w:shd w:val="clear" w:color="auto" w:fill="F2F2F2" w:themeFill="background1" w:themeFillShade="F2"/>
            <w:vAlign w:val="center"/>
          </w:tcPr>
          <w:p w14:paraId="61EE2196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" w:type="pct"/>
            <w:gridSpan w:val="2"/>
            <w:shd w:val="clear" w:color="auto" w:fill="F2F2F2" w:themeFill="background1" w:themeFillShade="F2"/>
            <w:vAlign w:val="center"/>
          </w:tcPr>
          <w:p w14:paraId="078B5EBF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(25 / 103)</w:t>
            </w:r>
          </w:p>
        </w:tc>
        <w:tc>
          <w:tcPr>
            <w:tcW w:w="741" w:type="pct"/>
            <w:shd w:val="clear" w:color="auto" w:fill="F2F2F2" w:themeFill="background1" w:themeFillShade="F2"/>
            <w:vAlign w:val="center"/>
          </w:tcPr>
          <w:p w14:paraId="08BE8468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0.83 → 0.70</w:t>
            </w:r>
          </w:p>
          <w:p w14:paraId="0FEA340B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0.21)</w:t>
            </w:r>
          </w:p>
        </w:tc>
        <w:tc>
          <w:tcPr>
            <w:tcW w:w="787" w:type="pct"/>
            <w:shd w:val="clear" w:color="auto" w:fill="F2F2F2" w:themeFill="background1" w:themeFillShade="F2"/>
            <w:vAlign w:val="center"/>
          </w:tcPr>
          <w:p w14:paraId="26DB4E8F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0.57 → 0.59</w:t>
            </w:r>
          </w:p>
          <w:p w14:paraId="46617F24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0.29)</w:t>
            </w:r>
          </w:p>
        </w:tc>
      </w:tr>
      <w:tr w:rsidR="00FF48BB" w:rsidRPr="009056BE" w14:paraId="319CB2A4" w14:textId="77777777" w:rsidTr="00680ADC">
        <w:trPr>
          <w:gridAfter w:val="1"/>
          <w:wAfter w:w="26" w:type="pct"/>
        </w:trPr>
        <w:tc>
          <w:tcPr>
            <w:tcW w:w="915" w:type="pct"/>
          </w:tcPr>
          <w:p w14:paraId="272E6532" w14:textId="77777777" w:rsidR="00FF48BB" w:rsidRPr="009056BE" w:rsidRDefault="00FF48BB" w:rsidP="00680ADC">
            <w:pPr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Fasting glucose ≥ 5.6 mmol.L</w:t>
            </w:r>
            <w:r w:rsidRPr="009056BE">
              <w:rPr>
                <w:rFonts w:ascii="Times New Roman" w:hAnsi="Times New Roman" w:cs="Times New Roman"/>
                <w:vertAlign w:val="superscript"/>
                <w:lang w:val="en-US"/>
              </w:rPr>
              <w:t>-1</w:t>
            </w:r>
          </w:p>
        </w:tc>
        <w:tc>
          <w:tcPr>
            <w:tcW w:w="536" w:type="pct"/>
            <w:vAlign w:val="center"/>
          </w:tcPr>
          <w:p w14:paraId="39ECFD9D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701 / 343</w:t>
            </w:r>
          </w:p>
        </w:tc>
        <w:tc>
          <w:tcPr>
            <w:tcW w:w="741" w:type="pct"/>
            <w:vAlign w:val="center"/>
          </w:tcPr>
          <w:p w14:paraId="53CA50B1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0.80 → 0.86</w:t>
            </w:r>
          </w:p>
          <w:p w14:paraId="13867C48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0.09)</w:t>
            </w:r>
          </w:p>
        </w:tc>
        <w:tc>
          <w:tcPr>
            <w:tcW w:w="653" w:type="pct"/>
            <w:vAlign w:val="center"/>
          </w:tcPr>
          <w:p w14:paraId="295A91CD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056BE">
              <w:rPr>
                <w:rFonts w:ascii="Times New Roman" w:hAnsi="Times New Roman" w:cs="Times New Roman"/>
                <w:b/>
                <w:lang w:val="en-US"/>
              </w:rPr>
              <w:t>0.74 → 0.82</w:t>
            </w:r>
          </w:p>
          <w:p w14:paraId="12982F6E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b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b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b/>
                <w:lang w:val="en-US"/>
              </w:rPr>
              <w:t xml:space="preserve"> = 0.01)</w:t>
            </w:r>
          </w:p>
        </w:tc>
        <w:tc>
          <w:tcPr>
            <w:tcW w:w="91" w:type="pct"/>
            <w:vAlign w:val="center"/>
          </w:tcPr>
          <w:p w14:paraId="73604D26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" w:type="pct"/>
            <w:gridSpan w:val="2"/>
            <w:vAlign w:val="center"/>
          </w:tcPr>
          <w:p w14:paraId="507CA1DD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(53 / 75)</w:t>
            </w:r>
          </w:p>
        </w:tc>
        <w:tc>
          <w:tcPr>
            <w:tcW w:w="741" w:type="pct"/>
            <w:vAlign w:val="center"/>
          </w:tcPr>
          <w:p w14:paraId="585A8D40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0.71 → 0.73</w:t>
            </w:r>
          </w:p>
          <w:p w14:paraId="24E9B4A8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0.84)</w:t>
            </w:r>
          </w:p>
        </w:tc>
        <w:tc>
          <w:tcPr>
            <w:tcW w:w="787" w:type="pct"/>
            <w:vAlign w:val="center"/>
          </w:tcPr>
          <w:p w14:paraId="34C453CB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0.63 → 0.68</w:t>
            </w:r>
          </w:p>
          <w:p w14:paraId="6ACF6683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0.61)</w:t>
            </w:r>
          </w:p>
        </w:tc>
      </w:tr>
      <w:tr w:rsidR="00FF48BB" w:rsidRPr="009056BE" w14:paraId="7D2F1D2C" w14:textId="77777777" w:rsidTr="00680ADC">
        <w:trPr>
          <w:gridAfter w:val="1"/>
          <w:wAfter w:w="26" w:type="pct"/>
        </w:trPr>
        <w:tc>
          <w:tcPr>
            <w:tcW w:w="915" w:type="pct"/>
            <w:shd w:val="clear" w:color="auto" w:fill="F2F2F2" w:themeFill="background1" w:themeFillShade="F2"/>
          </w:tcPr>
          <w:p w14:paraId="637E0B94" w14:textId="77777777" w:rsidR="00FF48BB" w:rsidRPr="009056BE" w:rsidRDefault="00FF48BB" w:rsidP="00680ADC">
            <w:pPr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Elevated blood pressure</w:t>
            </w:r>
            <w:r w:rsidRPr="009056BE"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* 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758F09F9" w14:textId="77777777" w:rsidR="00FF48BB" w:rsidRPr="009056BE" w:rsidRDefault="00FF48BB" w:rsidP="00680AD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6" w:type="pct"/>
            <w:shd w:val="clear" w:color="auto" w:fill="F2F2F2" w:themeFill="background1" w:themeFillShade="F2"/>
            <w:vAlign w:val="center"/>
          </w:tcPr>
          <w:p w14:paraId="0B7E942A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398 / 646</w:t>
            </w:r>
          </w:p>
        </w:tc>
        <w:tc>
          <w:tcPr>
            <w:tcW w:w="741" w:type="pct"/>
            <w:shd w:val="clear" w:color="auto" w:fill="F2F2F2" w:themeFill="background1" w:themeFillShade="F2"/>
            <w:vAlign w:val="center"/>
          </w:tcPr>
          <w:p w14:paraId="1206C8BB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0.86 → 0.88</w:t>
            </w:r>
          </w:p>
          <w:p w14:paraId="294F6DA0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0.61)</w:t>
            </w:r>
          </w:p>
        </w:tc>
        <w:tc>
          <w:tcPr>
            <w:tcW w:w="653" w:type="pct"/>
            <w:shd w:val="clear" w:color="auto" w:fill="F2F2F2" w:themeFill="background1" w:themeFillShade="F2"/>
            <w:vAlign w:val="center"/>
          </w:tcPr>
          <w:p w14:paraId="672D55BC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0.82 → 0.84</w:t>
            </w:r>
          </w:p>
          <w:p w14:paraId="513EF97E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0.43)</w:t>
            </w:r>
          </w:p>
        </w:tc>
        <w:tc>
          <w:tcPr>
            <w:tcW w:w="91" w:type="pct"/>
            <w:shd w:val="clear" w:color="auto" w:fill="F2F2F2" w:themeFill="background1" w:themeFillShade="F2"/>
            <w:vAlign w:val="center"/>
          </w:tcPr>
          <w:p w14:paraId="77F63BB3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" w:type="pct"/>
            <w:gridSpan w:val="2"/>
            <w:shd w:val="clear" w:color="auto" w:fill="F2F2F2" w:themeFill="background1" w:themeFillShade="F2"/>
            <w:vAlign w:val="center"/>
          </w:tcPr>
          <w:p w14:paraId="3C5D3591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(20 / 108)</w:t>
            </w:r>
          </w:p>
        </w:tc>
        <w:tc>
          <w:tcPr>
            <w:tcW w:w="741" w:type="pct"/>
            <w:shd w:val="clear" w:color="auto" w:fill="F2F2F2" w:themeFill="background1" w:themeFillShade="F2"/>
            <w:vAlign w:val="center"/>
          </w:tcPr>
          <w:p w14:paraId="5EDCD91C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0.61 → 0.75</w:t>
            </w:r>
          </w:p>
          <w:p w14:paraId="5981F46B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0.35)</w:t>
            </w:r>
          </w:p>
        </w:tc>
        <w:tc>
          <w:tcPr>
            <w:tcW w:w="787" w:type="pct"/>
            <w:shd w:val="clear" w:color="auto" w:fill="F2F2F2" w:themeFill="background1" w:themeFillShade="F2"/>
            <w:vAlign w:val="center"/>
          </w:tcPr>
          <w:p w14:paraId="698A8044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0.48 → 0.69</w:t>
            </w:r>
          </w:p>
          <w:p w14:paraId="016790EA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0.07)</w:t>
            </w:r>
          </w:p>
        </w:tc>
      </w:tr>
      <w:tr w:rsidR="00FF48BB" w:rsidRPr="009056BE" w14:paraId="654D8CCC" w14:textId="77777777" w:rsidTr="00680ADC">
        <w:trPr>
          <w:gridAfter w:val="1"/>
          <w:wAfter w:w="26" w:type="pct"/>
        </w:trPr>
        <w:tc>
          <w:tcPr>
            <w:tcW w:w="915" w:type="pct"/>
          </w:tcPr>
          <w:p w14:paraId="137F1BB9" w14:textId="77777777" w:rsidR="00FF48BB" w:rsidRPr="009056BE" w:rsidRDefault="00FF48BB" w:rsidP="00680ADC">
            <w:pPr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Triglycerides ≥ 1.7 mmol.L</w:t>
            </w:r>
            <w:r w:rsidRPr="009056BE">
              <w:rPr>
                <w:rFonts w:ascii="Times New Roman" w:hAnsi="Times New Roman" w:cs="Times New Roman"/>
                <w:vertAlign w:val="superscript"/>
                <w:lang w:val="en-US"/>
              </w:rPr>
              <w:t>-1</w:t>
            </w:r>
          </w:p>
        </w:tc>
        <w:tc>
          <w:tcPr>
            <w:tcW w:w="536" w:type="pct"/>
            <w:vAlign w:val="center"/>
          </w:tcPr>
          <w:p w14:paraId="0E573518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 xml:space="preserve"> 781 / 263</w:t>
            </w:r>
          </w:p>
        </w:tc>
        <w:tc>
          <w:tcPr>
            <w:tcW w:w="741" w:type="pct"/>
            <w:vAlign w:val="center"/>
          </w:tcPr>
          <w:p w14:paraId="429C85A0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0.87 → 0.87</w:t>
            </w:r>
          </w:p>
          <w:p w14:paraId="09BF35E7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0.95)</w:t>
            </w:r>
          </w:p>
        </w:tc>
        <w:tc>
          <w:tcPr>
            <w:tcW w:w="653" w:type="pct"/>
            <w:vAlign w:val="center"/>
          </w:tcPr>
          <w:p w14:paraId="07838C2E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0.83 → 0.83</w:t>
            </w:r>
          </w:p>
          <w:p w14:paraId="5CA56919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0.89)</w:t>
            </w:r>
          </w:p>
        </w:tc>
        <w:tc>
          <w:tcPr>
            <w:tcW w:w="91" w:type="pct"/>
            <w:vAlign w:val="center"/>
          </w:tcPr>
          <w:p w14:paraId="50BDBA40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" w:type="pct"/>
            <w:gridSpan w:val="2"/>
            <w:vAlign w:val="center"/>
          </w:tcPr>
          <w:p w14:paraId="199EFEBF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(38 / 90)</w:t>
            </w:r>
          </w:p>
        </w:tc>
        <w:tc>
          <w:tcPr>
            <w:tcW w:w="741" w:type="pct"/>
            <w:vAlign w:val="center"/>
          </w:tcPr>
          <w:p w14:paraId="039FA288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0.74 → 0.71</w:t>
            </w:r>
          </w:p>
          <w:p w14:paraId="1E2AF747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0.82)</w:t>
            </w:r>
          </w:p>
        </w:tc>
        <w:tc>
          <w:tcPr>
            <w:tcW w:w="787" w:type="pct"/>
            <w:vAlign w:val="center"/>
          </w:tcPr>
          <w:p w14:paraId="715D1749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0.63 → 0.70</w:t>
            </w:r>
          </w:p>
          <w:p w14:paraId="1B534A13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0.42)</w:t>
            </w:r>
          </w:p>
        </w:tc>
      </w:tr>
      <w:tr w:rsidR="00FF48BB" w:rsidRPr="009056BE" w14:paraId="7DBF25EF" w14:textId="77777777" w:rsidTr="00680ADC">
        <w:trPr>
          <w:gridAfter w:val="1"/>
          <w:wAfter w:w="26" w:type="pct"/>
        </w:trPr>
        <w:tc>
          <w:tcPr>
            <w:tcW w:w="915" w:type="pct"/>
            <w:shd w:val="clear" w:color="auto" w:fill="F2F2F2" w:themeFill="background1" w:themeFillShade="F2"/>
          </w:tcPr>
          <w:p w14:paraId="6B1F5C67" w14:textId="77777777" w:rsidR="00FF48BB" w:rsidRPr="009056BE" w:rsidRDefault="00FF48BB" w:rsidP="00680ADC">
            <w:pPr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Reduced HDL cholesterol</w:t>
            </w:r>
            <w:r w:rsidRPr="009056BE">
              <w:rPr>
                <w:rFonts w:ascii="Times New Roman" w:hAnsi="Times New Roman" w:cs="Times New Roman"/>
                <w:vertAlign w:val="superscript"/>
                <w:lang w:val="en-US"/>
              </w:rPr>
              <w:t>‡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2D28C3A5" w14:textId="77777777" w:rsidR="00FF48BB" w:rsidRPr="009056BE" w:rsidRDefault="00FF48BB" w:rsidP="00680AD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6" w:type="pct"/>
            <w:shd w:val="clear" w:color="auto" w:fill="F2F2F2" w:themeFill="background1" w:themeFillShade="F2"/>
            <w:vAlign w:val="center"/>
          </w:tcPr>
          <w:p w14:paraId="0FE65DE5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851 / 193</w:t>
            </w:r>
          </w:p>
        </w:tc>
        <w:tc>
          <w:tcPr>
            <w:tcW w:w="741" w:type="pct"/>
            <w:shd w:val="clear" w:color="auto" w:fill="F2F2F2" w:themeFill="background1" w:themeFillShade="F2"/>
            <w:vAlign w:val="center"/>
          </w:tcPr>
          <w:p w14:paraId="13ACE293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0.88 → 0.88</w:t>
            </w:r>
          </w:p>
          <w:p w14:paraId="6A7CE6B5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0.86)</w:t>
            </w:r>
          </w:p>
        </w:tc>
        <w:tc>
          <w:tcPr>
            <w:tcW w:w="653" w:type="pct"/>
            <w:shd w:val="clear" w:color="auto" w:fill="F2F2F2" w:themeFill="background1" w:themeFillShade="F2"/>
            <w:vAlign w:val="center"/>
          </w:tcPr>
          <w:p w14:paraId="54ABAEA1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0.85 → 0.82</w:t>
            </w:r>
          </w:p>
          <w:p w14:paraId="59574083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0.45)</w:t>
            </w:r>
          </w:p>
        </w:tc>
        <w:tc>
          <w:tcPr>
            <w:tcW w:w="91" w:type="pct"/>
            <w:shd w:val="clear" w:color="auto" w:fill="F2F2F2" w:themeFill="background1" w:themeFillShade="F2"/>
            <w:vAlign w:val="center"/>
          </w:tcPr>
          <w:p w14:paraId="0352BC42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" w:type="pct"/>
            <w:gridSpan w:val="2"/>
            <w:shd w:val="clear" w:color="auto" w:fill="F2F2F2" w:themeFill="background1" w:themeFillShade="F2"/>
            <w:vAlign w:val="center"/>
          </w:tcPr>
          <w:p w14:paraId="180CDB37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( 38 / 90)</w:t>
            </w:r>
          </w:p>
        </w:tc>
        <w:tc>
          <w:tcPr>
            <w:tcW w:w="741" w:type="pct"/>
            <w:shd w:val="clear" w:color="auto" w:fill="F2F2F2" w:themeFill="background1" w:themeFillShade="F2"/>
            <w:vAlign w:val="center"/>
          </w:tcPr>
          <w:p w14:paraId="4042790A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0.71 → 0.73</w:t>
            </w:r>
          </w:p>
          <w:p w14:paraId="512A5DFB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0.79)</w:t>
            </w:r>
          </w:p>
        </w:tc>
        <w:tc>
          <w:tcPr>
            <w:tcW w:w="787" w:type="pct"/>
            <w:shd w:val="clear" w:color="auto" w:fill="F2F2F2" w:themeFill="background1" w:themeFillShade="F2"/>
            <w:vAlign w:val="center"/>
          </w:tcPr>
          <w:p w14:paraId="61644EDB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0.72 → 0.67</w:t>
            </w:r>
          </w:p>
          <w:p w14:paraId="60321E3E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0.69)</w:t>
            </w:r>
          </w:p>
        </w:tc>
      </w:tr>
      <w:tr w:rsidR="00FF48BB" w:rsidRPr="009056BE" w14:paraId="5465F84A" w14:textId="77777777" w:rsidTr="00680ADC">
        <w:trPr>
          <w:gridAfter w:val="1"/>
          <w:wAfter w:w="26" w:type="pct"/>
        </w:trPr>
        <w:tc>
          <w:tcPr>
            <w:tcW w:w="915" w:type="pct"/>
          </w:tcPr>
          <w:p w14:paraId="291F33DE" w14:textId="77777777" w:rsidR="00FF48BB" w:rsidRPr="009056BE" w:rsidRDefault="00FF48BB" w:rsidP="00680ADC">
            <w:pPr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 xml:space="preserve">Current smoker </w:t>
            </w:r>
          </w:p>
          <w:p w14:paraId="2D1590CF" w14:textId="77777777" w:rsidR="00FF48BB" w:rsidRPr="009056BE" w:rsidRDefault="00FF48BB" w:rsidP="00680AD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6" w:type="pct"/>
            <w:vAlign w:val="center"/>
          </w:tcPr>
          <w:p w14:paraId="2F6121C7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811 / 233</w:t>
            </w:r>
          </w:p>
        </w:tc>
        <w:tc>
          <w:tcPr>
            <w:tcW w:w="741" w:type="pct"/>
            <w:vAlign w:val="center"/>
          </w:tcPr>
          <w:p w14:paraId="3C599B32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0.88 → 0.89</w:t>
            </w:r>
          </w:p>
          <w:p w14:paraId="54A3A714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0.65)</w:t>
            </w:r>
          </w:p>
        </w:tc>
        <w:tc>
          <w:tcPr>
            <w:tcW w:w="653" w:type="pct"/>
            <w:vAlign w:val="center"/>
          </w:tcPr>
          <w:p w14:paraId="254D82E8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0.85 → 0.85</w:t>
            </w:r>
          </w:p>
          <w:p w14:paraId="29A3D38D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0.81)</w:t>
            </w:r>
          </w:p>
        </w:tc>
        <w:tc>
          <w:tcPr>
            <w:tcW w:w="91" w:type="pct"/>
            <w:vAlign w:val="center"/>
          </w:tcPr>
          <w:p w14:paraId="0CF796D3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" w:type="pct"/>
            <w:gridSpan w:val="2"/>
            <w:vAlign w:val="center"/>
          </w:tcPr>
          <w:p w14:paraId="1161E4E3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(101 / 27)</w:t>
            </w:r>
          </w:p>
        </w:tc>
        <w:tc>
          <w:tcPr>
            <w:tcW w:w="741" w:type="pct"/>
            <w:vAlign w:val="center"/>
          </w:tcPr>
          <w:p w14:paraId="73968FD6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0.70 → 0.81</w:t>
            </w:r>
          </w:p>
          <w:p w14:paraId="7218E77F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0.27)</w:t>
            </w:r>
          </w:p>
        </w:tc>
        <w:tc>
          <w:tcPr>
            <w:tcW w:w="787" w:type="pct"/>
            <w:vAlign w:val="center"/>
          </w:tcPr>
          <w:p w14:paraId="4075DC90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0.66 → 0.77</w:t>
            </w:r>
          </w:p>
          <w:p w14:paraId="049B49AC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0.41)</w:t>
            </w:r>
          </w:p>
        </w:tc>
      </w:tr>
      <w:tr w:rsidR="00FF48BB" w:rsidRPr="009056BE" w14:paraId="7797E10D" w14:textId="77777777" w:rsidTr="00680ADC">
        <w:trPr>
          <w:gridAfter w:val="1"/>
          <w:wAfter w:w="26" w:type="pct"/>
        </w:trPr>
        <w:tc>
          <w:tcPr>
            <w:tcW w:w="915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F3208C" w14:textId="77777777" w:rsidR="00FF48BB" w:rsidRPr="009056BE" w:rsidRDefault="00FF48BB" w:rsidP="00680ADC">
            <w:pPr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 xml:space="preserve">Waist circumference: </w:t>
            </w:r>
          </w:p>
          <w:p w14:paraId="183489C2" w14:textId="77777777" w:rsidR="00FF48BB" w:rsidRPr="009056BE" w:rsidRDefault="00FF48BB" w:rsidP="00680ADC">
            <w:pPr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≥94 cm men, ≥80 cm women</w:t>
            </w:r>
          </w:p>
        </w:tc>
        <w:tc>
          <w:tcPr>
            <w:tcW w:w="53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95845C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 xml:space="preserve"> </w:t>
            </w:r>
            <w:r w:rsidRPr="009056BE">
              <w:rPr>
                <w:rFonts w:ascii="Times New Roman" w:hAnsi="Times New Roman" w:cs="Times New Roman"/>
                <w:lang w:val="en-US"/>
              </w:rPr>
              <w:t>672 / 372</w:t>
            </w:r>
          </w:p>
        </w:tc>
        <w:tc>
          <w:tcPr>
            <w:tcW w:w="74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038FB2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0.89 → 0.84</w:t>
            </w:r>
          </w:p>
          <w:p w14:paraId="7CAC6412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0.09)</w:t>
            </w:r>
          </w:p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880085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0.83 → 0.82</w:t>
            </w:r>
          </w:p>
          <w:p w14:paraId="0888E36F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0.68)</w:t>
            </w:r>
          </w:p>
        </w:tc>
        <w:tc>
          <w:tcPr>
            <w:tcW w:w="9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89C935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F8AC59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(33 / 95)</w:t>
            </w:r>
          </w:p>
        </w:tc>
        <w:tc>
          <w:tcPr>
            <w:tcW w:w="74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F8D814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0.81 → 0.71</w:t>
            </w:r>
          </w:p>
          <w:p w14:paraId="698659F2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0.42)</w:t>
            </w:r>
          </w:p>
        </w:tc>
        <w:tc>
          <w:tcPr>
            <w:tcW w:w="787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357B38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0.59 → 0.68</w:t>
            </w:r>
          </w:p>
          <w:p w14:paraId="38C4F92C" w14:textId="77777777" w:rsidR="00FF48BB" w:rsidRPr="009056BE" w:rsidRDefault="00FF48BB" w:rsidP="00680A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56BE">
              <w:rPr>
                <w:rFonts w:ascii="Times New Roman" w:hAnsi="Times New Roman" w:cs="Times New Roman"/>
                <w:lang w:val="en-US"/>
              </w:rPr>
              <w:t>(</w:t>
            </w:r>
            <w:r w:rsidRPr="009056BE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9056BE">
              <w:rPr>
                <w:rFonts w:ascii="Times New Roman" w:hAnsi="Times New Roman" w:cs="Times New Roman"/>
                <w:lang w:val="en-US"/>
              </w:rPr>
              <w:t xml:space="preserve"> = 0.39)</w:t>
            </w:r>
          </w:p>
        </w:tc>
      </w:tr>
    </w:tbl>
    <w:p w14:paraId="18A1A849" w14:textId="77777777" w:rsidR="0054331E" w:rsidRDefault="0054331E"/>
    <w:p w14:paraId="0CC1B60A" w14:textId="77777777" w:rsidR="00FF48BB" w:rsidRPr="00724E2E" w:rsidRDefault="00724E2E" w:rsidP="00FF48BB">
      <w:pPr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</w:pPr>
      <w:bookmarkStart w:id="0" w:name="_GoBack"/>
      <w:r w:rsidRPr="00724E2E">
        <w:rPr>
          <w:rFonts w:ascii="Times New Roman" w:hAnsi="Times New Roman" w:cs="Times New Roman"/>
          <w:b/>
          <w:sz w:val="20"/>
          <w:szCs w:val="20"/>
          <w:lang w:val="en-US"/>
        </w:rPr>
        <w:t xml:space="preserve">Supplementary </w:t>
      </w:r>
      <w:r w:rsidR="00FF48BB" w:rsidRPr="00724E2E">
        <w:rPr>
          <w:rFonts w:ascii="Times New Roman" w:hAnsi="Times New Roman" w:cs="Times New Roman"/>
          <w:b/>
          <w:sz w:val="20"/>
          <w:szCs w:val="20"/>
          <w:lang w:val="en-US"/>
        </w:rPr>
        <w:t xml:space="preserve">Table </w:t>
      </w:r>
      <w:r w:rsidRPr="00724E2E">
        <w:rPr>
          <w:rFonts w:ascii="Times New Roman" w:hAnsi="Times New Roman" w:cs="Times New Roman"/>
          <w:b/>
          <w:sz w:val="20"/>
          <w:szCs w:val="20"/>
          <w:lang w:val="en-US"/>
        </w:rPr>
        <w:t>2</w:t>
      </w:r>
      <w:r w:rsidR="00FF48BB" w:rsidRPr="00724E2E">
        <w:rPr>
          <w:rFonts w:ascii="Times New Roman" w:hAnsi="Times New Roman" w:cs="Times New Roman"/>
          <w:b/>
          <w:sz w:val="20"/>
          <w:szCs w:val="20"/>
          <w:lang w:val="en-US"/>
        </w:rPr>
        <w:t xml:space="preserve">. </w:t>
      </w:r>
      <w:r w:rsidR="00FF48BB" w:rsidRPr="00724E2E">
        <w:rPr>
          <w:rFonts w:ascii="Times New Roman" w:hAnsi="Times New Roman" w:cs="Times New Roman"/>
          <w:sz w:val="20"/>
          <w:szCs w:val="20"/>
          <w:lang w:val="en-US"/>
        </w:rPr>
        <w:t xml:space="preserve">Discriminative performances of </w:t>
      </w:r>
      <w:proofErr w:type="spellStart"/>
      <w:r w:rsidR="00FF48BB" w:rsidRPr="00724E2E">
        <w:rPr>
          <w:rFonts w:ascii="Times New Roman" w:hAnsi="Times New Roman" w:cs="Times New Roman"/>
          <w:sz w:val="20"/>
          <w:szCs w:val="20"/>
          <w:lang w:val="en-US"/>
        </w:rPr>
        <w:t>metabolomic</w:t>
      </w:r>
      <w:proofErr w:type="spellEnd"/>
      <w:r w:rsidR="00FF48BB" w:rsidRPr="00724E2E">
        <w:rPr>
          <w:rFonts w:ascii="Times New Roman" w:hAnsi="Times New Roman" w:cs="Times New Roman"/>
          <w:sz w:val="20"/>
          <w:szCs w:val="20"/>
          <w:lang w:val="en-US"/>
        </w:rPr>
        <w:t xml:space="preserve"> risk scores (AROC for MRS1 and integrated AROC or </w:t>
      </w:r>
      <w:proofErr w:type="spellStart"/>
      <w:r w:rsidR="00FF48BB" w:rsidRPr="00724E2E">
        <w:rPr>
          <w:rFonts w:ascii="Times New Roman" w:hAnsi="Times New Roman" w:cs="Times New Roman"/>
          <w:sz w:val="20"/>
          <w:szCs w:val="20"/>
          <w:lang w:val="en-US"/>
        </w:rPr>
        <w:t>iAROC</w:t>
      </w:r>
      <w:proofErr w:type="spellEnd"/>
      <w:r w:rsidR="00FF48BB" w:rsidRPr="00724E2E">
        <w:rPr>
          <w:rFonts w:ascii="Times New Roman" w:hAnsi="Times New Roman" w:cs="Times New Roman"/>
          <w:sz w:val="20"/>
          <w:szCs w:val="20"/>
          <w:lang w:val="en-US"/>
        </w:rPr>
        <w:t xml:space="preserve"> for MRS2) when study participants were stratified as being at lower or higher risk to develop type 2 diabetes according to 9 classical risk factors. *Elevated blood pressure (BP) is defined as </w:t>
      </w:r>
      <w:r w:rsidR="00FF48BB" w:rsidRPr="00724E2E"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  <w:t xml:space="preserve">diagnosed hypertension or systolic BP≥130 mm Hg or diastolic BP≥85 mm Hg; </w:t>
      </w:r>
      <w:r w:rsidR="00FF48BB" w:rsidRPr="00724E2E">
        <w:rPr>
          <w:rFonts w:ascii="Times New Roman" w:hAnsi="Times New Roman" w:cs="Times New Roman"/>
          <w:sz w:val="20"/>
          <w:szCs w:val="20"/>
          <w:lang w:val="en-US"/>
        </w:rPr>
        <w:t xml:space="preserve">and </w:t>
      </w:r>
      <w:r w:rsidR="00FF48BB" w:rsidRPr="00724E2E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‡</w:t>
      </w:r>
      <w:r w:rsidR="00FF48BB" w:rsidRPr="00724E2E">
        <w:rPr>
          <w:rFonts w:ascii="Times New Roman" w:hAnsi="Times New Roman" w:cs="Times New Roman"/>
          <w:sz w:val="20"/>
          <w:szCs w:val="20"/>
          <w:lang w:val="en-US"/>
        </w:rPr>
        <w:t>reduced HDL cholesterol by:</w:t>
      </w:r>
      <w:r w:rsidR="00FF48BB" w:rsidRPr="00724E2E"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  <w:t xml:space="preserve"> ≤1.03 </w:t>
      </w:r>
      <w:proofErr w:type="spellStart"/>
      <w:r w:rsidR="00FF48BB" w:rsidRPr="00724E2E"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  <w:t>mmol</w:t>
      </w:r>
      <w:proofErr w:type="spellEnd"/>
      <w:r w:rsidR="00FF48BB" w:rsidRPr="00724E2E"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  <w:t xml:space="preserve">/L in men, ≤1.29 </w:t>
      </w:r>
      <w:proofErr w:type="spellStart"/>
      <w:r w:rsidR="00FF48BB" w:rsidRPr="00724E2E"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  <w:t>mmol</w:t>
      </w:r>
      <w:proofErr w:type="spellEnd"/>
      <w:r w:rsidR="00FF48BB" w:rsidRPr="00724E2E"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  <w:t>/L in women.</w:t>
      </w:r>
    </w:p>
    <w:bookmarkEnd w:id="0"/>
    <w:p w14:paraId="7E7155FA" w14:textId="77777777" w:rsidR="00FF48BB" w:rsidRDefault="00FF48BB"/>
    <w:sectPr w:rsidR="00FF48BB" w:rsidSect="00FF48B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BB"/>
    <w:rsid w:val="0054331E"/>
    <w:rsid w:val="00724E2E"/>
    <w:rsid w:val="00FF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6E36E"/>
  <w15:chartTrackingRefBased/>
  <w15:docId w15:val="{4654B237-2548-4FB2-98D9-CDD3E8901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48BB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306</Words>
  <Characters>1747</Characters>
  <Application>Microsoft Macintosh Word</Application>
  <DocSecurity>0</DocSecurity>
  <Lines>14</Lines>
  <Paragraphs>4</Paragraphs>
  <ScaleCrop>false</ScaleCrop>
  <Company>University of Queensland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QBI Presentation</dc:creator>
  <cp:keywords/>
  <dc:description/>
  <cp:lastModifiedBy>Microsoft Office User</cp:lastModifiedBy>
  <cp:revision>2</cp:revision>
  <dcterms:created xsi:type="dcterms:W3CDTF">2016-02-23T08:35:00Z</dcterms:created>
  <dcterms:modified xsi:type="dcterms:W3CDTF">2016-03-13T23:24:00Z</dcterms:modified>
</cp:coreProperties>
</file>