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6D4" w:rsidRPr="00132FD5" w:rsidRDefault="00132FD5" w:rsidP="00132FD5">
      <w:pPr>
        <w:pStyle w:val="Title"/>
        <w:rPr>
          <w:sz w:val="32"/>
          <w:szCs w:val="32"/>
        </w:rPr>
      </w:pPr>
      <w:r w:rsidRPr="00132FD5">
        <w:rPr>
          <w:sz w:val="32"/>
          <w:szCs w:val="32"/>
        </w:rPr>
        <w:t>Appendix 18</w:t>
      </w:r>
      <w:r w:rsidR="003A7967">
        <w:rPr>
          <w:sz w:val="32"/>
          <w:szCs w:val="32"/>
        </w:rPr>
        <w:t>:</w:t>
      </w:r>
      <w:bookmarkStart w:id="0" w:name="_GoBack"/>
      <w:bookmarkEnd w:id="0"/>
      <w:r w:rsidRPr="00132FD5">
        <w:rPr>
          <w:sz w:val="32"/>
          <w:szCs w:val="32"/>
        </w:rPr>
        <w:t xml:space="preserve"> Inter-correlation coefficients and squared roots of AVE</w:t>
      </w:r>
    </w:p>
    <w:tbl>
      <w:tblPr>
        <w:tblStyle w:val="TableGrid811"/>
        <w:tblpPr w:leftFromText="180" w:rightFromText="180" w:vertAnchor="text" w:horzAnchor="margin" w:tblpY="6"/>
        <w:tblOverlap w:val="never"/>
        <w:tblW w:w="8226" w:type="dxa"/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2601"/>
        <w:gridCol w:w="937"/>
        <w:gridCol w:w="937"/>
        <w:gridCol w:w="937"/>
        <w:gridCol w:w="937"/>
        <w:gridCol w:w="937"/>
        <w:gridCol w:w="940"/>
      </w:tblGrid>
      <w:tr w:rsidR="00181C9E" w:rsidRPr="00181C9E" w:rsidTr="00D35FBD">
        <w:trPr>
          <w:trHeight w:val="471"/>
        </w:trPr>
        <w:tc>
          <w:tcPr>
            <w:tcW w:w="2601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  <w:b/>
                <w:bCs/>
              </w:rPr>
            </w:pPr>
            <w:r w:rsidRPr="00181C9E">
              <w:rPr>
                <w:rFonts w:ascii="Cambria" w:hAnsi="Cambria" w:cs="Times New Roman"/>
                <w:b/>
                <w:bCs/>
              </w:rPr>
              <w:t>Latent  constructs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  <w:b/>
                <w:bCs/>
              </w:rPr>
            </w:pPr>
            <w:proofErr w:type="spellStart"/>
            <w:r w:rsidRPr="00181C9E">
              <w:rPr>
                <w:rFonts w:ascii="Cambria" w:hAnsi="Cambria" w:cs="Times New Roman"/>
                <w:b/>
                <w:bCs/>
              </w:rPr>
              <w:t>PE</w:t>
            </w:r>
            <w:r w:rsidRPr="00181C9E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a</w:t>
            </w:r>
            <w:proofErr w:type="spellEnd"/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  <w:b/>
                <w:bCs/>
              </w:rPr>
            </w:pPr>
            <w:proofErr w:type="spellStart"/>
            <w:r w:rsidRPr="00181C9E">
              <w:rPr>
                <w:rFonts w:ascii="Cambria" w:hAnsi="Cambria" w:cs="Times New Roman"/>
                <w:b/>
                <w:bCs/>
              </w:rPr>
              <w:t>EE</w:t>
            </w:r>
            <w:r w:rsidRPr="00181C9E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b</w:t>
            </w:r>
            <w:proofErr w:type="spellEnd"/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  <w:b/>
                <w:bCs/>
              </w:rPr>
            </w:pPr>
            <w:proofErr w:type="spellStart"/>
            <w:r w:rsidRPr="00181C9E">
              <w:rPr>
                <w:rFonts w:ascii="Cambria" w:hAnsi="Cambria" w:cs="Times New Roman"/>
                <w:b/>
                <w:bCs/>
              </w:rPr>
              <w:t>SI</w:t>
            </w:r>
            <w:r w:rsidRPr="00181C9E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c</w:t>
            </w:r>
            <w:proofErr w:type="spellEnd"/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  <w:b/>
                <w:bCs/>
              </w:rPr>
            </w:pPr>
            <w:proofErr w:type="spellStart"/>
            <w:r w:rsidRPr="00181C9E">
              <w:rPr>
                <w:rFonts w:ascii="Cambria" w:hAnsi="Cambria" w:cs="Times New Roman"/>
                <w:b/>
                <w:bCs/>
              </w:rPr>
              <w:t>FC</w:t>
            </w:r>
            <w:r w:rsidRPr="00181C9E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d</w:t>
            </w:r>
            <w:proofErr w:type="spellEnd"/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  <w:b/>
                <w:bCs/>
              </w:rPr>
            </w:pPr>
            <w:proofErr w:type="spellStart"/>
            <w:r w:rsidRPr="00181C9E">
              <w:rPr>
                <w:rFonts w:ascii="Cambria" w:hAnsi="Cambria" w:cs="Times New Roman"/>
                <w:b/>
                <w:bCs/>
              </w:rPr>
              <w:t>PPS</w:t>
            </w:r>
            <w:r w:rsidRPr="00181C9E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e</w:t>
            </w:r>
            <w:proofErr w:type="spellEnd"/>
          </w:p>
        </w:tc>
        <w:tc>
          <w:tcPr>
            <w:tcW w:w="940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  <w:b/>
                <w:bCs/>
              </w:rPr>
            </w:pPr>
            <w:proofErr w:type="spellStart"/>
            <w:r w:rsidRPr="00181C9E">
              <w:rPr>
                <w:rFonts w:ascii="Cambria" w:hAnsi="Cambria" w:cs="Times New Roman"/>
                <w:b/>
                <w:bCs/>
              </w:rPr>
              <w:t>BI</w:t>
            </w:r>
            <w:r w:rsidRPr="00181C9E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f</w:t>
            </w:r>
            <w:proofErr w:type="spellEnd"/>
          </w:p>
        </w:tc>
      </w:tr>
      <w:tr w:rsidR="00181C9E" w:rsidRPr="00181C9E" w:rsidTr="00D35FBD">
        <w:trPr>
          <w:trHeight w:val="110"/>
        </w:trPr>
        <w:tc>
          <w:tcPr>
            <w:tcW w:w="2601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proofErr w:type="spellStart"/>
            <w:r w:rsidRPr="00181C9E">
              <w:rPr>
                <w:rFonts w:ascii="Cambria" w:hAnsi="Cambria" w:cs="Times New Roman"/>
                <w:b/>
                <w:bCs/>
              </w:rPr>
              <w:t>PE</w:t>
            </w:r>
            <w:r w:rsidRPr="00181C9E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a</w:t>
            </w:r>
            <w:proofErr w:type="spellEnd"/>
          </w:p>
        </w:tc>
        <w:tc>
          <w:tcPr>
            <w:tcW w:w="937" w:type="dxa"/>
            <w:shd w:val="clear" w:color="auto" w:fill="E7E6E6"/>
            <w:vAlign w:val="center"/>
          </w:tcPr>
          <w:p w:rsidR="00181C9E" w:rsidRPr="00181C9E" w:rsidRDefault="00181C9E" w:rsidP="00181C9E">
            <w:pPr>
              <w:tabs>
                <w:tab w:val="center" w:pos="397"/>
              </w:tabs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  <w:b/>
                <w:bCs/>
              </w:rPr>
              <w:t>0.946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  <w:tc>
          <w:tcPr>
            <w:tcW w:w="940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</w:tr>
      <w:tr w:rsidR="00181C9E" w:rsidRPr="00181C9E" w:rsidTr="00D35FBD">
        <w:trPr>
          <w:trHeight w:val="126"/>
        </w:trPr>
        <w:tc>
          <w:tcPr>
            <w:tcW w:w="2601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proofErr w:type="spellStart"/>
            <w:r w:rsidRPr="00181C9E">
              <w:rPr>
                <w:rFonts w:ascii="Cambria" w:hAnsi="Cambria" w:cs="Times New Roman"/>
                <w:b/>
                <w:bCs/>
              </w:rPr>
              <w:t>EE</w:t>
            </w:r>
            <w:r w:rsidRPr="00181C9E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b</w:t>
            </w:r>
            <w:proofErr w:type="spellEnd"/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0.454</w:t>
            </w:r>
          </w:p>
        </w:tc>
        <w:tc>
          <w:tcPr>
            <w:tcW w:w="937" w:type="dxa"/>
            <w:shd w:val="clear" w:color="auto" w:fill="E7E6E6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  <w:b/>
                <w:bCs/>
              </w:rPr>
              <w:t>0.929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  <w:tc>
          <w:tcPr>
            <w:tcW w:w="940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</w:tr>
      <w:tr w:rsidR="00181C9E" w:rsidRPr="00181C9E" w:rsidTr="00D35FBD">
        <w:trPr>
          <w:trHeight w:val="138"/>
        </w:trPr>
        <w:tc>
          <w:tcPr>
            <w:tcW w:w="2601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proofErr w:type="spellStart"/>
            <w:r w:rsidRPr="00181C9E">
              <w:rPr>
                <w:rFonts w:ascii="Cambria" w:hAnsi="Cambria" w:cs="Times New Roman"/>
                <w:b/>
                <w:bCs/>
              </w:rPr>
              <w:t>SI</w:t>
            </w:r>
            <w:r w:rsidRPr="00181C9E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c</w:t>
            </w:r>
            <w:proofErr w:type="spellEnd"/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0.647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0.501</w:t>
            </w:r>
          </w:p>
        </w:tc>
        <w:tc>
          <w:tcPr>
            <w:tcW w:w="937" w:type="dxa"/>
            <w:shd w:val="clear" w:color="auto" w:fill="E7E6E6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  <w:b/>
                <w:bCs/>
              </w:rPr>
              <w:t>0.926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  <w:tc>
          <w:tcPr>
            <w:tcW w:w="940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</w:tr>
      <w:tr w:rsidR="00181C9E" w:rsidRPr="00181C9E" w:rsidTr="00D35FBD">
        <w:trPr>
          <w:trHeight w:val="142"/>
        </w:trPr>
        <w:tc>
          <w:tcPr>
            <w:tcW w:w="2601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proofErr w:type="spellStart"/>
            <w:r w:rsidRPr="00181C9E">
              <w:rPr>
                <w:rFonts w:ascii="Cambria" w:hAnsi="Cambria" w:cs="Times New Roman"/>
                <w:b/>
                <w:bCs/>
              </w:rPr>
              <w:t>FC</w:t>
            </w:r>
            <w:r w:rsidRPr="00181C9E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d</w:t>
            </w:r>
            <w:proofErr w:type="spellEnd"/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0.563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0.837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0.530</w:t>
            </w:r>
          </w:p>
        </w:tc>
        <w:tc>
          <w:tcPr>
            <w:tcW w:w="937" w:type="dxa"/>
            <w:shd w:val="clear" w:color="auto" w:fill="E7E6E6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  <w:b/>
                <w:bCs/>
              </w:rPr>
              <w:t>0.918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  <w:tc>
          <w:tcPr>
            <w:tcW w:w="940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</w:tr>
      <w:tr w:rsidR="00181C9E" w:rsidRPr="00181C9E" w:rsidTr="00D35FBD">
        <w:trPr>
          <w:trHeight w:val="147"/>
        </w:trPr>
        <w:tc>
          <w:tcPr>
            <w:tcW w:w="2601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proofErr w:type="spellStart"/>
            <w:r w:rsidRPr="00181C9E">
              <w:rPr>
                <w:rFonts w:ascii="Cambria" w:hAnsi="Cambria" w:cs="Times New Roman"/>
                <w:b/>
                <w:bCs/>
              </w:rPr>
              <w:t>PPS</w:t>
            </w:r>
            <w:r w:rsidRPr="00181C9E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e</w:t>
            </w:r>
            <w:proofErr w:type="spellEnd"/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0.538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0.525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0.701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0.541</w:t>
            </w:r>
          </w:p>
        </w:tc>
        <w:tc>
          <w:tcPr>
            <w:tcW w:w="937" w:type="dxa"/>
            <w:shd w:val="clear" w:color="auto" w:fill="E7E6E6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  <w:b/>
                <w:bCs/>
              </w:rPr>
              <w:t>0.919</w:t>
            </w:r>
          </w:p>
        </w:tc>
        <w:tc>
          <w:tcPr>
            <w:tcW w:w="940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</w:p>
        </w:tc>
      </w:tr>
      <w:tr w:rsidR="00181C9E" w:rsidRPr="00181C9E" w:rsidTr="00D35FBD">
        <w:trPr>
          <w:trHeight w:val="161"/>
        </w:trPr>
        <w:tc>
          <w:tcPr>
            <w:tcW w:w="2601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proofErr w:type="spellStart"/>
            <w:r w:rsidRPr="00181C9E">
              <w:rPr>
                <w:rFonts w:ascii="Cambria" w:hAnsi="Cambria" w:cs="Times New Roman"/>
                <w:b/>
                <w:bCs/>
              </w:rPr>
              <w:t>BI</w:t>
            </w:r>
            <w:r w:rsidRPr="00181C9E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f</w:t>
            </w:r>
            <w:proofErr w:type="spellEnd"/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0.493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0.506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0.484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0.573</w:t>
            </w:r>
          </w:p>
        </w:tc>
        <w:tc>
          <w:tcPr>
            <w:tcW w:w="937" w:type="dxa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</w:rPr>
              <w:t>0.621</w:t>
            </w:r>
          </w:p>
        </w:tc>
        <w:tc>
          <w:tcPr>
            <w:tcW w:w="940" w:type="dxa"/>
            <w:shd w:val="clear" w:color="auto" w:fill="E7E6E6"/>
            <w:vAlign w:val="center"/>
          </w:tcPr>
          <w:p w:rsidR="00181C9E" w:rsidRPr="00181C9E" w:rsidRDefault="00181C9E" w:rsidP="00181C9E">
            <w:pPr>
              <w:rPr>
                <w:rFonts w:ascii="Cambria" w:hAnsi="Cambria" w:cs="Times New Roman"/>
              </w:rPr>
            </w:pPr>
            <w:r w:rsidRPr="00181C9E">
              <w:rPr>
                <w:rFonts w:ascii="Cambria" w:hAnsi="Cambria" w:cs="Times New Roman"/>
                <w:b/>
                <w:bCs/>
              </w:rPr>
              <w:t>0.947</w:t>
            </w:r>
          </w:p>
        </w:tc>
      </w:tr>
      <w:tr w:rsidR="00181C9E" w:rsidRPr="00181C9E" w:rsidTr="00D35FBD">
        <w:trPr>
          <w:trHeight w:val="615"/>
        </w:trPr>
        <w:tc>
          <w:tcPr>
            <w:tcW w:w="822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9E" w:rsidRPr="00181C9E" w:rsidRDefault="00181C9E" w:rsidP="00181C9E">
            <w:pPr>
              <w:rPr>
                <w:rFonts w:ascii="Cambria" w:hAnsi="Cambria" w:cs="Times New Roman"/>
                <w:i/>
                <w:iCs/>
                <w:noProof/>
                <w:vertAlign w:val="superscript"/>
              </w:rPr>
            </w:pPr>
            <w:r w:rsidRPr="00181C9E">
              <w:rPr>
                <w:rFonts w:ascii="Cambria" w:hAnsi="Cambria" w:cs="Times New Roman"/>
                <w:i/>
                <w:iCs/>
                <w:noProof/>
                <w:vertAlign w:val="superscript"/>
              </w:rPr>
              <w:t>a</w:t>
            </w:r>
            <w:r w:rsidRPr="00181C9E">
              <w:rPr>
                <w:rFonts w:ascii="Cambria" w:hAnsi="Cambria" w:cs="Times New Roman"/>
                <w:i/>
                <w:iCs/>
                <w:noProof/>
              </w:rPr>
              <w:t>Performace expectancy.</w:t>
            </w:r>
          </w:p>
          <w:p w:rsidR="00181C9E" w:rsidRPr="00181C9E" w:rsidRDefault="00181C9E" w:rsidP="00181C9E">
            <w:pPr>
              <w:rPr>
                <w:rFonts w:ascii="Cambria" w:hAnsi="Cambria" w:cs="Times New Roman"/>
                <w:i/>
                <w:iCs/>
                <w:noProof/>
              </w:rPr>
            </w:pPr>
            <w:r w:rsidRPr="00181C9E">
              <w:rPr>
                <w:rFonts w:ascii="Cambria" w:hAnsi="Cambria" w:cs="Times New Roman"/>
                <w:i/>
                <w:iCs/>
                <w:noProof/>
                <w:vertAlign w:val="superscript"/>
              </w:rPr>
              <w:t>b</w:t>
            </w:r>
            <w:r w:rsidRPr="00181C9E">
              <w:rPr>
                <w:rFonts w:ascii="Cambria" w:hAnsi="Cambria" w:cs="Times New Roman"/>
                <w:i/>
                <w:iCs/>
                <w:noProof/>
              </w:rPr>
              <w:t>Effort expectancy.</w:t>
            </w:r>
          </w:p>
          <w:p w:rsidR="00181C9E" w:rsidRPr="00181C9E" w:rsidRDefault="00181C9E" w:rsidP="00181C9E">
            <w:pPr>
              <w:rPr>
                <w:rFonts w:ascii="Cambria" w:hAnsi="Cambria" w:cs="Times New Roman"/>
                <w:i/>
                <w:iCs/>
                <w:noProof/>
              </w:rPr>
            </w:pPr>
            <w:r w:rsidRPr="00181C9E">
              <w:rPr>
                <w:rFonts w:ascii="Cambria" w:hAnsi="Cambria" w:cs="Times New Roman"/>
                <w:i/>
                <w:iCs/>
                <w:noProof/>
                <w:vertAlign w:val="superscript"/>
              </w:rPr>
              <w:t>c</w:t>
            </w:r>
            <w:r w:rsidRPr="00181C9E">
              <w:rPr>
                <w:rFonts w:ascii="Cambria" w:hAnsi="Cambria" w:cs="Times New Roman"/>
                <w:i/>
                <w:iCs/>
                <w:noProof/>
              </w:rPr>
              <w:t>Social influence.</w:t>
            </w:r>
          </w:p>
          <w:p w:rsidR="00181C9E" w:rsidRPr="00181C9E" w:rsidRDefault="00181C9E" w:rsidP="00181C9E">
            <w:pPr>
              <w:rPr>
                <w:rFonts w:ascii="Cambria" w:hAnsi="Cambria" w:cs="Times New Roman"/>
                <w:i/>
                <w:iCs/>
                <w:noProof/>
                <w:vertAlign w:val="superscript"/>
              </w:rPr>
            </w:pPr>
            <w:r w:rsidRPr="00181C9E">
              <w:rPr>
                <w:rFonts w:ascii="Cambria" w:hAnsi="Cambria" w:cs="Times New Roman"/>
                <w:i/>
                <w:iCs/>
                <w:noProof/>
                <w:vertAlign w:val="superscript"/>
              </w:rPr>
              <w:t>d</w:t>
            </w:r>
            <w:r w:rsidRPr="00181C9E">
              <w:rPr>
                <w:rFonts w:ascii="Cambria" w:hAnsi="Cambria" w:cs="Times New Roman"/>
                <w:i/>
                <w:iCs/>
                <w:noProof/>
              </w:rPr>
              <w:t>Facilitating conditions.</w:t>
            </w:r>
            <w:r w:rsidRPr="00181C9E">
              <w:rPr>
                <w:rFonts w:ascii="Cambria" w:hAnsi="Cambria" w:cs="Times New Roman"/>
                <w:i/>
                <w:iCs/>
                <w:noProof/>
                <w:vertAlign w:val="superscript"/>
              </w:rPr>
              <w:t xml:space="preserve"> </w:t>
            </w:r>
          </w:p>
          <w:p w:rsidR="00181C9E" w:rsidRPr="00181C9E" w:rsidRDefault="00181C9E" w:rsidP="00181C9E">
            <w:pPr>
              <w:rPr>
                <w:rFonts w:ascii="Cambria" w:hAnsi="Cambria" w:cs="Times New Roman"/>
                <w:i/>
                <w:iCs/>
                <w:noProof/>
                <w:vertAlign w:val="superscript"/>
              </w:rPr>
            </w:pPr>
            <w:r w:rsidRPr="00181C9E">
              <w:rPr>
                <w:rFonts w:ascii="Cambria" w:hAnsi="Cambria" w:cs="Times New Roman"/>
                <w:i/>
                <w:iCs/>
                <w:noProof/>
                <w:vertAlign w:val="superscript"/>
              </w:rPr>
              <w:t>e</w:t>
            </w:r>
            <w:r w:rsidRPr="00181C9E">
              <w:rPr>
                <w:rFonts w:ascii="Cambria" w:hAnsi="Cambria" w:cs="Times New Roman"/>
                <w:i/>
                <w:iCs/>
                <w:noProof/>
              </w:rPr>
              <w:t xml:space="preserve">Percevied Privacy and Security. </w:t>
            </w:r>
          </w:p>
          <w:p w:rsidR="00181C9E" w:rsidRPr="00181C9E" w:rsidRDefault="00181C9E" w:rsidP="00181C9E">
            <w:pPr>
              <w:rPr>
                <w:rFonts w:ascii="Cambria" w:eastAsia="Times New Roman" w:hAnsi="Cambria" w:cs="Times New Roman"/>
                <w:lang w:val="en-US" w:bidi="en-US"/>
              </w:rPr>
            </w:pPr>
            <w:r w:rsidRPr="00181C9E">
              <w:rPr>
                <w:rFonts w:ascii="Cambria" w:hAnsi="Cambria" w:cs="Times New Roman"/>
                <w:i/>
                <w:iCs/>
                <w:noProof/>
                <w:vertAlign w:val="superscript"/>
              </w:rPr>
              <w:t>f</w:t>
            </w:r>
            <w:r w:rsidRPr="00181C9E">
              <w:rPr>
                <w:rFonts w:ascii="Cambria" w:hAnsi="Cambria" w:cs="Times New Roman"/>
                <w:i/>
                <w:iCs/>
                <w:noProof/>
              </w:rPr>
              <w:t>Behavioural intention.</w:t>
            </w:r>
          </w:p>
        </w:tc>
      </w:tr>
    </w:tbl>
    <w:p w:rsidR="00CA6A1C" w:rsidRDefault="00CA6A1C"/>
    <w:p w:rsidR="00CA6A1C" w:rsidRDefault="00CA6A1C"/>
    <w:p w:rsidR="00CA6A1C" w:rsidRDefault="00CA6A1C"/>
    <w:p w:rsidR="00CA6A1C" w:rsidRDefault="00CA6A1C"/>
    <w:p w:rsidR="00CA6A1C" w:rsidRDefault="00CA6A1C"/>
    <w:p w:rsidR="00CA6A1C" w:rsidRDefault="00CA6A1C"/>
    <w:p w:rsidR="00515687" w:rsidRDefault="00515687">
      <w:r>
        <w:br w:type="textWrapping" w:clear="all"/>
      </w:r>
    </w:p>
    <w:p w:rsidR="00515687" w:rsidRDefault="00515687"/>
    <w:p w:rsidR="00D4091D" w:rsidRDefault="00D4091D"/>
    <w:sectPr w:rsidR="00D4091D" w:rsidSect="00FD52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1ADE"/>
    <w:multiLevelType w:val="hybridMultilevel"/>
    <w:tmpl w:val="942284BA"/>
    <w:lvl w:ilvl="0" w:tplc="33523A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3MDM0MjUzNjQwNzJS0lEKTi0uzszPAykwNKgFAC9GKWYtAAAA"/>
  </w:docVars>
  <w:rsids>
    <w:rsidRoot w:val="000C0985"/>
    <w:rsid w:val="000C0985"/>
    <w:rsid w:val="000C40AD"/>
    <w:rsid w:val="0011550F"/>
    <w:rsid w:val="00117C2D"/>
    <w:rsid w:val="00132D22"/>
    <w:rsid w:val="00132FD5"/>
    <w:rsid w:val="00181C9E"/>
    <w:rsid w:val="00183A1B"/>
    <w:rsid w:val="001F3813"/>
    <w:rsid w:val="002630EA"/>
    <w:rsid w:val="00297798"/>
    <w:rsid w:val="002C3AC2"/>
    <w:rsid w:val="003264D9"/>
    <w:rsid w:val="003A7967"/>
    <w:rsid w:val="003B47CE"/>
    <w:rsid w:val="003C5D97"/>
    <w:rsid w:val="003F483D"/>
    <w:rsid w:val="0045371C"/>
    <w:rsid w:val="004A49AF"/>
    <w:rsid w:val="00515687"/>
    <w:rsid w:val="00523102"/>
    <w:rsid w:val="005D6B38"/>
    <w:rsid w:val="005E0E71"/>
    <w:rsid w:val="005E594F"/>
    <w:rsid w:val="005E7C0C"/>
    <w:rsid w:val="00600512"/>
    <w:rsid w:val="00703B24"/>
    <w:rsid w:val="007357D7"/>
    <w:rsid w:val="007437DD"/>
    <w:rsid w:val="007F1CB7"/>
    <w:rsid w:val="008D04E6"/>
    <w:rsid w:val="009540CA"/>
    <w:rsid w:val="009B6039"/>
    <w:rsid w:val="009D2772"/>
    <w:rsid w:val="00A06581"/>
    <w:rsid w:val="00A70D3A"/>
    <w:rsid w:val="00A84CD0"/>
    <w:rsid w:val="00AD4515"/>
    <w:rsid w:val="00AD6383"/>
    <w:rsid w:val="00B12D05"/>
    <w:rsid w:val="00B161BC"/>
    <w:rsid w:val="00B9304A"/>
    <w:rsid w:val="00C300F0"/>
    <w:rsid w:val="00C72B1D"/>
    <w:rsid w:val="00CA6A1C"/>
    <w:rsid w:val="00D4091D"/>
    <w:rsid w:val="00D43BE2"/>
    <w:rsid w:val="00D505F8"/>
    <w:rsid w:val="00D66B43"/>
    <w:rsid w:val="00DB06D4"/>
    <w:rsid w:val="00E65F88"/>
    <w:rsid w:val="00E76E51"/>
    <w:rsid w:val="00E844CE"/>
    <w:rsid w:val="00EE1B35"/>
    <w:rsid w:val="00EE7ADD"/>
    <w:rsid w:val="00FD15A4"/>
    <w:rsid w:val="00FD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CE396"/>
  <w15:chartTrackingRefBased/>
  <w15:docId w15:val="{61ED1D19-6DD8-4C6A-BCEC-0CC3B79F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119">
    <w:name w:val="Grid Table 1 Light - Accent 5119"/>
    <w:basedOn w:val="TableNormal"/>
    <w:uiPriority w:val="46"/>
    <w:rsid w:val="007437DD"/>
    <w:pPr>
      <w:spacing w:after="0" w:line="240" w:lineRule="auto"/>
    </w:pPr>
    <w:rPr>
      <w:rFonts w:ascii="Times New Roman" w:eastAsia="Times New Roman" w:hAnsi="Times New Roman" w:cs="Times New Roman"/>
      <w:lang w:val="en-US" w:bidi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515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5110">
    <w:name w:val="Grid Table 1 Light - Accent 5110"/>
    <w:basedOn w:val="TableNormal"/>
    <w:uiPriority w:val="46"/>
    <w:rsid w:val="00CA6A1C"/>
    <w:pPr>
      <w:spacing w:after="0" w:line="240" w:lineRule="auto"/>
    </w:pPr>
    <w:rPr>
      <w:rFonts w:ascii="Times New Roman" w:eastAsia="Times New Roman" w:hAnsi="Times New Roman" w:cs="Times New Roman"/>
      <w:lang w:val="en-US" w:bidi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C300F0"/>
    <w:pPr>
      <w:ind w:left="720"/>
      <w:contextualSpacing/>
    </w:pPr>
  </w:style>
  <w:style w:type="table" w:customStyle="1" w:styleId="TableGrid8">
    <w:name w:val="Table Grid8"/>
    <w:basedOn w:val="TableNormal"/>
    <w:next w:val="TableGrid"/>
    <w:uiPriority w:val="39"/>
    <w:rsid w:val="005E7C0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8D04E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39"/>
    <w:rsid w:val="00A0658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1">
    <w:name w:val="Table Grid811"/>
    <w:basedOn w:val="TableNormal"/>
    <w:next w:val="TableGrid"/>
    <w:uiPriority w:val="39"/>
    <w:rsid w:val="00181C9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32FD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2FD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4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9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0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7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7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30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8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1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48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9</cp:revision>
  <dcterms:created xsi:type="dcterms:W3CDTF">2018-01-18T21:55:00Z</dcterms:created>
  <dcterms:modified xsi:type="dcterms:W3CDTF">2020-02-17T10:01:00Z</dcterms:modified>
</cp:coreProperties>
</file>