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00AA2E" w14:textId="7036C768" w:rsidR="00907F61" w:rsidRPr="0021614F" w:rsidRDefault="00C46C9E" w:rsidP="0021614F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SUPPLEMENTARY FIGURES</w:t>
      </w:r>
    </w:p>
    <w:p w14:paraId="16CD9733" w14:textId="179BE2DA" w:rsidR="00282AE8" w:rsidRDefault="00282AE8" w:rsidP="00282AE8">
      <w:pPr>
        <w:spacing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drawing>
          <wp:inline distT="0" distB="0" distL="0" distR="0" wp14:anchorId="525A79B8" wp14:editId="2B0CAE28">
            <wp:extent cx="5731510" cy="2771140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hat and porin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A7592" w14:textId="77777777" w:rsidR="0019228D" w:rsidRDefault="00157407" w:rsidP="00AC47E9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  <w:sectPr w:rsidR="0019228D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>
        <w:rPr>
          <w:rFonts w:ascii="Arial" w:hAnsi="Arial" w:cs="Arial"/>
          <w:i/>
          <w:iCs/>
          <w:sz w:val="24"/>
          <w:szCs w:val="24"/>
        </w:rPr>
        <w:t xml:space="preserve">Supplementary Figure </w:t>
      </w:r>
      <w:r w:rsidR="0021614F">
        <w:rPr>
          <w:rFonts w:ascii="Arial" w:hAnsi="Arial" w:cs="Arial"/>
          <w:i/>
          <w:iCs/>
          <w:sz w:val="24"/>
          <w:szCs w:val="24"/>
        </w:rPr>
        <w:t>1</w:t>
      </w:r>
      <w:r>
        <w:rPr>
          <w:rFonts w:ascii="Arial" w:hAnsi="Arial" w:cs="Arial"/>
          <w:i/>
          <w:iCs/>
          <w:sz w:val="24"/>
          <w:szCs w:val="24"/>
        </w:rPr>
        <w:t xml:space="preserve">: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ChAT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expression is elevated in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iLBD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and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porin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i/>
          <w:iCs/>
          <w:sz w:val="24"/>
          <w:szCs w:val="24"/>
        </w:rPr>
        <w:t>is increased</w:t>
      </w:r>
      <w:proofErr w:type="gramEnd"/>
      <w:r>
        <w:rPr>
          <w:rFonts w:ascii="Arial" w:hAnsi="Arial" w:cs="Arial"/>
          <w:i/>
          <w:iCs/>
          <w:sz w:val="24"/>
          <w:szCs w:val="24"/>
        </w:rPr>
        <w:t xml:space="preserve"> in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iLBD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and LBD. </w:t>
      </w:r>
      <w:r w:rsidRPr="00157407">
        <w:rPr>
          <w:rFonts w:ascii="Arial" w:hAnsi="Arial" w:cs="Arial"/>
          <w:i/>
          <w:iCs/>
          <w:sz w:val="24"/>
          <w:szCs w:val="24"/>
        </w:rPr>
        <w:t xml:space="preserve">Immunofluorescent analysis of the intensity of the cholinergic neuron marker </w:t>
      </w:r>
      <w:proofErr w:type="spellStart"/>
      <w:r w:rsidRPr="00157407">
        <w:rPr>
          <w:rFonts w:ascii="Arial" w:hAnsi="Arial" w:cs="Arial"/>
          <w:i/>
          <w:iCs/>
          <w:sz w:val="24"/>
          <w:szCs w:val="24"/>
        </w:rPr>
        <w:t>ChAT</w:t>
      </w:r>
      <w:proofErr w:type="spellEnd"/>
      <w:r w:rsidRPr="00157407">
        <w:rPr>
          <w:rFonts w:ascii="Arial" w:hAnsi="Arial" w:cs="Arial"/>
          <w:i/>
          <w:iCs/>
          <w:sz w:val="24"/>
          <w:szCs w:val="24"/>
        </w:rPr>
        <w:t xml:space="preserve"> in individual neurons demonstrated a significant main effect across groups (K-W χ</w:t>
      </w:r>
      <w:r w:rsidRPr="00157407">
        <w:rPr>
          <w:rFonts w:ascii="Arial" w:hAnsi="Arial" w:cs="Arial"/>
          <w:i/>
          <w:iCs/>
          <w:sz w:val="24"/>
          <w:szCs w:val="24"/>
          <w:vertAlign w:val="superscript"/>
        </w:rPr>
        <w:t>2</w:t>
      </w:r>
      <w:r w:rsidRPr="00157407">
        <w:rPr>
          <w:rFonts w:ascii="Arial" w:hAnsi="Arial" w:cs="Arial"/>
          <w:i/>
          <w:iCs/>
          <w:sz w:val="24"/>
          <w:szCs w:val="24"/>
        </w:rPr>
        <w:t xml:space="preserve">=42.50, p&lt;0.0001). Post-hoc analysis using Dunn’s test for multiple comparisons demonstrated significant increases in expression of </w:t>
      </w:r>
      <w:proofErr w:type="spellStart"/>
      <w:r w:rsidRPr="00157407">
        <w:rPr>
          <w:rFonts w:ascii="Arial" w:hAnsi="Arial" w:cs="Arial"/>
          <w:i/>
          <w:iCs/>
          <w:sz w:val="24"/>
          <w:szCs w:val="24"/>
        </w:rPr>
        <w:t>ChAT</w:t>
      </w:r>
      <w:proofErr w:type="spellEnd"/>
      <w:r w:rsidRPr="00157407">
        <w:rPr>
          <w:rFonts w:ascii="Arial" w:hAnsi="Arial" w:cs="Arial"/>
          <w:i/>
          <w:iCs/>
          <w:sz w:val="24"/>
          <w:szCs w:val="24"/>
        </w:rPr>
        <w:t xml:space="preserve"> in </w:t>
      </w:r>
      <w:proofErr w:type="spellStart"/>
      <w:r w:rsidRPr="00157407">
        <w:rPr>
          <w:rFonts w:ascii="Arial" w:hAnsi="Arial" w:cs="Arial"/>
          <w:i/>
          <w:iCs/>
          <w:sz w:val="24"/>
          <w:szCs w:val="24"/>
        </w:rPr>
        <w:t>iLBD</w:t>
      </w:r>
      <w:proofErr w:type="spellEnd"/>
      <w:r w:rsidRPr="00157407">
        <w:rPr>
          <w:rFonts w:ascii="Arial" w:hAnsi="Arial" w:cs="Arial"/>
          <w:i/>
          <w:iCs/>
          <w:sz w:val="24"/>
          <w:szCs w:val="24"/>
        </w:rPr>
        <w:t xml:space="preserve"> when compared to control (p&lt;0.001) and LBD (p&lt;0.001).</w:t>
      </w:r>
      <w:r w:rsidRPr="00157407">
        <w:rPr>
          <w:rFonts w:ascii="Arial" w:hAnsi="Arial" w:cs="Arial"/>
          <w:sz w:val="24"/>
          <w:szCs w:val="24"/>
        </w:rPr>
        <w:t xml:space="preserve"> </w:t>
      </w:r>
      <w:r w:rsidRPr="00157407">
        <w:rPr>
          <w:rFonts w:ascii="Arial" w:hAnsi="Arial" w:cs="Arial"/>
          <w:i/>
          <w:iCs/>
          <w:sz w:val="24"/>
          <w:szCs w:val="24"/>
        </w:rPr>
        <w:t xml:space="preserve">There were no significant differences in cellular </w:t>
      </w:r>
      <w:proofErr w:type="spellStart"/>
      <w:r w:rsidRPr="00157407">
        <w:rPr>
          <w:rFonts w:ascii="Arial" w:hAnsi="Arial" w:cs="Arial"/>
          <w:i/>
          <w:iCs/>
          <w:sz w:val="24"/>
          <w:szCs w:val="24"/>
        </w:rPr>
        <w:t>ChAT</w:t>
      </w:r>
      <w:proofErr w:type="spellEnd"/>
      <w:r w:rsidRPr="00157407">
        <w:rPr>
          <w:rFonts w:ascii="Arial" w:hAnsi="Arial" w:cs="Arial"/>
          <w:i/>
          <w:iCs/>
          <w:sz w:val="24"/>
          <w:szCs w:val="24"/>
        </w:rPr>
        <w:t xml:space="preserve"> expression between control and LBD. Immunofluorescent analysis of the intensity of the mitochondrial outer membrane marker porin/VDAC1, as a marker of total mitochondrial mass, demonstrated a significant main effect across groups (K-W χ</w:t>
      </w:r>
      <w:r w:rsidRPr="00157407">
        <w:rPr>
          <w:rFonts w:ascii="Arial" w:hAnsi="Arial" w:cs="Arial"/>
          <w:i/>
          <w:iCs/>
          <w:sz w:val="24"/>
          <w:szCs w:val="24"/>
          <w:vertAlign w:val="superscript"/>
        </w:rPr>
        <w:t>2</w:t>
      </w:r>
      <w:r w:rsidRPr="00157407">
        <w:rPr>
          <w:rFonts w:ascii="Arial" w:hAnsi="Arial" w:cs="Arial"/>
          <w:i/>
          <w:iCs/>
          <w:sz w:val="24"/>
          <w:szCs w:val="24"/>
        </w:rPr>
        <w:t xml:space="preserve">=41.29, p&lt;0.0001). Post-hoc analysis using Dunn’s test for multiple comparisons demonstrated significant increases in expression of </w:t>
      </w:r>
      <w:proofErr w:type="spellStart"/>
      <w:r w:rsidRPr="00157407">
        <w:rPr>
          <w:rFonts w:ascii="Arial" w:hAnsi="Arial" w:cs="Arial"/>
          <w:i/>
          <w:iCs/>
          <w:sz w:val="24"/>
          <w:szCs w:val="24"/>
        </w:rPr>
        <w:t>porin</w:t>
      </w:r>
      <w:proofErr w:type="spellEnd"/>
      <w:r w:rsidRPr="00157407">
        <w:rPr>
          <w:rFonts w:ascii="Arial" w:hAnsi="Arial" w:cs="Arial"/>
          <w:i/>
          <w:iCs/>
          <w:sz w:val="24"/>
          <w:szCs w:val="24"/>
        </w:rPr>
        <w:t xml:space="preserve"> in </w:t>
      </w:r>
      <w:proofErr w:type="spellStart"/>
      <w:r w:rsidRPr="00157407">
        <w:rPr>
          <w:rFonts w:ascii="Arial" w:hAnsi="Arial" w:cs="Arial"/>
          <w:i/>
          <w:iCs/>
          <w:sz w:val="24"/>
          <w:szCs w:val="24"/>
        </w:rPr>
        <w:t>iLBD</w:t>
      </w:r>
      <w:proofErr w:type="spellEnd"/>
      <w:r w:rsidRPr="00157407">
        <w:rPr>
          <w:rFonts w:ascii="Arial" w:hAnsi="Arial" w:cs="Arial"/>
          <w:i/>
          <w:iCs/>
          <w:sz w:val="24"/>
          <w:szCs w:val="24"/>
        </w:rPr>
        <w:t xml:space="preserve"> (p&lt;0.001) and LBD (p&lt;0.001) compared to control.</w:t>
      </w:r>
    </w:p>
    <w:p w14:paraId="4E704A28" w14:textId="037BB49A" w:rsidR="00C41A31" w:rsidRDefault="0019228D" w:rsidP="00AC47E9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lastRenderedPageBreak/>
        <w:drawing>
          <wp:inline distT="0" distB="0" distL="0" distR="0" wp14:anchorId="634ED18A" wp14:editId="54F62F26">
            <wp:extent cx="8342020" cy="5075256"/>
            <wp:effectExtent l="0" t="0" r="190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rged images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2892" cy="5075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C2BB9" w14:textId="23607FC5" w:rsidR="0019228D" w:rsidRDefault="0019228D" w:rsidP="00AC47E9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Figure 2: Merged images of respiratory chain subunits demonstrate co-localisation of mitochondrial markers within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ChAT-immunoreactive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neurons. Scale bars = 10 µm.</w:t>
      </w:r>
    </w:p>
    <w:p w14:paraId="6A1F5FFB" w14:textId="037EA261" w:rsidR="0019228D" w:rsidRDefault="0019228D">
      <w:pPr>
        <w:rPr>
          <w:rFonts w:ascii="Arial" w:hAnsi="Arial" w:cs="Arial"/>
          <w:i/>
          <w:iCs/>
          <w:sz w:val="24"/>
          <w:szCs w:val="24"/>
        </w:rPr>
        <w:sectPr w:rsidR="0019228D" w:rsidSect="0019228D">
          <w:pgSz w:w="16838" w:h="11906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4A9703E8" w14:textId="251D24F4" w:rsidR="00C41A31" w:rsidRDefault="00C41A31">
      <w:pPr>
        <w:rPr>
          <w:rFonts w:ascii="Arial" w:hAnsi="Arial" w:cs="Arial"/>
          <w:i/>
          <w:iCs/>
          <w:sz w:val="24"/>
          <w:szCs w:val="24"/>
        </w:rPr>
      </w:pPr>
    </w:p>
    <w:p w14:paraId="599F396F" w14:textId="59F01D08" w:rsidR="00282AE8" w:rsidRDefault="00C41A31" w:rsidP="00AC47E9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drawing>
          <wp:inline distT="0" distB="0" distL="0" distR="0" wp14:anchorId="6B96AE78" wp14:editId="173A0867">
            <wp:extent cx="5731510" cy="2588260"/>
            <wp:effectExtent l="0" t="0" r="254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er case RC images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A5CF9" w14:textId="1C0ACACE" w:rsidR="0029718A" w:rsidRDefault="00C41A31" w:rsidP="007E22D3">
      <w:pPr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Figure </w:t>
      </w:r>
      <w:r w:rsidR="0081406B">
        <w:rPr>
          <w:rFonts w:ascii="Arial" w:hAnsi="Arial" w:cs="Arial"/>
          <w:i/>
          <w:iCs/>
          <w:sz w:val="24"/>
          <w:szCs w:val="24"/>
        </w:rPr>
        <w:t>3</w:t>
      </w:r>
      <w:r>
        <w:rPr>
          <w:rFonts w:ascii="Arial" w:hAnsi="Arial" w:cs="Arial"/>
          <w:i/>
          <w:iCs/>
          <w:sz w:val="24"/>
          <w:szCs w:val="24"/>
        </w:rPr>
        <w:t xml:space="preserve">: </w:t>
      </w:r>
      <w:proofErr w:type="gramStart"/>
      <w:r>
        <w:rPr>
          <w:rFonts w:ascii="Arial" w:hAnsi="Arial" w:cs="Arial"/>
          <w:i/>
          <w:iCs/>
          <w:sz w:val="24"/>
          <w:szCs w:val="24"/>
        </w:rPr>
        <w:t>Complex I and IV expression relative to porin in individual LBD cases</w:t>
      </w:r>
      <w:proofErr w:type="gramEnd"/>
      <w:r>
        <w:rPr>
          <w:rFonts w:ascii="Arial" w:hAnsi="Arial" w:cs="Arial"/>
          <w:i/>
          <w:iCs/>
          <w:sz w:val="24"/>
          <w:szCs w:val="24"/>
        </w:rPr>
        <w:t xml:space="preserve"> are demonstrated relative to control and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iLBD</w:t>
      </w:r>
      <w:proofErr w:type="spellEnd"/>
      <w:r>
        <w:rPr>
          <w:rFonts w:ascii="Arial" w:hAnsi="Arial" w:cs="Arial"/>
          <w:i/>
          <w:iCs/>
          <w:sz w:val="24"/>
          <w:szCs w:val="24"/>
        </w:rPr>
        <w:t xml:space="preserve"> cases, highlighting substantial variability. </w:t>
      </w:r>
    </w:p>
    <w:p w14:paraId="26166F59" w14:textId="77777777" w:rsidR="00C46C9E" w:rsidRDefault="00C46C9E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</w:p>
    <w:p w14:paraId="27B656D5" w14:textId="5F3961E7" w:rsidR="004834AB" w:rsidRDefault="004834AB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</w:p>
    <w:p w14:paraId="2763AD32" w14:textId="286119F5" w:rsidR="00C41A31" w:rsidRDefault="00C41A31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br w:type="page"/>
      </w:r>
    </w:p>
    <w:p w14:paraId="302D8ADF" w14:textId="77777777" w:rsidR="00C46C9E" w:rsidRDefault="00C46C9E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</w:p>
    <w:p w14:paraId="1CCBC8BE" w14:textId="522363B1" w:rsidR="0029718A" w:rsidRDefault="008E5C06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drawing>
          <wp:inline distT="0" distB="0" distL="0" distR="0" wp14:anchorId="32B467ED" wp14:editId="1D393CBA">
            <wp:extent cx="5731510" cy="17462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er case deficiency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4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8DCCC" w14:textId="2383EF1E" w:rsidR="007E22D3" w:rsidRDefault="00F91152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</w:t>
      </w:r>
      <w:r w:rsidR="0029718A">
        <w:rPr>
          <w:rFonts w:ascii="Arial" w:hAnsi="Arial" w:cs="Arial"/>
          <w:i/>
          <w:iCs/>
          <w:sz w:val="24"/>
          <w:szCs w:val="24"/>
        </w:rPr>
        <w:t xml:space="preserve">Figure </w:t>
      </w:r>
      <w:r w:rsidR="0081406B">
        <w:rPr>
          <w:rFonts w:ascii="Arial" w:hAnsi="Arial" w:cs="Arial"/>
          <w:i/>
          <w:iCs/>
          <w:sz w:val="24"/>
          <w:szCs w:val="24"/>
        </w:rPr>
        <w:t>4</w:t>
      </w:r>
      <w:r w:rsidR="007E22D3">
        <w:rPr>
          <w:rFonts w:ascii="Arial" w:hAnsi="Arial" w:cs="Arial"/>
          <w:i/>
          <w:iCs/>
          <w:sz w:val="24"/>
          <w:szCs w:val="24"/>
        </w:rPr>
        <w:t xml:space="preserve">: Data across individual LBD cases demonstrated highly variable patterns of deficiency across cases, with one case (LBD case 2) highly deficient, </w:t>
      </w:r>
      <w:r w:rsidR="00D92776">
        <w:rPr>
          <w:rFonts w:ascii="Arial" w:hAnsi="Arial" w:cs="Arial"/>
          <w:i/>
          <w:iCs/>
          <w:sz w:val="24"/>
          <w:szCs w:val="24"/>
        </w:rPr>
        <w:t>in comparison to other</w:t>
      </w:r>
      <w:r w:rsidR="007E22D3">
        <w:rPr>
          <w:rFonts w:ascii="Arial" w:hAnsi="Arial" w:cs="Arial"/>
          <w:i/>
          <w:iCs/>
          <w:sz w:val="24"/>
          <w:szCs w:val="24"/>
        </w:rPr>
        <w:t xml:space="preserve"> LBD cases</w:t>
      </w:r>
      <w:r w:rsidR="00D92776">
        <w:rPr>
          <w:rFonts w:ascii="Arial" w:hAnsi="Arial" w:cs="Arial"/>
          <w:i/>
          <w:iCs/>
          <w:sz w:val="24"/>
          <w:szCs w:val="24"/>
        </w:rPr>
        <w:t>, some of which</w:t>
      </w:r>
      <w:r w:rsidR="007E22D3">
        <w:rPr>
          <w:rFonts w:ascii="Arial" w:hAnsi="Arial" w:cs="Arial"/>
          <w:i/>
          <w:iCs/>
          <w:sz w:val="24"/>
          <w:szCs w:val="24"/>
        </w:rPr>
        <w:t xml:space="preserve"> showed remarkable preservation (LBD cases 1 and 4). Note the LBD group were still significantly reduced in Complex I and IV when LBD case 2 is removed from the analysis. </w:t>
      </w:r>
    </w:p>
    <w:p w14:paraId="7674F625" w14:textId="083C86A2" w:rsidR="008D6929" w:rsidRDefault="007E22D3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br w:type="page"/>
      </w:r>
    </w:p>
    <w:p w14:paraId="127DF09A" w14:textId="7BF77B76" w:rsidR="00295EE0" w:rsidRDefault="001C518A" w:rsidP="00D560BD">
      <w:pPr>
        <w:spacing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object w:dxaOrig="5998" w:dyaOrig="4580" w14:anchorId="33631A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00.1pt;height:229.25pt" o:ole="">
            <v:imagedata r:id="rId9" o:title=""/>
          </v:shape>
          <o:OLEObject Type="Embed" ProgID="Prism5.Document" ShapeID="_x0000_i1027" DrawAspect="Content" ObjectID="_1655019457" r:id="rId10"/>
        </w:object>
      </w:r>
    </w:p>
    <w:p w14:paraId="56D16F3B" w14:textId="18B346D8" w:rsidR="005732B5" w:rsidRDefault="00F91152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</w:t>
      </w:r>
      <w:r w:rsidR="00295EE0">
        <w:rPr>
          <w:rFonts w:ascii="Arial" w:hAnsi="Arial" w:cs="Arial"/>
          <w:i/>
          <w:iCs/>
          <w:sz w:val="24"/>
          <w:szCs w:val="24"/>
        </w:rPr>
        <w:t xml:space="preserve">Figure </w:t>
      </w:r>
      <w:r w:rsidR="0081406B">
        <w:rPr>
          <w:rFonts w:ascii="Arial" w:hAnsi="Arial" w:cs="Arial"/>
          <w:i/>
          <w:iCs/>
          <w:sz w:val="24"/>
          <w:szCs w:val="24"/>
        </w:rPr>
        <w:t>5</w:t>
      </w:r>
      <w:r w:rsidR="00D560BD">
        <w:rPr>
          <w:rFonts w:ascii="Arial" w:hAnsi="Arial" w:cs="Arial"/>
          <w:i/>
          <w:iCs/>
          <w:sz w:val="24"/>
          <w:szCs w:val="24"/>
        </w:rPr>
        <w:t>: Scatterplot</w:t>
      </w:r>
      <w:r w:rsidR="00295EE0">
        <w:rPr>
          <w:rFonts w:ascii="Arial" w:hAnsi="Arial" w:cs="Arial"/>
          <w:i/>
          <w:iCs/>
          <w:sz w:val="24"/>
          <w:szCs w:val="24"/>
        </w:rPr>
        <w:t xml:space="preserve"> demonstrating </w:t>
      </w:r>
      <w:r w:rsidR="00D560BD">
        <w:rPr>
          <w:rFonts w:ascii="Arial" w:hAnsi="Arial" w:cs="Arial"/>
          <w:i/>
          <w:iCs/>
          <w:sz w:val="24"/>
          <w:szCs w:val="24"/>
        </w:rPr>
        <w:t xml:space="preserve">the </w:t>
      </w:r>
      <w:r w:rsidR="00295EE0">
        <w:rPr>
          <w:rFonts w:ascii="Arial" w:hAnsi="Arial" w:cs="Arial"/>
          <w:i/>
          <w:iCs/>
          <w:sz w:val="24"/>
          <w:szCs w:val="24"/>
        </w:rPr>
        <w:t xml:space="preserve">relationship between total number of </w:t>
      </w:r>
      <w:proofErr w:type="spellStart"/>
      <w:r w:rsidR="00295EE0">
        <w:rPr>
          <w:rFonts w:ascii="Arial" w:hAnsi="Arial" w:cs="Arial"/>
          <w:i/>
          <w:iCs/>
          <w:sz w:val="24"/>
          <w:szCs w:val="24"/>
        </w:rPr>
        <w:t>ChAT</w:t>
      </w:r>
      <w:proofErr w:type="spellEnd"/>
      <w:r w:rsidR="00295EE0">
        <w:rPr>
          <w:rFonts w:ascii="Arial" w:hAnsi="Arial" w:cs="Arial"/>
          <w:i/>
          <w:iCs/>
          <w:sz w:val="24"/>
          <w:szCs w:val="24"/>
        </w:rPr>
        <w:t>+ neurons</w:t>
      </w:r>
      <w:r w:rsidR="00D560BD">
        <w:rPr>
          <w:rFonts w:ascii="Arial" w:hAnsi="Arial" w:cs="Arial"/>
          <w:i/>
          <w:iCs/>
          <w:sz w:val="24"/>
          <w:szCs w:val="24"/>
        </w:rPr>
        <w:t xml:space="preserve"> per case</w:t>
      </w:r>
      <w:r w:rsidR="00295EE0">
        <w:rPr>
          <w:rFonts w:ascii="Arial" w:hAnsi="Arial" w:cs="Arial"/>
          <w:i/>
          <w:iCs/>
          <w:sz w:val="24"/>
          <w:szCs w:val="24"/>
        </w:rPr>
        <w:t xml:space="preserve"> and percentage of cells</w:t>
      </w:r>
      <w:r w:rsidR="00D560BD">
        <w:rPr>
          <w:rFonts w:ascii="Arial" w:hAnsi="Arial" w:cs="Arial"/>
          <w:i/>
          <w:iCs/>
          <w:sz w:val="24"/>
          <w:szCs w:val="24"/>
        </w:rPr>
        <w:t xml:space="preserve"> with Complex I expression</w:t>
      </w:r>
      <w:r w:rsidR="00295EE0">
        <w:rPr>
          <w:rFonts w:ascii="Arial" w:hAnsi="Arial" w:cs="Arial"/>
          <w:i/>
          <w:iCs/>
          <w:sz w:val="24"/>
          <w:szCs w:val="24"/>
        </w:rPr>
        <w:t xml:space="preserve"> &lt;</w:t>
      </w:r>
      <w:proofErr w:type="gramStart"/>
      <w:r w:rsidR="00295EE0">
        <w:rPr>
          <w:rFonts w:ascii="Arial" w:hAnsi="Arial" w:cs="Arial"/>
          <w:i/>
          <w:iCs/>
          <w:sz w:val="24"/>
          <w:szCs w:val="24"/>
        </w:rPr>
        <w:t>1</w:t>
      </w:r>
      <w:proofErr w:type="gramEnd"/>
      <w:r w:rsidR="00295EE0">
        <w:rPr>
          <w:rFonts w:ascii="Arial" w:hAnsi="Arial" w:cs="Arial"/>
          <w:i/>
          <w:iCs/>
          <w:sz w:val="24"/>
          <w:szCs w:val="24"/>
        </w:rPr>
        <w:t xml:space="preserve"> standard deviation </w:t>
      </w:r>
      <w:r w:rsidR="00D560BD">
        <w:rPr>
          <w:rFonts w:ascii="Arial" w:hAnsi="Arial" w:cs="Arial"/>
          <w:i/>
          <w:iCs/>
          <w:sz w:val="24"/>
          <w:szCs w:val="24"/>
        </w:rPr>
        <w:t xml:space="preserve">between the control group mean </w:t>
      </w:r>
      <w:r w:rsidR="00295EE0">
        <w:rPr>
          <w:rFonts w:ascii="Arial" w:hAnsi="Arial" w:cs="Arial"/>
          <w:i/>
          <w:iCs/>
          <w:sz w:val="24"/>
          <w:szCs w:val="24"/>
        </w:rPr>
        <w:t>(</w:t>
      </w:r>
      <w:proofErr w:type="spellStart"/>
      <w:r w:rsidR="00295EE0">
        <w:rPr>
          <w:rFonts w:ascii="Arial" w:hAnsi="Arial" w:cs="Arial"/>
          <w:i/>
          <w:iCs/>
          <w:sz w:val="24"/>
          <w:szCs w:val="24"/>
        </w:rPr>
        <w:t>r</w:t>
      </w:r>
      <w:r w:rsidR="00295EE0">
        <w:rPr>
          <w:rFonts w:ascii="Arial" w:hAnsi="Arial" w:cs="Arial"/>
          <w:i/>
          <w:iCs/>
          <w:sz w:val="24"/>
          <w:szCs w:val="24"/>
          <w:vertAlign w:val="subscript"/>
        </w:rPr>
        <w:t>s</w:t>
      </w:r>
      <w:proofErr w:type="spellEnd"/>
      <w:r w:rsidR="00D560BD">
        <w:rPr>
          <w:rFonts w:ascii="Arial" w:hAnsi="Arial" w:cs="Arial"/>
          <w:i/>
          <w:iCs/>
          <w:sz w:val="24"/>
          <w:szCs w:val="24"/>
        </w:rPr>
        <w:t>=-0.58, p=0.0883)</w:t>
      </w:r>
      <w:r w:rsidR="00E53B0B">
        <w:rPr>
          <w:rFonts w:ascii="Arial" w:hAnsi="Arial" w:cs="Arial"/>
          <w:i/>
          <w:iCs/>
          <w:sz w:val="24"/>
          <w:szCs w:val="24"/>
        </w:rPr>
        <w:t xml:space="preserve">. </w:t>
      </w:r>
    </w:p>
    <w:p w14:paraId="24F59153" w14:textId="77777777" w:rsidR="005732B5" w:rsidRDefault="005732B5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br w:type="page"/>
      </w:r>
    </w:p>
    <w:p w14:paraId="38447C3A" w14:textId="025B7A2D" w:rsidR="00A17CDD" w:rsidRDefault="00182D56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lastRenderedPageBreak/>
        <w:drawing>
          <wp:inline distT="0" distB="0" distL="0" distR="0" wp14:anchorId="0A6ABB96" wp14:editId="56D08CB3">
            <wp:extent cx="5731510" cy="33331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LB per case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0158B" w14:textId="24E23473" w:rsidR="000A5E45" w:rsidRDefault="00F91152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</w:t>
      </w:r>
      <w:r w:rsidR="000A5E45">
        <w:rPr>
          <w:rFonts w:ascii="Arial" w:hAnsi="Arial" w:cs="Arial"/>
          <w:i/>
          <w:iCs/>
          <w:sz w:val="24"/>
          <w:szCs w:val="24"/>
        </w:rPr>
        <w:t xml:space="preserve">Figure </w:t>
      </w:r>
      <w:r w:rsidR="0081406B">
        <w:rPr>
          <w:rFonts w:ascii="Arial" w:hAnsi="Arial" w:cs="Arial"/>
          <w:i/>
          <w:iCs/>
          <w:sz w:val="24"/>
          <w:szCs w:val="24"/>
        </w:rPr>
        <w:t>6</w:t>
      </w:r>
      <w:r w:rsidR="000A5E45">
        <w:rPr>
          <w:rFonts w:ascii="Arial" w:hAnsi="Arial" w:cs="Arial"/>
          <w:i/>
          <w:iCs/>
          <w:sz w:val="24"/>
          <w:szCs w:val="24"/>
        </w:rPr>
        <w:t xml:space="preserve">: When NDUFB8 relative to porin was plotted across individual cells per LBD </w:t>
      </w:r>
      <w:proofErr w:type="gramStart"/>
      <w:r w:rsidR="000A5E45">
        <w:rPr>
          <w:rFonts w:ascii="Arial" w:hAnsi="Arial" w:cs="Arial"/>
          <w:i/>
          <w:iCs/>
          <w:sz w:val="24"/>
          <w:szCs w:val="24"/>
        </w:rPr>
        <w:t>case</w:t>
      </w:r>
      <w:proofErr w:type="gramEnd"/>
      <w:r w:rsidR="000A5E45">
        <w:rPr>
          <w:rFonts w:ascii="Arial" w:hAnsi="Arial" w:cs="Arial"/>
          <w:i/>
          <w:iCs/>
          <w:sz w:val="24"/>
          <w:szCs w:val="24"/>
        </w:rPr>
        <w:t xml:space="preserve"> we observed a general trend of cells with no α-synuclein having lower levels compared to cells with Lewy bodies.</w:t>
      </w:r>
    </w:p>
    <w:p w14:paraId="4B2C9378" w14:textId="0F8FFB0C" w:rsidR="005732B5" w:rsidRDefault="005732B5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br w:type="page"/>
      </w:r>
    </w:p>
    <w:p w14:paraId="0E9A4CC0" w14:textId="39D65BC8" w:rsidR="00C46C9E" w:rsidRDefault="00C46C9E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lastRenderedPageBreak/>
        <w:drawing>
          <wp:inline distT="0" distB="0" distL="0" distR="0" wp14:anchorId="6F8BD9A0" wp14:editId="4176D5A9">
            <wp:extent cx="5731510" cy="18370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LB subtracted graphs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A6213" w14:textId="2B99D1D1" w:rsidR="00534BF0" w:rsidRDefault="00F91152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</w:t>
      </w:r>
      <w:r w:rsidR="00C46C9E">
        <w:rPr>
          <w:rFonts w:ascii="Arial" w:hAnsi="Arial" w:cs="Arial"/>
          <w:i/>
          <w:iCs/>
          <w:sz w:val="24"/>
          <w:szCs w:val="24"/>
        </w:rPr>
        <w:t>Figure</w:t>
      </w:r>
      <w:r w:rsidR="00C53CD3">
        <w:rPr>
          <w:rFonts w:ascii="Arial" w:hAnsi="Arial" w:cs="Arial"/>
          <w:i/>
          <w:iCs/>
          <w:sz w:val="24"/>
          <w:szCs w:val="24"/>
        </w:rPr>
        <w:t xml:space="preserve"> </w:t>
      </w:r>
      <w:r w:rsidR="0081406B">
        <w:rPr>
          <w:rFonts w:ascii="Arial" w:hAnsi="Arial" w:cs="Arial"/>
          <w:i/>
          <w:iCs/>
          <w:sz w:val="24"/>
          <w:szCs w:val="24"/>
        </w:rPr>
        <w:t>7</w:t>
      </w:r>
      <w:r w:rsidR="00C46C9E">
        <w:rPr>
          <w:rFonts w:ascii="Arial" w:hAnsi="Arial" w:cs="Arial"/>
          <w:i/>
          <w:iCs/>
          <w:sz w:val="24"/>
          <w:szCs w:val="24"/>
        </w:rPr>
        <w:t xml:space="preserve">: </w:t>
      </w:r>
      <w:proofErr w:type="spellStart"/>
      <w:r w:rsidR="00775E67">
        <w:rPr>
          <w:rFonts w:ascii="Arial" w:hAnsi="Arial" w:cs="Arial"/>
          <w:i/>
          <w:iCs/>
          <w:sz w:val="24"/>
          <w:szCs w:val="24"/>
        </w:rPr>
        <w:t>Lewy</w:t>
      </w:r>
      <w:proofErr w:type="spellEnd"/>
      <w:r w:rsidR="00775E67">
        <w:rPr>
          <w:rFonts w:ascii="Arial" w:hAnsi="Arial" w:cs="Arial"/>
          <w:i/>
          <w:iCs/>
          <w:sz w:val="24"/>
          <w:szCs w:val="24"/>
        </w:rPr>
        <w:t xml:space="preserve"> body bearing neurons had higher levels of NDUFB8 relative to porin when the area occupied by the Lewy body </w:t>
      </w:r>
      <w:proofErr w:type="gramStart"/>
      <w:r w:rsidR="00775E67">
        <w:rPr>
          <w:rFonts w:ascii="Arial" w:hAnsi="Arial" w:cs="Arial"/>
          <w:i/>
          <w:iCs/>
          <w:sz w:val="24"/>
          <w:szCs w:val="24"/>
        </w:rPr>
        <w:t xml:space="preserve">was </w:t>
      </w:r>
      <w:r>
        <w:rPr>
          <w:rFonts w:ascii="Arial" w:hAnsi="Arial" w:cs="Arial"/>
          <w:i/>
          <w:iCs/>
          <w:sz w:val="24"/>
          <w:szCs w:val="24"/>
        </w:rPr>
        <w:t>removed</w:t>
      </w:r>
      <w:proofErr w:type="gramEnd"/>
      <w:r>
        <w:rPr>
          <w:rFonts w:ascii="Arial" w:hAnsi="Arial" w:cs="Arial"/>
          <w:i/>
          <w:iCs/>
          <w:sz w:val="24"/>
          <w:szCs w:val="24"/>
        </w:rPr>
        <w:t xml:space="preserve"> from</w:t>
      </w:r>
      <w:r w:rsidR="00775E67">
        <w:rPr>
          <w:rFonts w:ascii="Arial" w:hAnsi="Arial" w:cs="Arial"/>
          <w:i/>
          <w:iCs/>
          <w:sz w:val="24"/>
          <w:szCs w:val="24"/>
        </w:rPr>
        <w:t xml:space="preserve"> the analysis. *p&lt;0.01, **p&lt;0.001, ***p&lt;0.0001.</w:t>
      </w:r>
    </w:p>
    <w:p w14:paraId="1A007B7B" w14:textId="77777777" w:rsidR="00534BF0" w:rsidRDefault="00534BF0">
      <w:pPr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br w:type="page"/>
      </w:r>
    </w:p>
    <w:p w14:paraId="7AEB7974" w14:textId="2C4D2F64" w:rsidR="00775E67" w:rsidRDefault="00777E01" w:rsidP="00777E01">
      <w:pPr>
        <w:spacing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object w:dxaOrig="14760" w:dyaOrig="10714" w14:anchorId="4E22E05C">
          <v:shape id="_x0000_i1036" type="#_x0000_t75" style="width:451pt;height:327.15pt" o:ole="">
            <v:imagedata r:id="rId13" o:title=""/>
          </v:shape>
          <o:OLEObject Type="Embed" ProgID="Prism5.Document" ShapeID="_x0000_i1036" DrawAspect="Content" ObjectID="_1655019458" r:id="rId14"/>
        </w:object>
      </w:r>
    </w:p>
    <w:p w14:paraId="7A74C7C3" w14:textId="046EF2AC" w:rsidR="00534BF0" w:rsidRDefault="00534BF0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Figure </w:t>
      </w:r>
      <w:r w:rsidR="0081406B">
        <w:rPr>
          <w:rFonts w:ascii="Arial" w:hAnsi="Arial" w:cs="Arial"/>
          <w:i/>
          <w:iCs/>
          <w:sz w:val="24"/>
          <w:szCs w:val="24"/>
        </w:rPr>
        <w:t>8</w:t>
      </w:r>
      <w:r>
        <w:rPr>
          <w:rFonts w:ascii="Arial" w:hAnsi="Arial" w:cs="Arial"/>
          <w:i/>
          <w:iCs/>
          <w:sz w:val="24"/>
          <w:szCs w:val="24"/>
        </w:rPr>
        <w:t xml:space="preserve">: Correlational analyses of percentage area occupied by α-synuclein </w:t>
      </w:r>
      <w:r w:rsidR="00491171">
        <w:rPr>
          <w:rFonts w:ascii="Arial" w:hAnsi="Arial" w:cs="Arial"/>
          <w:i/>
          <w:iCs/>
          <w:sz w:val="24"/>
          <w:szCs w:val="24"/>
        </w:rPr>
        <w:t xml:space="preserve">and respiratory chain deficiencies demonstrate significant negative correlations between α-synuclein percentage area and percentage of Complex I </w:t>
      </w:r>
      <w:bookmarkStart w:id="0" w:name="OLE_LINK1"/>
      <w:r w:rsidR="00491171">
        <w:rPr>
          <w:rFonts w:ascii="Arial" w:hAnsi="Arial" w:cs="Arial"/>
          <w:i/>
          <w:iCs/>
          <w:sz w:val="24"/>
          <w:szCs w:val="24"/>
        </w:rPr>
        <w:t>(</w:t>
      </w:r>
      <w:proofErr w:type="spellStart"/>
      <w:r w:rsidR="00777E01">
        <w:rPr>
          <w:rFonts w:ascii="Arial" w:hAnsi="Arial" w:cs="Arial"/>
          <w:sz w:val="24"/>
          <w:szCs w:val="24"/>
        </w:rPr>
        <w:t>r</w:t>
      </w:r>
      <w:r w:rsidR="00777E01">
        <w:rPr>
          <w:rFonts w:ascii="Arial" w:hAnsi="Arial" w:cs="Arial"/>
          <w:sz w:val="24"/>
          <w:szCs w:val="24"/>
          <w:vertAlign w:val="subscript"/>
        </w:rPr>
        <w:t>s</w:t>
      </w:r>
      <w:proofErr w:type="spellEnd"/>
      <w:r w:rsidR="00777E01">
        <w:rPr>
          <w:rFonts w:ascii="Arial" w:hAnsi="Arial" w:cs="Arial"/>
          <w:sz w:val="24"/>
          <w:szCs w:val="24"/>
        </w:rPr>
        <w:t>=-0.900, p=0.002</w:t>
      </w:r>
      <w:r w:rsidR="00491171">
        <w:rPr>
          <w:rFonts w:ascii="Arial" w:hAnsi="Arial" w:cs="Arial"/>
          <w:i/>
          <w:iCs/>
          <w:sz w:val="24"/>
          <w:szCs w:val="24"/>
        </w:rPr>
        <w:t xml:space="preserve">) </w:t>
      </w:r>
      <w:bookmarkEnd w:id="0"/>
      <w:r w:rsidR="00491171">
        <w:rPr>
          <w:rFonts w:ascii="Arial" w:hAnsi="Arial" w:cs="Arial"/>
          <w:i/>
          <w:iCs/>
          <w:sz w:val="24"/>
          <w:szCs w:val="24"/>
        </w:rPr>
        <w:t>and Complex IV (</w:t>
      </w:r>
      <w:proofErr w:type="spellStart"/>
      <w:r w:rsidR="00777E01">
        <w:rPr>
          <w:rFonts w:ascii="Arial" w:hAnsi="Arial" w:cs="Arial"/>
          <w:sz w:val="24"/>
          <w:szCs w:val="24"/>
        </w:rPr>
        <w:t>r</w:t>
      </w:r>
      <w:r w:rsidR="00777E01">
        <w:rPr>
          <w:rFonts w:ascii="Arial" w:hAnsi="Arial" w:cs="Arial"/>
          <w:sz w:val="24"/>
          <w:szCs w:val="24"/>
          <w:vertAlign w:val="subscript"/>
        </w:rPr>
        <w:t>s</w:t>
      </w:r>
      <w:proofErr w:type="spellEnd"/>
      <w:r w:rsidR="00777E01">
        <w:rPr>
          <w:rFonts w:ascii="Arial" w:hAnsi="Arial" w:cs="Arial"/>
          <w:sz w:val="24"/>
          <w:szCs w:val="24"/>
        </w:rPr>
        <w:t>=-0.814</w:t>
      </w:r>
      <w:r w:rsidR="00777E01">
        <w:rPr>
          <w:rFonts w:ascii="Arial" w:hAnsi="Arial" w:cs="Arial"/>
          <w:sz w:val="24"/>
          <w:szCs w:val="24"/>
        </w:rPr>
        <w:t>, p=0.011</w:t>
      </w:r>
      <w:r w:rsidR="00491171">
        <w:rPr>
          <w:rFonts w:ascii="Arial" w:hAnsi="Arial" w:cs="Arial"/>
          <w:i/>
          <w:iCs/>
          <w:sz w:val="24"/>
          <w:szCs w:val="24"/>
        </w:rPr>
        <w:t>) deficient cells. However, percentage of cells bearing Lewy bodies did not demonstrate significant correlations with percentage of cells Complex I (</w:t>
      </w:r>
      <w:proofErr w:type="spellStart"/>
      <w:r w:rsidR="00491171">
        <w:rPr>
          <w:rFonts w:ascii="Arial" w:hAnsi="Arial" w:cs="Arial"/>
          <w:i/>
          <w:iCs/>
          <w:sz w:val="24"/>
          <w:szCs w:val="24"/>
        </w:rPr>
        <w:t>r</w:t>
      </w:r>
      <w:r w:rsidR="00491171">
        <w:rPr>
          <w:rFonts w:ascii="Arial" w:hAnsi="Arial" w:cs="Arial"/>
          <w:i/>
          <w:iCs/>
          <w:sz w:val="24"/>
          <w:szCs w:val="24"/>
          <w:vertAlign w:val="subscript"/>
        </w:rPr>
        <w:t>s</w:t>
      </w:r>
      <w:proofErr w:type="spellEnd"/>
      <w:r w:rsidR="00491171">
        <w:rPr>
          <w:rFonts w:ascii="Arial" w:hAnsi="Arial" w:cs="Arial"/>
          <w:i/>
          <w:iCs/>
          <w:sz w:val="24"/>
          <w:szCs w:val="24"/>
        </w:rPr>
        <w:t>=-0.</w:t>
      </w:r>
      <w:r w:rsidR="00777E01">
        <w:rPr>
          <w:rFonts w:ascii="Arial" w:hAnsi="Arial" w:cs="Arial"/>
          <w:i/>
          <w:iCs/>
          <w:sz w:val="24"/>
          <w:szCs w:val="24"/>
        </w:rPr>
        <w:t>217</w:t>
      </w:r>
      <w:r w:rsidR="00491171">
        <w:rPr>
          <w:rFonts w:ascii="Arial" w:hAnsi="Arial" w:cs="Arial"/>
          <w:i/>
          <w:iCs/>
          <w:sz w:val="24"/>
          <w:szCs w:val="24"/>
        </w:rPr>
        <w:t>, p=0.</w:t>
      </w:r>
      <w:r w:rsidR="00777E01">
        <w:rPr>
          <w:rFonts w:ascii="Arial" w:hAnsi="Arial" w:cs="Arial"/>
          <w:i/>
          <w:iCs/>
          <w:sz w:val="24"/>
          <w:szCs w:val="24"/>
        </w:rPr>
        <w:t>581</w:t>
      </w:r>
      <w:r w:rsidR="00491171">
        <w:rPr>
          <w:rFonts w:ascii="Arial" w:hAnsi="Arial" w:cs="Arial"/>
          <w:i/>
          <w:iCs/>
          <w:sz w:val="24"/>
          <w:szCs w:val="24"/>
        </w:rPr>
        <w:t>) or Complex IV (</w:t>
      </w:r>
      <w:proofErr w:type="spellStart"/>
      <w:r w:rsidR="00491171">
        <w:rPr>
          <w:rFonts w:ascii="Arial" w:hAnsi="Arial" w:cs="Arial"/>
          <w:i/>
          <w:iCs/>
          <w:sz w:val="24"/>
          <w:szCs w:val="24"/>
        </w:rPr>
        <w:t>r</w:t>
      </w:r>
      <w:r w:rsidR="00491171">
        <w:rPr>
          <w:rFonts w:ascii="Arial" w:hAnsi="Arial" w:cs="Arial"/>
          <w:i/>
          <w:iCs/>
          <w:sz w:val="24"/>
          <w:szCs w:val="24"/>
          <w:vertAlign w:val="subscript"/>
        </w:rPr>
        <w:t>s</w:t>
      </w:r>
      <w:proofErr w:type="spellEnd"/>
      <w:r w:rsidR="00491171">
        <w:rPr>
          <w:rFonts w:ascii="Arial" w:hAnsi="Arial" w:cs="Arial"/>
          <w:i/>
          <w:iCs/>
          <w:sz w:val="24"/>
          <w:szCs w:val="24"/>
        </w:rPr>
        <w:t>=-0.18</w:t>
      </w:r>
      <w:r w:rsidR="00777E01">
        <w:rPr>
          <w:rFonts w:ascii="Arial" w:hAnsi="Arial" w:cs="Arial"/>
          <w:i/>
          <w:iCs/>
          <w:sz w:val="24"/>
          <w:szCs w:val="24"/>
        </w:rPr>
        <w:t>7</w:t>
      </w:r>
      <w:r w:rsidR="00491171">
        <w:rPr>
          <w:rFonts w:ascii="Arial" w:hAnsi="Arial" w:cs="Arial"/>
          <w:i/>
          <w:iCs/>
          <w:sz w:val="24"/>
          <w:szCs w:val="24"/>
        </w:rPr>
        <w:t>, p=0.64</w:t>
      </w:r>
      <w:r w:rsidR="00FE1B98">
        <w:rPr>
          <w:rFonts w:ascii="Arial" w:hAnsi="Arial" w:cs="Arial"/>
          <w:i/>
          <w:iCs/>
          <w:sz w:val="24"/>
          <w:szCs w:val="24"/>
        </w:rPr>
        <w:t>3</w:t>
      </w:r>
      <w:bookmarkStart w:id="1" w:name="_GoBack"/>
      <w:bookmarkEnd w:id="1"/>
      <w:r w:rsidR="00491171">
        <w:rPr>
          <w:rFonts w:ascii="Arial" w:hAnsi="Arial" w:cs="Arial"/>
          <w:i/>
          <w:iCs/>
          <w:sz w:val="24"/>
          <w:szCs w:val="24"/>
        </w:rPr>
        <w:t>).</w:t>
      </w:r>
    </w:p>
    <w:p w14:paraId="1C9A8813" w14:textId="6F630742" w:rsidR="00A71E7F" w:rsidRDefault="00A71E7F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</w:p>
    <w:p w14:paraId="451A5E52" w14:textId="273F361D" w:rsidR="00A71E7F" w:rsidRDefault="00A71E7F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noProof/>
          <w:sz w:val="24"/>
          <w:szCs w:val="24"/>
          <w:lang w:eastAsia="en-GB"/>
        </w:rPr>
        <w:lastRenderedPageBreak/>
        <w:drawing>
          <wp:inline distT="0" distB="0" distL="0" distR="0" wp14:anchorId="3F0BB15B" wp14:editId="35E99988">
            <wp:extent cx="5731510" cy="44659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LB cell count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6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7C56" w14:textId="3BF0F7CC" w:rsidR="00A71E7F" w:rsidRPr="00C46C9E" w:rsidRDefault="00A71E7F" w:rsidP="007E22D3">
      <w:pPr>
        <w:spacing w:line="360" w:lineRule="auto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Supplementary Figure </w:t>
      </w:r>
      <w:r w:rsidR="0081406B">
        <w:rPr>
          <w:rFonts w:ascii="Arial" w:hAnsi="Arial" w:cs="Arial"/>
          <w:i/>
          <w:iCs/>
          <w:sz w:val="24"/>
          <w:szCs w:val="24"/>
        </w:rPr>
        <w:t>9</w:t>
      </w:r>
      <w:r>
        <w:rPr>
          <w:rFonts w:ascii="Arial" w:hAnsi="Arial" w:cs="Arial"/>
          <w:i/>
          <w:iCs/>
          <w:sz w:val="24"/>
          <w:szCs w:val="24"/>
        </w:rPr>
        <w:t>: Correlational analysis of cell count and percentage of cells bearing Lewy bodies demonstrated no significant correlation (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r</w:t>
      </w:r>
      <w:r>
        <w:rPr>
          <w:rFonts w:ascii="Arial" w:hAnsi="Arial" w:cs="Arial"/>
          <w:i/>
          <w:iCs/>
          <w:sz w:val="24"/>
          <w:szCs w:val="24"/>
          <w:vertAlign w:val="subscript"/>
        </w:rPr>
        <w:t>s</w:t>
      </w:r>
      <w:proofErr w:type="spellEnd"/>
      <w:r>
        <w:rPr>
          <w:rFonts w:ascii="Arial" w:hAnsi="Arial" w:cs="Arial"/>
          <w:i/>
          <w:iCs/>
          <w:sz w:val="24"/>
          <w:szCs w:val="24"/>
        </w:rPr>
        <w:t>=0.3000, p=0.4366).</w:t>
      </w:r>
    </w:p>
    <w:sectPr w:rsidR="00A71E7F" w:rsidRPr="00C46C9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6C9E"/>
    <w:rsid w:val="000A5E45"/>
    <w:rsid w:val="00157407"/>
    <w:rsid w:val="00182D56"/>
    <w:rsid w:val="0019228D"/>
    <w:rsid w:val="001C518A"/>
    <w:rsid w:val="001D3715"/>
    <w:rsid w:val="0021614F"/>
    <w:rsid w:val="00282AE8"/>
    <w:rsid w:val="00295EE0"/>
    <w:rsid w:val="0029718A"/>
    <w:rsid w:val="00374233"/>
    <w:rsid w:val="003A1F02"/>
    <w:rsid w:val="003C7B38"/>
    <w:rsid w:val="003E2C07"/>
    <w:rsid w:val="00413F22"/>
    <w:rsid w:val="004270F2"/>
    <w:rsid w:val="004834AB"/>
    <w:rsid w:val="00491171"/>
    <w:rsid w:val="00534BF0"/>
    <w:rsid w:val="005732B5"/>
    <w:rsid w:val="00582C49"/>
    <w:rsid w:val="005D0572"/>
    <w:rsid w:val="00775E67"/>
    <w:rsid w:val="00777E01"/>
    <w:rsid w:val="007E22D3"/>
    <w:rsid w:val="0081406B"/>
    <w:rsid w:val="008D6929"/>
    <w:rsid w:val="008E5C06"/>
    <w:rsid w:val="00907F61"/>
    <w:rsid w:val="00A01C77"/>
    <w:rsid w:val="00A17CDD"/>
    <w:rsid w:val="00A71E7F"/>
    <w:rsid w:val="00AC47E9"/>
    <w:rsid w:val="00B52C9C"/>
    <w:rsid w:val="00C3590F"/>
    <w:rsid w:val="00C41A31"/>
    <w:rsid w:val="00C46C9E"/>
    <w:rsid w:val="00C53CD3"/>
    <w:rsid w:val="00CC5A08"/>
    <w:rsid w:val="00D560BD"/>
    <w:rsid w:val="00D92776"/>
    <w:rsid w:val="00E0291A"/>
    <w:rsid w:val="00E121FC"/>
    <w:rsid w:val="00E53B0B"/>
    <w:rsid w:val="00E648B9"/>
    <w:rsid w:val="00EA2663"/>
    <w:rsid w:val="00EB6162"/>
    <w:rsid w:val="00EE642D"/>
    <w:rsid w:val="00F91152"/>
    <w:rsid w:val="00FE1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67EF2A"/>
  <w15:chartTrackingRefBased/>
  <w15:docId w15:val="{824CB61D-FD3B-4BA5-90B0-D4E7F8D61A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7.tif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6.tif"/><Relationship Id="rId5" Type="http://schemas.openxmlformats.org/officeDocument/2006/relationships/image" Target="media/image1.tiff"/><Relationship Id="rId15" Type="http://schemas.openxmlformats.org/officeDocument/2006/relationships/image" Target="media/image9.tif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48A54D-2B8E-4FA0-A62D-E397270FF3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1066</TotalTime>
  <Pages>9</Pages>
  <Words>467</Words>
  <Characters>2662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Erskine</dc:creator>
  <cp:keywords/>
  <dc:description/>
  <cp:lastModifiedBy>Daniel Erskine</cp:lastModifiedBy>
  <cp:revision>38</cp:revision>
  <dcterms:created xsi:type="dcterms:W3CDTF">2020-03-27T16:26:00Z</dcterms:created>
  <dcterms:modified xsi:type="dcterms:W3CDTF">2020-06-30T09:51:00Z</dcterms:modified>
</cp:coreProperties>
</file>