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F775AD4" w14:textId="77777777" w:rsidR="00107635" w:rsidRPr="00A201D5" w:rsidRDefault="00BE139A" w:rsidP="00A15690">
      <w:pPr>
        <w:widowControl w:val="0"/>
        <w:spacing w:line="480" w:lineRule="auto"/>
        <w:jc w:val="center"/>
        <w:rPr>
          <w:rFonts w:ascii="Times New Roman" w:eastAsia="PMingLiU" w:hAnsi="Times New Roman" w:cs="Times New Roman"/>
          <w:kern w:val="2"/>
          <w:sz w:val="32"/>
          <w:szCs w:val="32"/>
          <w:lang w:val="en-US"/>
        </w:rPr>
      </w:pPr>
      <w:r w:rsidRPr="00BE139A">
        <w:rPr>
          <w:rFonts w:ascii="Times New Roman" w:eastAsia="PMingLiU" w:hAnsi="Times New Roman" w:cs="Times New Roman"/>
          <w:kern w:val="2"/>
          <w:sz w:val="32"/>
          <w:szCs w:val="32"/>
          <w:lang w:val="en-US" w:eastAsia="zh-TW"/>
        </w:rPr>
        <w:t>Supplementary Information</w:t>
      </w:r>
    </w:p>
    <w:p w14:paraId="60E44491" w14:textId="77777777" w:rsidR="00A15690" w:rsidRPr="00A201D5" w:rsidRDefault="00A15690" w:rsidP="00F94D12">
      <w:pPr>
        <w:spacing w:after="68" w:line="250" w:lineRule="auto"/>
        <w:jc w:val="center"/>
        <w:rPr>
          <w:rFonts w:ascii="Times New Roman" w:eastAsia="DFKai-SB" w:hAnsi="Times New Roman" w:cs="Times New Roman"/>
          <w:b/>
          <w:bCs/>
          <w:kern w:val="2"/>
          <w:sz w:val="32"/>
          <w:szCs w:val="32"/>
          <w:lang w:val="en-US" w:eastAsia="zh-TW"/>
        </w:rPr>
      </w:pPr>
      <w:r w:rsidRPr="00A201D5">
        <w:rPr>
          <w:rFonts w:ascii="Times New Roman" w:eastAsia="DFKai-SB" w:hAnsi="Times New Roman" w:cs="Times New Roman"/>
          <w:b/>
          <w:bCs/>
          <w:kern w:val="2"/>
          <w:sz w:val="32"/>
          <w:szCs w:val="32"/>
          <w:lang w:val="en-US" w:eastAsia="zh-TW"/>
        </w:rPr>
        <w:t>Acoustic-radiation free phononic biosensor for in-liquid low-noise gravimetric detection</w:t>
      </w:r>
    </w:p>
    <w:p w14:paraId="30274871" w14:textId="5B30133C" w:rsidR="00F94D12" w:rsidRPr="00A201D5" w:rsidRDefault="00F94D12" w:rsidP="00F94D12">
      <w:pPr>
        <w:rPr>
          <w:rFonts w:ascii="Times New Roman" w:hAnsi="Times New Roman" w:cs="Times New Roman"/>
          <w:sz w:val="22"/>
          <w:szCs w:val="22"/>
          <w:vertAlign w:val="superscript"/>
        </w:rPr>
      </w:pPr>
      <w:r w:rsidRPr="00A201D5">
        <w:rPr>
          <w:rFonts w:ascii="Times New Roman" w:hAnsi="Times New Roman" w:cs="Times New Roman"/>
          <w:sz w:val="22"/>
          <w:szCs w:val="22"/>
        </w:rPr>
        <w:t>Feng Gao</w:t>
      </w:r>
      <w:r w:rsidRPr="00A201D5">
        <w:rPr>
          <w:rFonts w:ascii="Times New Roman" w:hAnsi="Times New Roman" w:cs="Times New Roman"/>
          <w:sz w:val="22"/>
          <w:szCs w:val="22"/>
          <w:vertAlign w:val="superscript"/>
        </w:rPr>
        <w:t>1*</w:t>
      </w:r>
      <w:r w:rsidRPr="00A201D5">
        <w:rPr>
          <w:rFonts w:ascii="Times New Roman" w:hAnsi="Times New Roman" w:cs="Times New Roman"/>
          <w:sz w:val="22"/>
          <w:szCs w:val="22"/>
        </w:rPr>
        <w:t>, Amine Bermak</w:t>
      </w:r>
      <w:r w:rsidRPr="00A201D5">
        <w:rPr>
          <w:rFonts w:ascii="Times New Roman" w:hAnsi="Times New Roman" w:cs="Times New Roman"/>
          <w:sz w:val="22"/>
          <w:szCs w:val="22"/>
          <w:vertAlign w:val="superscript"/>
        </w:rPr>
        <w:t>1</w:t>
      </w:r>
      <w:r w:rsidRPr="00A201D5">
        <w:rPr>
          <w:rFonts w:ascii="Times New Roman" w:hAnsi="Times New Roman" w:cs="Times New Roman"/>
          <w:sz w:val="22"/>
          <w:szCs w:val="22"/>
        </w:rPr>
        <w:t>, Sarah Benchabane</w:t>
      </w:r>
      <w:r w:rsidRPr="00A201D5">
        <w:rPr>
          <w:rFonts w:ascii="Times New Roman" w:hAnsi="Times New Roman" w:cs="Times New Roman"/>
          <w:sz w:val="22"/>
          <w:szCs w:val="22"/>
          <w:vertAlign w:val="superscript"/>
        </w:rPr>
        <w:t>2</w:t>
      </w:r>
      <w:r w:rsidRPr="00A201D5">
        <w:rPr>
          <w:rFonts w:ascii="Times New Roman" w:hAnsi="Times New Roman" w:cs="Times New Roman"/>
          <w:sz w:val="22"/>
          <w:szCs w:val="22"/>
        </w:rPr>
        <w:t>, Laurent Robert</w:t>
      </w:r>
      <w:r w:rsidRPr="00A201D5">
        <w:rPr>
          <w:rFonts w:ascii="Times New Roman" w:hAnsi="Times New Roman" w:cs="Times New Roman"/>
          <w:sz w:val="22"/>
          <w:szCs w:val="22"/>
          <w:vertAlign w:val="superscript"/>
        </w:rPr>
        <w:t>2</w:t>
      </w:r>
      <w:r w:rsidRPr="00A201D5">
        <w:rPr>
          <w:rFonts w:ascii="Times New Roman" w:hAnsi="Times New Roman" w:cs="Times New Roman"/>
          <w:sz w:val="22"/>
          <w:szCs w:val="22"/>
        </w:rPr>
        <w:t xml:space="preserve">, and </w:t>
      </w:r>
      <w:proofErr w:type="spellStart"/>
      <w:r w:rsidRPr="00A201D5">
        <w:rPr>
          <w:rFonts w:ascii="Times New Roman" w:hAnsi="Times New Roman" w:cs="Times New Roman"/>
          <w:sz w:val="22"/>
          <w:szCs w:val="22"/>
        </w:rPr>
        <w:t>Abdelkrim</w:t>
      </w:r>
      <w:proofErr w:type="spellEnd"/>
      <w:r w:rsidRPr="00A201D5">
        <w:rPr>
          <w:rFonts w:ascii="Times New Roman" w:hAnsi="Times New Roman" w:cs="Times New Roman"/>
          <w:sz w:val="22"/>
          <w:szCs w:val="22"/>
        </w:rPr>
        <w:t xml:space="preserve"> Khelif</w:t>
      </w:r>
      <w:r w:rsidRPr="00A201D5">
        <w:rPr>
          <w:rFonts w:ascii="Times New Roman" w:hAnsi="Times New Roman" w:cs="Times New Roman"/>
          <w:sz w:val="22"/>
          <w:szCs w:val="22"/>
          <w:vertAlign w:val="superscript"/>
        </w:rPr>
        <w:t>2</w:t>
      </w:r>
    </w:p>
    <w:p w14:paraId="6E12E1C0" w14:textId="77777777" w:rsidR="00E14A57" w:rsidRPr="00A201D5" w:rsidRDefault="00E14A57" w:rsidP="00F94D12">
      <w:pPr>
        <w:rPr>
          <w:rFonts w:ascii="Times New Roman" w:hAnsi="Times New Roman" w:cs="Times New Roman"/>
          <w:sz w:val="22"/>
          <w:szCs w:val="22"/>
        </w:rPr>
      </w:pPr>
    </w:p>
    <w:p w14:paraId="656B869F" w14:textId="77777777" w:rsidR="00F94D12" w:rsidRPr="00A201D5" w:rsidRDefault="00F94D12" w:rsidP="00F94D12">
      <w:pPr>
        <w:rPr>
          <w:rFonts w:ascii="Times New Roman" w:hAnsi="Times New Roman" w:cs="Times New Roman"/>
          <w:sz w:val="21"/>
          <w:szCs w:val="21"/>
        </w:rPr>
      </w:pPr>
      <w:r w:rsidRPr="00A201D5">
        <w:rPr>
          <w:rFonts w:ascii="Times New Roman" w:hAnsi="Times New Roman" w:cs="Times New Roman"/>
          <w:sz w:val="21"/>
          <w:szCs w:val="21"/>
          <w:vertAlign w:val="superscript"/>
        </w:rPr>
        <w:t>1</w:t>
      </w:r>
      <w:r w:rsidRPr="00A201D5">
        <w:rPr>
          <w:rFonts w:ascii="Times New Roman" w:hAnsi="Times New Roman" w:cs="Times New Roman"/>
          <w:sz w:val="21"/>
          <w:szCs w:val="21"/>
        </w:rPr>
        <w:t xml:space="preserve"> College of Science and Engineering, Hamad Bin Khalifa University, Education City, Doha, Qatar </w:t>
      </w:r>
    </w:p>
    <w:p w14:paraId="691875F9" w14:textId="77777777" w:rsidR="00F94D12" w:rsidRPr="00A201D5" w:rsidRDefault="00F94D12" w:rsidP="00F94D12">
      <w:pPr>
        <w:rPr>
          <w:rFonts w:ascii="Times New Roman" w:hAnsi="Times New Roman" w:cs="Times New Roman"/>
          <w:sz w:val="21"/>
          <w:szCs w:val="21"/>
          <w:lang w:val="fr-FR"/>
        </w:rPr>
      </w:pPr>
      <w:r w:rsidRPr="00A201D5">
        <w:rPr>
          <w:rFonts w:ascii="Times New Roman" w:hAnsi="Times New Roman" w:cs="Times New Roman"/>
          <w:sz w:val="21"/>
          <w:szCs w:val="21"/>
          <w:vertAlign w:val="superscript"/>
          <w:lang w:val="fr-FR"/>
        </w:rPr>
        <w:t>2</w:t>
      </w:r>
      <w:r w:rsidRPr="00A201D5">
        <w:rPr>
          <w:rFonts w:ascii="Times New Roman" w:hAnsi="Times New Roman" w:cs="Times New Roman"/>
          <w:sz w:val="21"/>
          <w:szCs w:val="21"/>
          <w:lang w:val="fr-FR"/>
        </w:rPr>
        <w:t xml:space="preserve"> Institut FEMTO-ST, CNRS, </w:t>
      </w:r>
      <w:proofErr w:type="spellStart"/>
      <w:r w:rsidRPr="00A201D5">
        <w:rPr>
          <w:rFonts w:ascii="Times New Roman" w:hAnsi="Times New Roman" w:cs="Times New Roman"/>
          <w:sz w:val="21"/>
          <w:szCs w:val="21"/>
          <w:lang w:val="fr-FR"/>
        </w:rPr>
        <w:t>Universite</w:t>
      </w:r>
      <w:proofErr w:type="spellEnd"/>
      <w:r w:rsidRPr="00A201D5">
        <w:rPr>
          <w:rFonts w:ascii="Times New Roman" w:hAnsi="Times New Roman" w:cs="Times New Roman"/>
          <w:sz w:val="21"/>
          <w:szCs w:val="21"/>
          <w:lang w:val="fr-FR"/>
        </w:rPr>
        <w:t xml:space="preserve">́ de Bourgogne-Franche-Comté, </w:t>
      </w:r>
      <w:proofErr w:type="spellStart"/>
      <w:r w:rsidRPr="00A201D5">
        <w:rPr>
          <w:rFonts w:ascii="Times New Roman" w:hAnsi="Times New Roman" w:cs="Times New Roman"/>
          <w:sz w:val="21"/>
          <w:szCs w:val="21"/>
          <w:lang w:val="fr-FR"/>
        </w:rPr>
        <w:t>Besançon</w:t>
      </w:r>
      <w:proofErr w:type="spellEnd"/>
      <w:r w:rsidRPr="00A201D5">
        <w:rPr>
          <w:rFonts w:ascii="Times New Roman" w:hAnsi="Times New Roman" w:cs="Times New Roman"/>
          <w:sz w:val="21"/>
          <w:szCs w:val="21"/>
          <w:lang w:val="fr-FR"/>
        </w:rPr>
        <w:t>, France</w:t>
      </w:r>
    </w:p>
    <w:p w14:paraId="504CC44D" w14:textId="77777777" w:rsidR="00F94D12" w:rsidRPr="00A201D5" w:rsidRDefault="00F94D12" w:rsidP="00F94D12">
      <w:pPr>
        <w:rPr>
          <w:rFonts w:ascii="Times New Roman" w:hAnsi="Times New Roman" w:cs="Times New Roman"/>
        </w:rPr>
      </w:pPr>
    </w:p>
    <w:p w14:paraId="2C139CFC" w14:textId="77777777" w:rsidR="00F94D12" w:rsidRPr="00A201D5" w:rsidRDefault="00F94D12" w:rsidP="00F94D12">
      <w:pPr>
        <w:rPr>
          <w:rFonts w:ascii="Times New Roman" w:hAnsi="Times New Roman" w:cs="Times New Roman"/>
          <w:sz w:val="21"/>
          <w:szCs w:val="21"/>
        </w:rPr>
      </w:pPr>
      <w:r w:rsidRPr="00A201D5">
        <w:rPr>
          <w:rFonts w:ascii="Times New Roman" w:hAnsi="Times New Roman" w:cs="Times New Roman"/>
          <w:sz w:val="21"/>
          <w:szCs w:val="21"/>
        </w:rPr>
        <w:t>* Corresponding author: Feng Gao (fgao@hbku.edu.qa)</w:t>
      </w:r>
    </w:p>
    <w:p w14:paraId="077A2F51" w14:textId="77777777" w:rsidR="00E417F1" w:rsidRPr="00A201D5" w:rsidRDefault="00E417F1">
      <w:pPr>
        <w:rPr>
          <w:rFonts w:ascii="Times New Roman" w:hAnsi="Times New Roman" w:cs="Times New Roman"/>
          <w:lang w:val="en-US"/>
        </w:rPr>
      </w:pPr>
    </w:p>
    <w:p w14:paraId="7575D9A4" w14:textId="77777777" w:rsidR="00F53476" w:rsidRPr="00A201D5" w:rsidRDefault="00A162B8">
      <w:pPr>
        <w:rPr>
          <w:rFonts w:ascii="Times New Roman" w:hAnsi="Times New Roman" w:cs="Times New Roman"/>
          <w:lang w:val="en-US"/>
        </w:rPr>
      </w:pPr>
      <w:r w:rsidRPr="00A201D5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6D37CC11" wp14:editId="109C9187">
            <wp:extent cx="6184900" cy="6222365"/>
            <wp:effectExtent l="0" t="0" r="0" b="0"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ull_cycle.sv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622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2B50A7" w14:textId="77777777" w:rsidR="00325FA5" w:rsidRPr="00A201D5" w:rsidRDefault="00325FA5">
      <w:pPr>
        <w:rPr>
          <w:rFonts w:ascii="Times New Roman" w:hAnsi="Times New Roman" w:cs="Times New Roman"/>
          <w:i/>
          <w:iCs/>
        </w:rPr>
      </w:pPr>
      <w:r w:rsidRPr="00A201D5">
        <w:rPr>
          <w:rFonts w:ascii="Times New Roman" w:hAnsi="Times New Roman" w:cs="Times New Roman"/>
          <w:i/>
          <w:iCs/>
        </w:rPr>
        <w:t>Figure S</w:t>
      </w:r>
      <w:r w:rsidR="000E39BA" w:rsidRPr="00A201D5">
        <w:rPr>
          <w:rFonts w:ascii="Times New Roman" w:hAnsi="Times New Roman" w:cs="Times New Roman"/>
          <w:i/>
          <w:iCs/>
        </w:rPr>
        <w:t>1</w:t>
      </w:r>
      <w:r w:rsidRPr="00A201D5">
        <w:rPr>
          <w:rFonts w:ascii="Times New Roman" w:hAnsi="Times New Roman" w:cs="Times New Roman"/>
          <w:i/>
          <w:iCs/>
        </w:rPr>
        <w:t xml:space="preserve">. </w:t>
      </w:r>
      <w:r w:rsidR="00700568" w:rsidRPr="00A201D5">
        <w:rPr>
          <w:rFonts w:ascii="Times New Roman" w:hAnsi="Times New Roman" w:cs="Times New Roman"/>
          <w:i/>
          <w:iCs/>
        </w:rPr>
        <w:t xml:space="preserve">The substrate displacement and acoustic pressure distribution </w:t>
      </w:r>
      <w:r w:rsidR="000C1B51" w:rsidRPr="00A201D5">
        <w:rPr>
          <w:rFonts w:ascii="Times New Roman" w:hAnsi="Times New Roman" w:cs="Times New Roman"/>
          <w:i/>
          <w:iCs/>
        </w:rPr>
        <w:t xml:space="preserve">of the SPC resonator </w:t>
      </w:r>
      <w:r w:rsidR="00700568" w:rsidRPr="00A201D5">
        <w:rPr>
          <w:rFonts w:ascii="Times New Roman" w:hAnsi="Times New Roman" w:cs="Times New Roman"/>
          <w:i/>
          <w:iCs/>
        </w:rPr>
        <w:t xml:space="preserve">at different time nodes in a full oscillation period (T). </w:t>
      </w:r>
    </w:p>
    <w:p w14:paraId="29C1FC0C" w14:textId="77777777" w:rsidR="0011421B" w:rsidRPr="00695A57" w:rsidRDefault="0011421B" w:rsidP="00D17A11">
      <w:pPr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 w:hint="eastAsia"/>
          <w:noProof/>
          <w:sz w:val="22"/>
          <w:szCs w:val="22"/>
        </w:rPr>
        <w:lastRenderedPageBreak/>
        <w:drawing>
          <wp:anchor distT="0" distB="0" distL="114300" distR="114300" simplePos="0" relativeHeight="251658240" behindDoc="0" locked="0" layoutInCell="1" allowOverlap="1" wp14:anchorId="6187AA81" wp14:editId="2CA4F520">
            <wp:simplePos x="0" y="0"/>
            <wp:positionH relativeFrom="column">
              <wp:posOffset>2051734</wp:posOffset>
            </wp:positionH>
            <wp:positionV relativeFrom="paragraph">
              <wp:posOffset>522</wp:posOffset>
            </wp:positionV>
            <wp:extent cx="2129658" cy="3085672"/>
            <wp:effectExtent l="0" t="0" r="4445" b="63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EMunitcell.eps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9658" cy="30856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17A11">
        <w:rPr>
          <w:rFonts w:ascii="Times New Roman" w:hAnsi="Times New Roman"/>
          <w:sz w:val="22"/>
          <w:szCs w:val="22"/>
        </w:rPr>
        <w:br w:type="textWrapping" w:clear="all"/>
      </w:r>
    </w:p>
    <w:p w14:paraId="11EF28FC" w14:textId="77777777" w:rsidR="0011421B" w:rsidRPr="009B0898" w:rsidRDefault="0011421B" w:rsidP="009B0898">
      <w:pPr>
        <w:jc w:val="both"/>
        <w:rPr>
          <w:rFonts w:ascii="Times New Roman" w:hAnsi="Times New Roman" w:cs="Times New Roman"/>
          <w:i/>
          <w:iCs/>
        </w:rPr>
      </w:pPr>
      <w:r w:rsidRPr="00926E97">
        <w:rPr>
          <w:rFonts w:ascii="Times New Roman" w:hAnsi="Times New Roman" w:cs="Times New Roman"/>
          <w:i/>
          <w:iCs/>
        </w:rPr>
        <w:t xml:space="preserve">Figure </w:t>
      </w:r>
      <w:r w:rsidR="00926E97">
        <w:rPr>
          <w:rFonts w:ascii="Times New Roman" w:hAnsi="Times New Roman" w:cs="Times New Roman" w:hint="eastAsia"/>
          <w:i/>
          <w:iCs/>
        </w:rPr>
        <w:t>S2</w:t>
      </w:r>
      <w:r w:rsidRPr="00926E97">
        <w:rPr>
          <w:rFonts w:ascii="Times New Roman" w:hAnsi="Times New Roman" w:cs="Times New Roman"/>
          <w:i/>
          <w:iCs/>
        </w:rPr>
        <w:t>. The unit cell of the SPC resonator used in FEM analysis. Model simplification is introduced by the periodic boundary conditions and PMLs to accelerate the numerical simulation.</w:t>
      </w:r>
    </w:p>
    <w:p w14:paraId="2D164728" w14:textId="77777777" w:rsidR="009A361E" w:rsidRDefault="009A361E" w:rsidP="009F2071">
      <w:pPr>
        <w:spacing w:before="240"/>
        <w:jc w:val="both"/>
        <w:rPr>
          <w:rFonts w:ascii="Times New Roman" w:hAnsi="Times New Roman" w:cs="Times New Roman"/>
        </w:rPr>
      </w:pPr>
    </w:p>
    <w:p w14:paraId="4AB4889F" w14:textId="77777777" w:rsidR="009A361E" w:rsidRDefault="009A361E" w:rsidP="009F2071">
      <w:pPr>
        <w:spacing w:before="240"/>
        <w:jc w:val="both"/>
        <w:rPr>
          <w:rFonts w:ascii="Times New Roman" w:hAnsi="Times New Roman" w:cs="Times New Roman"/>
        </w:rPr>
      </w:pPr>
    </w:p>
    <w:p w14:paraId="0AEA135B" w14:textId="60906AE3" w:rsidR="009A361E" w:rsidRPr="00A339A5" w:rsidRDefault="0042615A" w:rsidP="009F2071">
      <w:pPr>
        <w:spacing w:before="240"/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1F617A02" wp14:editId="4ED3E004">
            <wp:extent cx="6184900" cy="346329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346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F54A7F" w14:textId="2A1D38C7" w:rsidR="009A361E" w:rsidRPr="00782450" w:rsidRDefault="009A361E" w:rsidP="009F2071">
      <w:pPr>
        <w:spacing w:before="240"/>
        <w:jc w:val="both"/>
        <w:rPr>
          <w:rFonts w:ascii="Times New Roman" w:hAnsi="Times New Roman" w:cs="Times New Roman"/>
          <w:i/>
          <w:iCs/>
        </w:rPr>
      </w:pPr>
      <w:r w:rsidRPr="00782450">
        <w:rPr>
          <w:rFonts w:ascii="Times New Roman" w:hAnsi="Times New Roman" w:cs="Times New Roman"/>
          <w:i/>
          <w:iCs/>
        </w:rPr>
        <w:t>Figure S</w:t>
      </w:r>
      <w:r w:rsidR="00782450" w:rsidRPr="00782450">
        <w:rPr>
          <w:rFonts w:ascii="Times New Roman" w:hAnsi="Times New Roman" w:cs="Times New Roman"/>
          <w:i/>
          <w:iCs/>
        </w:rPr>
        <w:t>3.</w:t>
      </w:r>
      <w:r w:rsidRPr="00782450">
        <w:rPr>
          <w:rFonts w:ascii="Times New Roman" w:hAnsi="Times New Roman" w:cs="Times New Roman"/>
          <w:i/>
          <w:iCs/>
        </w:rPr>
        <w:t xml:space="preserve"> FEM modelling unit cell</w:t>
      </w:r>
      <w:r w:rsidR="002E279A" w:rsidRPr="00782450">
        <w:rPr>
          <w:rFonts w:ascii="Times New Roman" w:hAnsi="Times New Roman" w:cs="Times New Roman"/>
          <w:i/>
          <w:iCs/>
        </w:rPr>
        <w:t xml:space="preserve"> of the (a) positive photoresist (</w:t>
      </w:r>
      <w:proofErr w:type="spellStart"/>
      <w:r w:rsidR="002E279A" w:rsidRPr="00782450">
        <w:rPr>
          <w:rFonts w:ascii="Times New Roman" w:hAnsi="Times New Roman" w:cs="Times New Roman"/>
          <w:i/>
          <w:iCs/>
        </w:rPr>
        <w:t>pPR</w:t>
      </w:r>
      <w:proofErr w:type="spellEnd"/>
      <w:r w:rsidR="002E279A" w:rsidRPr="00782450">
        <w:rPr>
          <w:rFonts w:ascii="Times New Roman" w:hAnsi="Times New Roman" w:cs="Times New Roman"/>
          <w:i/>
          <w:iCs/>
        </w:rPr>
        <w:t>) profile SPC resonator, (b) negative photoresist (</w:t>
      </w:r>
      <w:proofErr w:type="spellStart"/>
      <w:r w:rsidR="002E279A" w:rsidRPr="00782450">
        <w:rPr>
          <w:rFonts w:ascii="Times New Roman" w:hAnsi="Times New Roman" w:cs="Times New Roman"/>
          <w:i/>
          <w:iCs/>
        </w:rPr>
        <w:t>nPR</w:t>
      </w:r>
      <w:proofErr w:type="spellEnd"/>
      <w:r w:rsidR="002E279A" w:rsidRPr="00782450">
        <w:rPr>
          <w:rFonts w:ascii="Times New Roman" w:hAnsi="Times New Roman" w:cs="Times New Roman"/>
          <w:i/>
          <w:iCs/>
        </w:rPr>
        <w:t>) profile SPC resonator and (c) conventional SH-SAW resonator</w:t>
      </w:r>
      <w:r w:rsidR="00F26306" w:rsidRPr="00782450">
        <w:rPr>
          <w:rFonts w:ascii="Times New Roman" w:hAnsi="Times New Roman" w:cs="Times New Roman"/>
          <w:i/>
          <w:iCs/>
        </w:rPr>
        <w:t xml:space="preserve">. </w:t>
      </w:r>
      <w:r w:rsidR="00294363" w:rsidRPr="00782450">
        <w:rPr>
          <w:rFonts w:ascii="Times New Roman" w:hAnsi="Times New Roman" w:cs="Times New Roman"/>
          <w:i/>
          <w:iCs/>
        </w:rPr>
        <w:t xml:space="preserve">A polymer layer (PMMA) is used as the mass loading layer. </w:t>
      </w:r>
      <w:r w:rsidR="00A808EA" w:rsidRPr="00782450">
        <w:rPr>
          <w:rFonts w:ascii="Times New Roman" w:hAnsi="Times New Roman" w:cs="Times New Roman"/>
          <w:i/>
          <w:iCs/>
        </w:rPr>
        <w:t>The frequency shift in response to the PMMA density variation is used to obtain the mass sensitivity</w:t>
      </w:r>
      <w:r w:rsidR="008F3028" w:rsidRPr="00782450">
        <w:rPr>
          <w:rFonts w:ascii="Times New Roman" w:hAnsi="Times New Roman" w:cs="Times New Roman"/>
          <w:i/>
          <w:iCs/>
        </w:rPr>
        <w:t xml:space="preserve"> under homogeneous full coverage condition. </w:t>
      </w:r>
      <w:r w:rsidR="00A808EA" w:rsidRPr="00782450">
        <w:rPr>
          <w:rFonts w:ascii="Times New Roman" w:hAnsi="Times New Roman" w:cs="Times New Roman"/>
          <w:i/>
          <w:iCs/>
        </w:rPr>
        <w:t xml:space="preserve"> </w:t>
      </w:r>
    </w:p>
    <w:p w14:paraId="49BC583E" w14:textId="77777777" w:rsidR="00782450" w:rsidRPr="00A201D5" w:rsidRDefault="00782450" w:rsidP="00782450">
      <w:pPr>
        <w:jc w:val="center"/>
        <w:rPr>
          <w:rFonts w:ascii="Times New Roman" w:hAnsi="Times New Roman" w:cs="Times New Roman"/>
        </w:rPr>
      </w:pPr>
      <w:r w:rsidRPr="00A201D5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22EB8988" wp14:editId="4107DE3A">
            <wp:extent cx="4732539" cy="4670473"/>
            <wp:effectExtent l="0" t="0" r="5080" b="3175"/>
            <wp:docPr id="2" name="Graph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rocess_flow.sv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8225" cy="4695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20DE6" w14:textId="43740D25" w:rsidR="00782450" w:rsidRPr="00A201D5" w:rsidRDefault="00782450" w:rsidP="00782450">
      <w:pPr>
        <w:spacing w:before="240"/>
        <w:rPr>
          <w:rFonts w:ascii="Times New Roman" w:hAnsi="Times New Roman" w:cs="Times New Roman"/>
          <w:i/>
          <w:iCs/>
        </w:rPr>
      </w:pPr>
      <w:r w:rsidRPr="00A201D5">
        <w:rPr>
          <w:rFonts w:ascii="Times New Roman" w:hAnsi="Times New Roman" w:cs="Times New Roman"/>
          <w:i/>
          <w:iCs/>
        </w:rPr>
        <w:t>Figure S</w:t>
      </w:r>
      <w:r w:rsidR="00221FDC">
        <w:rPr>
          <w:rFonts w:ascii="Times New Roman" w:hAnsi="Times New Roman" w:cs="Times New Roman"/>
          <w:i/>
          <w:iCs/>
        </w:rPr>
        <w:t>4</w:t>
      </w:r>
      <w:r w:rsidRPr="00A201D5">
        <w:rPr>
          <w:rFonts w:ascii="Times New Roman" w:hAnsi="Times New Roman" w:cs="Times New Roman"/>
          <w:i/>
          <w:iCs/>
        </w:rPr>
        <w:t>. Fabrication process flow of the SPC biosensor.</w:t>
      </w:r>
    </w:p>
    <w:p w14:paraId="532C266B" w14:textId="77777777" w:rsidR="00782450" w:rsidRPr="00A201D5" w:rsidRDefault="00782450" w:rsidP="00782450">
      <w:pPr>
        <w:jc w:val="both"/>
        <w:rPr>
          <w:rFonts w:ascii="Times New Roman" w:hAnsi="Times New Roman" w:cs="Times New Roman"/>
          <w:lang w:val="en-US"/>
        </w:rPr>
      </w:pPr>
      <w:r w:rsidRPr="00A201D5">
        <w:rPr>
          <w:rFonts w:ascii="Times New Roman" w:hAnsi="Times New Roman" w:cs="Times New Roman"/>
        </w:rPr>
        <w:t>Step (a): Deposit 20 nm titanium (</w:t>
      </w:r>
      <w:proofErr w:type="spellStart"/>
      <w:r w:rsidRPr="00A201D5">
        <w:rPr>
          <w:rFonts w:ascii="Times New Roman" w:hAnsi="Times New Roman" w:cs="Times New Roman"/>
        </w:rPr>
        <w:t>Ti</w:t>
      </w:r>
      <w:proofErr w:type="spellEnd"/>
      <w:r w:rsidRPr="00A201D5">
        <w:rPr>
          <w:rFonts w:ascii="Times New Roman" w:hAnsi="Times New Roman" w:cs="Times New Roman"/>
        </w:rPr>
        <w:t>) and 100 nm copper (Cu) on the 128° Y cut lithium niobate (LiNbO</w:t>
      </w:r>
      <w:r w:rsidRPr="00A201D5">
        <w:rPr>
          <w:rFonts w:ascii="Times New Roman" w:hAnsi="Times New Roman" w:cs="Times New Roman"/>
          <w:vertAlign w:val="subscript"/>
        </w:rPr>
        <w:t>3</w:t>
      </w:r>
      <w:r w:rsidRPr="00A201D5">
        <w:rPr>
          <w:rFonts w:ascii="Times New Roman" w:hAnsi="Times New Roman" w:cs="Times New Roman"/>
        </w:rPr>
        <w:t xml:space="preserve">) substrate. The copper layer is the seed layer for subsequent nickel (Ni) electroplating. The titanium layer is used to promote the adhesion between the lithium niobate substrate and copper layer. </w:t>
      </w:r>
    </w:p>
    <w:p w14:paraId="5FCAA5FE" w14:textId="77777777" w:rsidR="00782450" w:rsidRPr="00A201D5" w:rsidRDefault="00782450" w:rsidP="00782450">
      <w:pPr>
        <w:spacing w:before="240"/>
        <w:jc w:val="both"/>
        <w:rPr>
          <w:rFonts w:ascii="Times New Roman" w:hAnsi="Times New Roman" w:cs="Times New Roman"/>
        </w:rPr>
      </w:pPr>
      <w:r w:rsidRPr="00A201D5">
        <w:rPr>
          <w:rFonts w:ascii="Times New Roman" w:hAnsi="Times New Roman" w:cs="Times New Roman"/>
        </w:rPr>
        <w:t xml:space="preserve">Step (b): Produce the electroplating </w:t>
      </w:r>
      <w:proofErr w:type="spellStart"/>
      <w:r w:rsidRPr="00A201D5">
        <w:rPr>
          <w:rFonts w:ascii="Times New Roman" w:hAnsi="Times New Roman" w:cs="Times New Roman"/>
        </w:rPr>
        <w:t>mold</w:t>
      </w:r>
      <w:proofErr w:type="spellEnd"/>
      <w:r w:rsidRPr="00A201D5">
        <w:rPr>
          <w:rFonts w:ascii="Times New Roman" w:hAnsi="Times New Roman" w:cs="Times New Roman"/>
        </w:rPr>
        <w:t xml:space="preserve"> by photolithography with thick photoresists (PR). Two photoresists including a positive photoresist (AZ9260) and a negative photoresist (AZnLOF2070) are used in this step to produce PR </w:t>
      </w:r>
      <w:proofErr w:type="spellStart"/>
      <w:r w:rsidRPr="00A201D5">
        <w:rPr>
          <w:rFonts w:ascii="Times New Roman" w:hAnsi="Times New Roman" w:cs="Times New Roman"/>
        </w:rPr>
        <w:t>molds</w:t>
      </w:r>
      <w:proofErr w:type="spellEnd"/>
      <w:r w:rsidRPr="00A201D5">
        <w:rPr>
          <w:rFonts w:ascii="Times New Roman" w:hAnsi="Times New Roman" w:cs="Times New Roman"/>
        </w:rPr>
        <w:t xml:space="preserve"> with trapezoid and inverted trapezoid electrode profiles respectively. The thicknesses of both photoresists are 8 </w:t>
      </w:r>
      <m:oMath>
        <m:r>
          <w:rPr>
            <w:rFonts w:ascii="Cambria Math" w:hAnsi="Cambria Math" w:cs="Times New Roman"/>
          </w:rPr>
          <m:t>μm</m:t>
        </m:r>
      </m:oMath>
      <w:r w:rsidRPr="00A201D5">
        <w:rPr>
          <w:rFonts w:ascii="Times New Roman" w:hAnsi="Times New Roman" w:cs="Times New Roman"/>
        </w:rPr>
        <w:t xml:space="preserve">. </w:t>
      </w:r>
    </w:p>
    <w:p w14:paraId="7C4EFA47" w14:textId="77777777" w:rsidR="00782450" w:rsidRPr="00A201D5" w:rsidRDefault="00782450" w:rsidP="00782450">
      <w:pPr>
        <w:spacing w:before="240"/>
        <w:jc w:val="both"/>
        <w:rPr>
          <w:rFonts w:ascii="Times New Roman" w:hAnsi="Times New Roman" w:cs="Times New Roman"/>
        </w:rPr>
      </w:pPr>
      <w:r w:rsidRPr="00A201D5">
        <w:rPr>
          <w:rFonts w:ascii="Times New Roman" w:hAnsi="Times New Roman" w:cs="Times New Roman"/>
        </w:rPr>
        <w:t xml:space="preserve">Step (c): Electroplate the high aspect ratio nickel electrodes to form the phononic crystals. After the electroplating, the photoresist </w:t>
      </w:r>
      <w:proofErr w:type="spellStart"/>
      <w:r w:rsidRPr="00A201D5">
        <w:rPr>
          <w:rFonts w:ascii="Times New Roman" w:hAnsi="Times New Roman" w:cs="Times New Roman"/>
        </w:rPr>
        <w:t>mold</w:t>
      </w:r>
      <w:proofErr w:type="spellEnd"/>
      <w:r w:rsidRPr="00A201D5">
        <w:rPr>
          <w:rFonts w:ascii="Times New Roman" w:hAnsi="Times New Roman" w:cs="Times New Roman"/>
        </w:rPr>
        <w:t xml:space="preserve"> is removed by immersing the wafer in </w:t>
      </w:r>
      <w:proofErr w:type="spellStart"/>
      <w:r w:rsidRPr="00A201D5">
        <w:rPr>
          <w:rFonts w:ascii="Times New Roman" w:hAnsi="Times New Roman" w:cs="Times New Roman"/>
        </w:rPr>
        <w:t>Microposit</w:t>
      </w:r>
      <w:proofErr w:type="spellEnd"/>
      <w:r w:rsidRPr="00A201D5">
        <w:rPr>
          <w:rFonts w:ascii="Times New Roman" w:hAnsi="Times New Roman" w:cs="Times New Roman"/>
        </w:rPr>
        <w:t xml:space="preserve"> 1165 remover at 70 </w:t>
      </w:r>
      <m:oMath>
        <m:r>
          <w:rPr>
            <w:rFonts w:ascii="Cambria Math" w:hAnsi="Cambria Math" w:cs="Times New Roman"/>
          </w:rPr>
          <m:t>℃</m:t>
        </m:r>
      </m:oMath>
      <w:r w:rsidRPr="00A201D5">
        <w:rPr>
          <w:rFonts w:ascii="Times New Roman" w:hAnsi="Times New Roman" w:cs="Times New Roman"/>
        </w:rPr>
        <w:t xml:space="preserve"> overnight. </w:t>
      </w:r>
    </w:p>
    <w:p w14:paraId="7CE48367" w14:textId="77777777" w:rsidR="00782450" w:rsidRPr="00A201D5" w:rsidRDefault="00782450" w:rsidP="00782450">
      <w:pPr>
        <w:spacing w:before="240"/>
        <w:jc w:val="both"/>
        <w:rPr>
          <w:rFonts w:ascii="Times New Roman" w:hAnsi="Times New Roman" w:cs="Times New Roman"/>
        </w:rPr>
      </w:pPr>
      <w:r w:rsidRPr="00A201D5">
        <w:rPr>
          <w:rFonts w:ascii="Times New Roman" w:hAnsi="Times New Roman" w:cs="Times New Roman"/>
        </w:rPr>
        <w:t xml:space="preserve">Step (d): Remove the copper and titanium seed layer by reactive ion etching (RIE). This step separate the metal electrodes electrically to form the IDT. </w:t>
      </w:r>
    </w:p>
    <w:p w14:paraId="6592124F" w14:textId="77777777" w:rsidR="00782450" w:rsidRPr="00A201D5" w:rsidRDefault="00782450" w:rsidP="00782450">
      <w:pPr>
        <w:spacing w:before="240"/>
        <w:jc w:val="both"/>
        <w:rPr>
          <w:rFonts w:ascii="Times New Roman" w:hAnsi="Times New Roman" w:cs="Times New Roman"/>
        </w:rPr>
      </w:pPr>
      <w:r w:rsidRPr="00A201D5">
        <w:rPr>
          <w:rFonts w:ascii="Times New Roman" w:hAnsi="Times New Roman" w:cs="Times New Roman"/>
        </w:rPr>
        <w:t>Step (e): Deposit 200 nm silicon dioxide (SiO</w:t>
      </w:r>
      <w:r w:rsidRPr="00A201D5">
        <w:rPr>
          <w:rFonts w:ascii="Times New Roman" w:hAnsi="Times New Roman" w:cs="Times New Roman"/>
          <w:vertAlign w:val="subscript"/>
        </w:rPr>
        <w:t>2</w:t>
      </w:r>
      <w:r w:rsidRPr="00A201D5">
        <w:rPr>
          <w:rFonts w:ascii="Times New Roman" w:hAnsi="Times New Roman" w:cs="Times New Roman"/>
        </w:rPr>
        <w:t xml:space="preserve">) passivation layer by chemical vapor evaporation. </w:t>
      </w:r>
    </w:p>
    <w:p w14:paraId="2FD53F56" w14:textId="77777777" w:rsidR="00782450" w:rsidRDefault="00782450" w:rsidP="00782450">
      <w:pPr>
        <w:spacing w:before="240"/>
        <w:jc w:val="both"/>
        <w:rPr>
          <w:rFonts w:ascii="Times New Roman" w:hAnsi="Times New Roman" w:cs="Times New Roman"/>
        </w:rPr>
      </w:pPr>
      <w:r w:rsidRPr="00A201D5">
        <w:rPr>
          <w:rFonts w:ascii="Times New Roman" w:hAnsi="Times New Roman" w:cs="Times New Roman"/>
        </w:rPr>
        <w:t>Step (f): Remove the SiO</w:t>
      </w:r>
      <w:r w:rsidRPr="00A201D5">
        <w:rPr>
          <w:rFonts w:ascii="Times New Roman" w:hAnsi="Times New Roman" w:cs="Times New Roman"/>
          <w:vertAlign w:val="subscript"/>
        </w:rPr>
        <w:t>2</w:t>
      </w:r>
      <w:r w:rsidRPr="00A201D5">
        <w:rPr>
          <w:rFonts w:ascii="Times New Roman" w:hAnsi="Times New Roman" w:cs="Times New Roman"/>
        </w:rPr>
        <w:t xml:space="preserve"> layer covering the PADs for bonding wire connection. A thin photoresist (</w:t>
      </w:r>
      <w:proofErr w:type="spellStart"/>
      <w:r w:rsidRPr="00A201D5">
        <w:rPr>
          <w:rFonts w:ascii="Times New Roman" w:hAnsi="Times New Roman" w:cs="Times New Roman"/>
        </w:rPr>
        <w:t>AZnLOF</w:t>
      </w:r>
      <w:proofErr w:type="spellEnd"/>
      <w:r w:rsidRPr="00A201D5">
        <w:rPr>
          <w:rFonts w:ascii="Times New Roman" w:hAnsi="Times New Roman" w:cs="Times New Roman"/>
        </w:rPr>
        <w:t xml:space="preserve"> 2020) was used as the etching mask, while RIE is used for the SiO</w:t>
      </w:r>
      <w:r w:rsidRPr="00A201D5">
        <w:rPr>
          <w:rFonts w:ascii="Times New Roman" w:hAnsi="Times New Roman" w:cs="Times New Roman"/>
        </w:rPr>
        <w:softHyphen/>
      </w:r>
      <w:r w:rsidRPr="00A201D5">
        <w:rPr>
          <w:rFonts w:ascii="Times New Roman" w:hAnsi="Times New Roman" w:cs="Times New Roman"/>
          <w:vertAlign w:val="subscript"/>
        </w:rPr>
        <w:t>2</w:t>
      </w:r>
      <w:r w:rsidRPr="00A201D5">
        <w:rPr>
          <w:rFonts w:ascii="Times New Roman" w:hAnsi="Times New Roman" w:cs="Times New Roman"/>
        </w:rPr>
        <w:t xml:space="preserve"> removal. </w:t>
      </w:r>
    </w:p>
    <w:p w14:paraId="21D6D529" w14:textId="77777777" w:rsidR="00782450" w:rsidRPr="00A201D5" w:rsidRDefault="00782450" w:rsidP="009F2071">
      <w:pPr>
        <w:spacing w:before="240"/>
        <w:jc w:val="both"/>
        <w:rPr>
          <w:rFonts w:ascii="Times New Roman" w:hAnsi="Times New Roman" w:cs="Times New Roman"/>
        </w:rPr>
      </w:pPr>
    </w:p>
    <w:sectPr w:rsidR="00782450" w:rsidRPr="00A201D5" w:rsidSect="00E72E0B">
      <w:headerReference w:type="default" r:id="rId12"/>
      <w:pgSz w:w="11900" w:h="16840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92AF8AD" w14:textId="77777777" w:rsidR="00E75E5A" w:rsidRDefault="00E75E5A" w:rsidP="00927C6D">
      <w:r>
        <w:separator/>
      </w:r>
    </w:p>
  </w:endnote>
  <w:endnote w:type="continuationSeparator" w:id="0">
    <w:p w14:paraId="234F743C" w14:textId="77777777" w:rsidR="00E75E5A" w:rsidRDefault="00E75E5A" w:rsidP="00927C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no Pro">
    <w:altName w:val="Times New Roman"/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DFKai-SB">
    <w:altName w:val="Microsoft YaHei"/>
    <w:panose1 w:val="020B0604020202020204"/>
    <w:charset w:val="88"/>
    <w:family w:val="script"/>
    <w:pitch w:val="fixed"/>
    <w:sig w:usb0="00000003" w:usb1="080E0000" w:usb2="00000016" w:usb3="00000000" w:csb0="001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C0844DF" w14:textId="77777777" w:rsidR="00E75E5A" w:rsidRDefault="00E75E5A" w:rsidP="00927C6D">
      <w:r>
        <w:separator/>
      </w:r>
    </w:p>
  </w:footnote>
  <w:footnote w:type="continuationSeparator" w:id="0">
    <w:p w14:paraId="13ED7C1D" w14:textId="77777777" w:rsidR="00E75E5A" w:rsidRDefault="00E75E5A" w:rsidP="00927C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5C8AA2" w14:textId="77777777" w:rsidR="00927C6D" w:rsidRDefault="00927C6D">
    <w:pPr>
      <w:pStyle w:val="Header"/>
    </w:pPr>
    <w: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9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0744"/>
    <w:rsid w:val="000239CD"/>
    <w:rsid w:val="00090479"/>
    <w:rsid w:val="000B1103"/>
    <w:rsid w:val="000B2451"/>
    <w:rsid w:val="000C1B51"/>
    <w:rsid w:val="000D68B7"/>
    <w:rsid w:val="000E39BA"/>
    <w:rsid w:val="00101ADC"/>
    <w:rsid w:val="00107635"/>
    <w:rsid w:val="0011421B"/>
    <w:rsid w:val="001147F2"/>
    <w:rsid w:val="00120547"/>
    <w:rsid w:val="00135F47"/>
    <w:rsid w:val="00147E84"/>
    <w:rsid w:val="00186A13"/>
    <w:rsid w:val="001C38AA"/>
    <w:rsid w:val="00221FDC"/>
    <w:rsid w:val="00252CE8"/>
    <w:rsid w:val="00277DFF"/>
    <w:rsid w:val="00283362"/>
    <w:rsid w:val="002857FB"/>
    <w:rsid w:val="00294363"/>
    <w:rsid w:val="002C4DA6"/>
    <w:rsid w:val="002E279A"/>
    <w:rsid w:val="002E4E9E"/>
    <w:rsid w:val="00325FA5"/>
    <w:rsid w:val="00330BBE"/>
    <w:rsid w:val="0033439E"/>
    <w:rsid w:val="003447C7"/>
    <w:rsid w:val="003546BB"/>
    <w:rsid w:val="00393738"/>
    <w:rsid w:val="003A334C"/>
    <w:rsid w:val="003A4734"/>
    <w:rsid w:val="00400744"/>
    <w:rsid w:val="004027BF"/>
    <w:rsid w:val="00403F1D"/>
    <w:rsid w:val="00424025"/>
    <w:rsid w:val="0042615A"/>
    <w:rsid w:val="0043282A"/>
    <w:rsid w:val="00480A84"/>
    <w:rsid w:val="004B658D"/>
    <w:rsid w:val="004C2D67"/>
    <w:rsid w:val="004D4CAF"/>
    <w:rsid w:val="005259CA"/>
    <w:rsid w:val="00537679"/>
    <w:rsid w:val="00552280"/>
    <w:rsid w:val="00566DD3"/>
    <w:rsid w:val="00581F86"/>
    <w:rsid w:val="00587A88"/>
    <w:rsid w:val="005D193A"/>
    <w:rsid w:val="005D4E01"/>
    <w:rsid w:val="005E7856"/>
    <w:rsid w:val="00610DB7"/>
    <w:rsid w:val="00614CF3"/>
    <w:rsid w:val="006269F8"/>
    <w:rsid w:val="00640B53"/>
    <w:rsid w:val="00655240"/>
    <w:rsid w:val="00686B8C"/>
    <w:rsid w:val="006E4B89"/>
    <w:rsid w:val="00700568"/>
    <w:rsid w:val="00717D9F"/>
    <w:rsid w:val="0072504C"/>
    <w:rsid w:val="007351B7"/>
    <w:rsid w:val="00782450"/>
    <w:rsid w:val="00787DF1"/>
    <w:rsid w:val="007A3429"/>
    <w:rsid w:val="007B5778"/>
    <w:rsid w:val="007D6AD8"/>
    <w:rsid w:val="007E0979"/>
    <w:rsid w:val="00857095"/>
    <w:rsid w:val="00861722"/>
    <w:rsid w:val="00873E03"/>
    <w:rsid w:val="008A796D"/>
    <w:rsid w:val="008C198B"/>
    <w:rsid w:val="008E089D"/>
    <w:rsid w:val="008F120B"/>
    <w:rsid w:val="008F3028"/>
    <w:rsid w:val="00903142"/>
    <w:rsid w:val="00913B63"/>
    <w:rsid w:val="00926E97"/>
    <w:rsid w:val="00927C6D"/>
    <w:rsid w:val="00936209"/>
    <w:rsid w:val="009410C0"/>
    <w:rsid w:val="00955300"/>
    <w:rsid w:val="00976393"/>
    <w:rsid w:val="009A361E"/>
    <w:rsid w:val="009B0898"/>
    <w:rsid w:val="009C0736"/>
    <w:rsid w:val="009C6023"/>
    <w:rsid w:val="009D420F"/>
    <w:rsid w:val="009D6CE9"/>
    <w:rsid w:val="009F2071"/>
    <w:rsid w:val="00A136B2"/>
    <w:rsid w:val="00A15690"/>
    <w:rsid w:val="00A162B8"/>
    <w:rsid w:val="00A201D5"/>
    <w:rsid w:val="00A3002C"/>
    <w:rsid w:val="00A339A5"/>
    <w:rsid w:val="00A717EF"/>
    <w:rsid w:val="00A808EA"/>
    <w:rsid w:val="00A916CB"/>
    <w:rsid w:val="00AC43C1"/>
    <w:rsid w:val="00AF0DB9"/>
    <w:rsid w:val="00B008DC"/>
    <w:rsid w:val="00B01D49"/>
    <w:rsid w:val="00B305A4"/>
    <w:rsid w:val="00B557D7"/>
    <w:rsid w:val="00BB6EDB"/>
    <w:rsid w:val="00BE139A"/>
    <w:rsid w:val="00C04C1C"/>
    <w:rsid w:val="00C4368C"/>
    <w:rsid w:val="00C45A02"/>
    <w:rsid w:val="00C47123"/>
    <w:rsid w:val="00C84082"/>
    <w:rsid w:val="00C84A57"/>
    <w:rsid w:val="00CC54E5"/>
    <w:rsid w:val="00D03E54"/>
    <w:rsid w:val="00D17A11"/>
    <w:rsid w:val="00D45C33"/>
    <w:rsid w:val="00D96943"/>
    <w:rsid w:val="00DA4F2F"/>
    <w:rsid w:val="00DC16DF"/>
    <w:rsid w:val="00DE7DE7"/>
    <w:rsid w:val="00E00090"/>
    <w:rsid w:val="00E14A57"/>
    <w:rsid w:val="00E34CD8"/>
    <w:rsid w:val="00E417F1"/>
    <w:rsid w:val="00E54470"/>
    <w:rsid w:val="00E6169A"/>
    <w:rsid w:val="00E72E0B"/>
    <w:rsid w:val="00E75E5A"/>
    <w:rsid w:val="00E8206E"/>
    <w:rsid w:val="00EB6E4B"/>
    <w:rsid w:val="00EC747E"/>
    <w:rsid w:val="00EC75D1"/>
    <w:rsid w:val="00ED3475"/>
    <w:rsid w:val="00F26306"/>
    <w:rsid w:val="00F53476"/>
    <w:rsid w:val="00F94D12"/>
    <w:rsid w:val="00F9543B"/>
    <w:rsid w:val="00FB33CB"/>
    <w:rsid w:val="00FB53AF"/>
    <w:rsid w:val="00FC08D6"/>
    <w:rsid w:val="00FF1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H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9D5506"/>
  <w15:chartTrackingRefBased/>
  <w15:docId w15:val="{8EE33DD3-0C8A-1149-BDDF-0AE9B66CC3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HK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259CA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259CA"/>
    <w:rPr>
      <w:rFonts w:ascii="Times New Roman" w:hAnsi="Times New Roman"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27C6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27C6D"/>
  </w:style>
  <w:style w:type="paragraph" w:styleId="Footer">
    <w:name w:val="footer"/>
    <w:basedOn w:val="Normal"/>
    <w:link w:val="FooterChar"/>
    <w:uiPriority w:val="99"/>
    <w:unhideWhenUsed/>
    <w:rsid w:val="00927C6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27C6D"/>
  </w:style>
  <w:style w:type="character" w:styleId="PlaceholderText">
    <w:name w:val="Placeholder Text"/>
    <w:basedOn w:val="DefaultParagraphFont"/>
    <w:uiPriority w:val="99"/>
    <w:semiHidden/>
    <w:rsid w:val="003447C7"/>
    <w:rPr>
      <w:color w:val="808080"/>
    </w:rPr>
  </w:style>
  <w:style w:type="character" w:styleId="Hyperlink">
    <w:name w:val="Hyperlink"/>
    <w:basedOn w:val="DefaultParagraphFont"/>
    <w:uiPriority w:val="99"/>
    <w:unhideWhenUsed/>
    <w:rsid w:val="00E0009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00090"/>
    <w:rPr>
      <w:color w:val="605E5C"/>
      <w:shd w:val="clear" w:color="auto" w:fill="E1DFDD"/>
    </w:rPr>
  </w:style>
  <w:style w:type="paragraph" w:customStyle="1" w:styleId="BBAuthorName">
    <w:name w:val="BB_Author_Name"/>
    <w:basedOn w:val="Normal"/>
    <w:next w:val="BCAuthorAddress"/>
    <w:autoRedefine/>
    <w:rsid w:val="00E6169A"/>
    <w:pPr>
      <w:spacing w:after="180"/>
    </w:pPr>
    <w:rPr>
      <w:rFonts w:ascii="Arno Pro" w:eastAsia="SimSun" w:hAnsi="Arno Pro" w:cs="Times New Roman"/>
      <w:kern w:val="26"/>
      <w:szCs w:val="20"/>
      <w:lang w:val="en-US" w:eastAsia="en-US"/>
    </w:rPr>
  </w:style>
  <w:style w:type="paragraph" w:customStyle="1" w:styleId="BCAuthorAddress">
    <w:name w:val="BC_Author_Address"/>
    <w:basedOn w:val="Normal"/>
    <w:next w:val="Normal"/>
    <w:autoRedefine/>
    <w:rsid w:val="00E6169A"/>
    <w:pPr>
      <w:spacing w:after="60"/>
    </w:pPr>
    <w:rPr>
      <w:rFonts w:ascii="Arno Pro" w:eastAsia="SimSun" w:hAnsi="Arno Pro" w:cs="Times New Roman"/>
      <w:kern w:val="22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4537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94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253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066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030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77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09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97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sv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sv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3</Pages>
  <Words>381</Words>
  <Characters>2173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Feng GAO</dc:creator>
  <cp:keywords/>
  <dc:description/>
  <cp:lastModifiedBy>Feng GAO</cp:lastModifiedBy>
  <cp:revision>40</cp:revision>
  <cp:lastPrinted>2020-05-15T06:02:00Z</cp:lastPrinted>
  <dcterms:created xsi:type="dcterms:W3CDTF">2020-05-15T06:03:00Z</dcterms:created>
  <dcterms:modified xsi:type="dcterms:W3CDTF">2020-11-17T23:56:00Z</dcterms:modified>
</cp:coreProperties>
</file>