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916E2C" w14:textId="691FC1BA" w:rsidR="001B10CE" w:rsidRPr="00E464A0" w:rsidRDefault="001B10CE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00" w:after="16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E464A0">
        <w:rPr>
          <w:rFonts w:ascii="Arial" w:hAnsi="Arial" w:cs="Arial"/>
          <w:b/>
          <w:color w:val="000000"/>
          <w:sz w:val="24"/>
          <w:szCs w:val="24"/>
        </w:rPr>
        <w:t>Supplementary Tables:</w:t>
      </w:r>
    </w:p>
    <w:p w14:paraId="42867777" w14:textId="7D0A08F8" w:rsidR="00B97FD8" w:rsidRPr="00E464A0" w:rsidRDefault="00B97FD8" w:rsidP="00B97FD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00" w:after="160" w:line="240" w:lineRule="auto"/>
        <w:rPr>
          <w:rFonts w:ascii="Arial" w:hAnsi="Arial" w:cs="Arial"/>
          <w:b/>
          <w:color w:val="000000"/>
          <w:sz w:val="24"/>
          <w:szCs w:val="24"/>
        </w:rPr>
      </w:pPr>
      <w:r w:rsidRPr="00E464A0">
        <w:rPr>
          <w:rFonts w:ascii="Arial" w:hAnsi="Arial" w:cs="Arial"/>
          <w:b/>
          <w:color w:val="000000"/>
          <w:sz w:val="24"/>
          <w:szCs w:val="24"/>
        </w:rPr>
        <w:t xml:space="preserve">Supplementary Table </w:t>
      </w:r>
      <w:r>
        <w:rPr>
          <w:rFonts w:ascii="Arial" w:hAnsi="Arial" w:cs="Arial"/>
          <w:b/>
          <w:color w:val="000000"/>
          <w:sz w:val="24"/>
          <w:szCs w:val="24"/>
        </w:rPr>
        <w:t>S</w:t>
      </w:r>
      <w:r w:rsidR="003617B8">
        <w:rPr>
          <w:rFonts w:ascii="Arial" w:hAnsi="Arial" w:cs="Arial"/>
          <w:b/>
          <w:color w:val="000000"/>
          <w:sz w:val="24"/>
          <w:szCs w:val="24"/>
        </w:rPr>
        <w:t>1</w:t>
      </w:r>
      <w:r w:rsidRPr="00E464A0">
        <w:rPr>
          <w:rFonts w:ascii="Arial" w:hAnsi="Arial" w:cs="Arial"/>
          <w:b/>
          <w:color w:val="000000"/>
          <w:sz w:val="24"/>
          <w:szCs w:val="24"/>
        </w:rPr>
        <w:t>: LC-MS/MS parameters</w:t>
      </w:r>
    </w:p>
    <w:tbl>
      <w:tblPr>
        <w:tblStyle w:val="a"/>
        <w:tblW w:w="10195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3828"/>
        <w:gridCol w:w="6367"/>
      </w:tblGrid>
      <w:tr w:rsidR="00B97FD8" w:rsidRPr="00E464A0" w14:paraId="4C0B1851" w14:textId="77777777" w:rsidTr="008065D0">
        <w:tc>
          <w:tcPr>
            <w:tcW w:w="10195" w:type="dxa"/>
            <w:gridSpan w:val="2"/>
            <w:tcBorders>
              <w:bottom w:val="single" w:sz="4" w:space="0" w:color="000000"/>
            </w:tcBorders>
          </w:tcPr>
          <w:p w14:paraId="3BA1DF9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b/>
                <w:color w:val="000000"/>
                <w:sz w:val="18"/>
                <w:szCs w:val="18"/>
              </w:rPr>
              <w:t>Nano-liquid chromatography (</w:t>
            </w:r>
            <w:proofErr w:type="spellStart"/>
            <w:r w:rsidRPr="00E464A0">
              <w:rPr>
                <w:rFonts w:ascii="Arial" w:hAnsi="Arial" w:cs="Arial"/>
                <w:b/>
                <w:color w:val="000000"/>
                <w:sz w:val="18"/>
                <w:szCs w:val="18"/>
              </w:rPr>
              <w:t>nLC</w:t>
            </w:r>
            <w:proofErr w:type="spellEnd"/>
            <w:r w:rsidRPr="00E464A0">
              <w:rPr>
                <w:rFonts w:ascii="Arial" w:hAnsi="Arial" w:cs="Arial"/>
                <w:b/>
                <w:color w:val="000000"/>
                <w:sz w:val="18"/>
                <w:szCs w:val="18"/>
              </w:rPr>
              <w:t>)</w:t>
            </w:r>
          </w:p>
        </w:tc>
      </w:tr>
      <w:tr w:rsidR="00B97FD8" w:rsidRPr="00E464A0" w14:paraId="0C7648D8" w14:textId="77777777" w:rsidTr="008065D0">
        <w:tc>
          <w:tcPr>
            <w:tcW w:w="3828" w:type="dxa"/>
            <w:tcBorders>
              <w:top w:val="single" w:sz="4" w:space="0" w:color="000000"/>
            </w:tcBorders>
          </w:tcPr>
          <w:p w14:paraId="60B0B65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Instrument</w:t>
            </w:r>
          </w:p>
        </w:tc>
        <w:tc>
          <w:tcPr>
            <w:tcW w:w="6367" w:type="dxa"/>
            <w:tcBorders>
              <w:top w:val="single" w:sz="4" w:space="0" w:color="000000"/>
            </w:tcBorders>
          </w:tcPr>
          <w:p w14:paraId="764F019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EASY nLC-1200 (Thermo Scientific) </w:t>
            </w:r>
          </w:p>
          <w:p w14:paraId="4FFBDDBC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7FD8" w:rsidRPr="00E464A0" w14:paraId="4B1ECE40" w14:textId="77777777" w:rsidTr="008065D0">
        <w:trPr>
          <w:trHeight w:val="60"/>
        </w:trPr>
        <w:tc>
          <w:tcPr>
            <w:tcW w:w="3828" w:type="dxa"/>
          </w:tcPr>
          <w:p w14:paraId="30D54E4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Analytical column</w:t>
            </w:r>
          </w:p>
        </w:tc>
        <w:tc>
          <w:tcPr>
            <w:tcW w:w="6367" w:type="dxa"/>
          </w:tcPr>
          <w:p w14:paraId="0227C78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 xml:space="preserve">18 cm Fused Silica Capillary Tubing of 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75 µm inner diameter, packed with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ReproSil-Pur</w:t>
            </w:r>
            <w:proofErr w:type="spell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120 C18-AQ, 3 µm (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Dr.</w:t>
            </w:r>
            <w:proofErr w:type="spell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Maisch GmbH, r13.aq)</w:t>
            </w:r>
          </w:p>
        </w:tc>
      </w:tr>
      <w:tr w:rsidR="00B97FD8" w:rsidRPr="00E464A0" w14:paraId="257F9E10" w14:textId="77777777" w:rsidTr="008065D0">
        <w:trPr>
          <w:trHeight w:val="375"/>
        </w:trPr>
        <w:tc>
          <w:tcPr>
            <w:tcW w:w="3828" w:type="dxa"/>
          </w:tcPr>
          <w:p w14:paraId="77DB544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6367" w:type="dxa"/>
          </w:tcPr>
          <w:p w14:paraId="343D0F4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7FD8" w:rsidRPr="00E464A0" w14:paraId="4479D853" w14:textId="77777777" w:rsidTr="008065D0">
        <w:trPr>
          <w:trHeight w:val="420"/>
        </w:trPr>
        <w:tc>
          <w:tcPr>
            <w:tcW w:w="3828" w:type="dxa"/>
          </w:tcPr>
          <w:p w14:paraId="2BDF970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Flow rate</w:t>
            </w:r>
          </w:p>
        </w:tc>
        <w:tc>
          <w:tcPr>
            <w:tcW w:w="6367" w:type="dxa"/>
          </w:tcPr>
          <w:p w14:paraId="3BB2428F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25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0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Pr="00E464A0">
              <w:rPr>
                <w:rFonts w:ascii="Arial" w:hAnsi="Arial" w:cs="Arial"/>
                <w:sz w:val="18"/>
                <w:szCs w:val="18"/>
              </w:rPr>
              <w:t>L</w:t>
            </w:r>
            <w:proofErr w:type="spell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/min</w:t>
            </w:r>
          </w:p>
          <w:p w14:paraId="40B03F51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7FD8" w:rsidRPr="00E464A0" w14:paraId="5CF69519" w14:textId="77777777" w:rsidTr="008065D0">
        <w:tc>
          <w:tcPr>
            <w:tcW w:w="3828" w:type="dxa"/>
          </w:tcPr>
          <w:p w14:paraId="116CB016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Column oven temperature</w:t>
            </w:r>
          </w:p>
        </w:tc>
        <w:tc>
          <w:tcPr>
            <w:tcW w:w="6367" w:type="dxa"/>
          </w:tcPr>
          <w:p w14:paraId="11ABFDD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50°C</w:t>
            </w:r>
          </w:p>
          <w:p w14:paraId="0E36877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7FD8" w:rsidRPr="00E464A0" w14:paraId="2EEA485B" w14:textId="77777777" w:rsidTr="008065D0">
        <w:tc>
          <w:tcPr>
            <w:tcW w:w="3828" w:type="dxa"/>
          </w:tcPr>
          <w:p w14:paraId="7AC2CFDF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Chromatography conditions</w:t>
            </w:r>
          </w:p>
        </w:tc>
        <w:tc>
          <w:tcPr>
            <w:tcW w:w="6367" w:type="dxa"/>
          </w:tcPr>
          <w:p w14:paraId="1EAD9E84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Water with 0.5% acetic acid for mobile phase </w:t>
            </w:r>
            <w:proofErr w:type="gram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A;</w:t>
            </w:r>
            <w:proofErr w:type="gram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05A6F53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W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ater with acetonitrile, 20:80 volume ratio, with 0.5% acetic acid for mobile phase </w:t>
            </w:r>
            <w:proofErr w:type="gram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B;</w:t>
            </w:r>
            <w:proofErr w:type="gram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</w:p>
          <w:p w14:paraId="7119E87D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gramStart"/>
            <w:r w:rsidRPr="00E464A0">
              <w:rPr>
                <w:rFonts w:ascii="Arial" w:hAnsi="Arial" w:cs="Arial"/>
                <w:sz w:val="18"/>
                <w:szCs w:val="18"/>
              </w:rPr>
              <w:t>F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low-rate</w:t>
            </w:r>
            <w:proofErr w:type="gram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of 250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nL</w:t>
            </w:r>
            <w:proofErr w:type="spell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/min;</w:t>
            </w:r>
          </w:p>
          <w:p w14:paraId="09F8F561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7FD8" w:rsidRPr="00E464A0" w14:paraId="4C4C19C3" w14:textId="77777777" w:rsidTr="008065D0">
        <w:tc>
          <w:tcPr>
            <w:tcW w:w="3828" w:type="dxa"/>
          </w:tcPr>
          <w:p w14:paraId="6CE694C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Gradient</w:t>
            </w:r>
          </w:p>
          <w:p w14:paraId="64E6D908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0720E50C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3FFA85F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</w:p>
          <w:p w14:paraId="51EB020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</w:p>
          <w:p w14:paraId="3FB9A541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</w:p>
          <w:p w14:paraId="500578DE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</w:p>
          <w:p w14:paraId="7CFAB6B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Injection volume</w:t>
            </w:r>
          </w:p>
          <w:p w14:paraId="39404AB2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</w:p>
          <w:p w14:paraId="727E5BC3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L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oading pressure</w:t>
            </w:r>
          </w:p>
        </w:tc>
        <w:tc>
          <w:tcPr>
            <w:tcW w:w="6367" w:type="dxa"/>
          </w:tcPr>
          <w:p w14:paraId="7493448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Gradient of buffer B: </w:t>
            </w:r>
          </w:p>
          <w:p w14:paraId="50B885BF" w14:textId="77777777" w:rsidR="00B97FD8" w:rsidRPr="00E464A0" w:rsidRDefault="00B97FD8" w:rsidP="008065D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5 min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5%, </w:t>
            </w:r>
          </w:p>
          <w:p w14:paraId="51EFCBB9" w14:textId="77777777" w:rsidR="00B97FD8" w:rsidRPr="00E464A0" w:rsidRDefault="00B97FD8" w:rsidP="008065D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90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min 5% </w:t>
            </w:r>
            <w:r w:rsidRPr="00E464A0">
              <w:rPr>
                <w:rFonts w:ascii="Arial" w:hAnsi="Arial" w:cs="Arial"/>
                <w:sz w:val="18"/>
                <w:szCs w:val="18"/>
              </w:rPr>
              <w:t>to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30%, </w:t>
            </w:r>
          </w:p>
          <w:p w14:paraId="77676227" w14:textId="77777777" w:rsidR="00B97FD8" w:rsidRPr="00E464A0" w:rsidRDefault="00B97FD8" w:rsidP="008065D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5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min </w:t>
            </w:r>
            <w:r w:rsidRPr="00E464A0">
              <w:rPr>
                <w:rFonts w:ascii="Arial" w:hAnsi="Arial" w:cs="Arial"/>
                <w:sz w:val="18"/>
                <w:szCs w:val="18"/>
              </w:rPr>
              <w:t>30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% to </w:t>
            </w:r>
            <w:r w:rsidRPr="00E464A0">
              <w:rPr>
                <w:rFonts w:ascii="Arial" w:hAnsi="Arial" w:cs="Arial"/>
                <w:sz w:val="18"/>
                <w:szCs w:val="18"/>
              </w:rPr>
              <w:t>60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%, </w:t>
            </w:r>
          </w:p>
          <w:p w14:paraId="542D6C3A" w14:textId="77777777" w:rsidR="00B97FD8" w:rsidRPr="00E464A0" w:rsidRDefault="00B97FD8" w:rsidP="008065D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 xml:space="preserve">10 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min </w:t>
            </w:r>
            <w:r w:rsidRPr="00E464A0">
              <w:rPr>
                <w:rFonts w:ascii="Arial" w:hAnsi="Arial" w:cs="Arial"/>
                <w:sz w:val="18"/>
                <w:szCs w:val="18"/>
              </w:rPr>
              <w:t>6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0 to </w:t>
            </w:r>
            <w:r w:rsidRPr="00E464A0">
              <w:rPr>
                <w:rFonts w:ascii="Arial" w:hAnsi="Arial" w:cs="Arial"/>
                <w:sz w:val="18"/>
                <w:szCs w:val="18"/>
              </w:rPr>
              <w:t>95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%,</w:t>
            </w:r>
          </w:p>
          <w:p w14:paraId="6D9DC2DC" w14:textId="77777777" w:rsidR="00B97FD8" w:rsidRPr="00E464A0" w:rsidRDefault="00B97FD8" w:rsidP="008065D0">
            <w:pPr>
              <w:keepNext/>
              <w:keepLines/>
              <w:numPr>
                <w:ilvl w:val="0"/>
                <w:numId w:val="1"/>
              </w:num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 xml:space="preserve">10 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min </w:t>
            </w:r>
            <w:r w:rsidRPr="00E464A0">
              <w:rPr>
                <w:rFonts w:ascii="Arial" w:hAnsi="Arial" w:cs="Arial"/>
                <w:sz w:val="18"/>
                <w:szCs w:val="18"/>
              </w:rPr>
              <w:t>95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% to</w:t>
            </w:r>
            <w:r w:rsidRPr="00E464A0">
              <w:rPr>
                <w:rFonts w:ascii="Arial" w:hAnsi="Arial" w:cs="Arial"/>
                <w:sz w:val="18"/>
                <w:szCs w:val="18"/>
              </w:rPr>
              <w:t>5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%, </w:t>
            </w:r>
          </w:p>
          <w:p w14:paraId="5849714C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148C68B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6.0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μL</w:t>
            </w:r>
            <w:proofErr w:type="spellEnd"/>
          </w:p>
          <w:p w14:paraId="699A3B33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5CDE03FE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280 bars</w:t>
            </w:r>
          </w:p>
        </w:tc>
      </w:tr>
      <w:tr w:rsidR="00B97FD8" w:rsidRPr="00E464A0" w14:paraId="3881FBE1" w14:textId="77777777" w:rsidTr="008065D0">
        <w:tc>
          <w:tcPr>
            <w:tcW w:w="10195" w:type="dxa"/>
            <w:gridSpan w:val="2"/>
          </w:tcPr>
          <w:p w14:paraId="1E853CA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14:paraId="7874EBA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B97FD8" w:rsidRPr="00E464A0" w14:paraId="7AAF24F0" w14:textId="77777777" w:rsidTr="008065D0">
        <w:tc>
          <w:tcPr>
            <w:tcW w:w="10195" w:type="dxa"/>
            <w:gridSpan w:val="2"/>
            <w:tcBorders>
              <w:bottom w:val="single" w:sz="4" w:space="0" w:color="000000"/>
            </w:tcBorders>
          </w:tcPr>
          <w:p w14:paraId="6DA8AAD8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b/>
                <w:color w:val="000000"/>
                <w:sz w:val="18"/>
                <w:szCs w:val="18"/>
              </w:rPr>
              <w:t>Mass spectrometry (MS)</w:t>
            </w:r>
          </w:p>
        </w:tc>
      </w:tr>
      <w:tr w:rsidR="00B97FD8" w:rsidRPr="00E464A0" w14:paraId="46E3FA63" w14:textId="77777777" w:rsidTr="008065D0">
        <w:tc>
          <w:tcPr>
            <w:tcW w:w="3828" w:type="dxa"/>
            <w:tcBorders>
              <w:top w:val="single" w:sz="4" w:space="0" w:color="000000"/>
            </w:tcBorders>
          </w:tcPr>
          <w:p w14:paraId="2C2910C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Instrument</w:t>
            </w:r>
          </w:p>
        </w:tc>
        <w:tc>
          <w:tcPr>
            <w:tcW w:w="6367" w:type="dxa"/>
            <w:tcBorders>
              <w:top w:val="single" w:sz="4" w:space="0" w:color="000000"/>
            </w:tcBorders>
          </w:tcPr>
          <w:p w14:paraId="3E75C3C4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Q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Exactive</w:t>
            </w:r>
            <w:proofErr w:type="spell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HF (Thermo Scientific)</w:t>
            </w:r>
          </w:p>
        </w:tc>
      </w:tr>
      <w:tr w:rsidR="00B97FD8" w:rsidRPr="00E464A0" w14:paraId="69149937" w14:textId="77777777" w:rsidTr="008065D0">
        <w:tc>
          <w:tcPr>
            <w:tcW w:w="3828" w:type="dxa"/>
          </w:tcPr>
          <w:p w14:paraId="33098D0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Operation mode</w:t>
            </w:r>
          </w:p>
        </w:tc>
        <w:tc>
          <w:tcPr>
            <w:tcW w:w="6367" w:type="dxa"/>
          </w:tcPr>
          <w:p w14:paraId="1074BA1D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Data-dependent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, top 10 method</w:t>
            </w:r>
          </w:p>
        </w:tc>
      </w:tr>
      <w:tr w:rsidR="00B97FD8" w:rsidRPr="00E464A0" w14:paraId="0C6B9CAF" w14:textId="77777777" w:rsidTr="008065D0">
        <w:tc>
          <w:tcPr>
            <w:tcW w:w="3828" w:type="dxa"/>
          </w:tcPr>
          <w:p w14:paraId="5646B30A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Electrospray</w:t>
            </w:r>
          </w:p>
        </w:tc>
        <w:tc>
          <w:tcPr>
            <w:tcW w:w="6367" w:type="dxa"/>
          </w:tcPr>
          <w:p w14:paraId="714F5B3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Nanospray</w:t>
            </w:r>
            <w:proofErr w:type="spellEnd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Flex Ion Source</w:t>
            </w:r>
          </w:p>
        </w:tc>
      </w:tr>
      <w:tr w:rsidR="00B97FD8" w:rsidRPr="00E464A0" w14:paraId="0DF8D594" w14:textId="77777777" w:rsidTr="008065D0">
        <w:tc>
          <w:tcPr>
            <w:tcW w:w="3828" w:type="dxa"/>
          </w:tcPr>
          <w:p w14:paraId="1766AC8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58F5B7C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eastAsia="Cambria" w:hAnsi="Arial" w:cs="Arial"/>
                <w:i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b/>
                <w:color w:val="000000"/>
                <w:sz w:val="18"/>
                <w:szCs w:val="18"/>
              </w:rPr>
              <w:t>Full MS</w:t>
            </w:r>
          </w:p>
        </w:tc>
        <w:tc>
          <w:tcPr>
            <w:tcW w:w="6367" w:type="dxa"/>
          </w:tcPr>
          <w:p w14:paraId="6597DCA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97FD8" w:rsidRPr="00E464A0" w14:paraId="3206B2AD" w14:textId="77777777" w:rsidTr="008065D0">
        <w:tc>
          <w:tcPr>
            <w:tcW w:w="3828" w:type="dxa"/>
          </w:tcPr>
          <w:p w14:paraId="1E263941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MS scan resolution</w:t>
            </w:r>
          </w:p>
        </w:tc>
        <w:tc>
          <w:tcPr>
            <w:tcW w:w="6367" w:type="dxa"/>
          </w:tcPr>
          <w:p w14:paraId="3B6F25B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60,000</w:t>
            </w:r>
          </w:p>
        </w:tc>
      </w:tr>
      <w:tr w:rsidR="00B97FD8" w:rsidRPr="00E464A0" w14:paraId="33A173A2" w14:textId="77777777" w:rsidTr="008065D0">
        <w:tc>
          <w:tcPr>
            <w:tcW w:w="3828" w:type="dxa"/>
          </w:tcPr>
          <w:p w14:paraId="46015E7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AGC target</w:t>
            </w:r>
          </w:p>
        </w:tc>
        <w:tc>
          <w:tcPr>
            <w:tcW w:w="6367" w:type="dxa"/>
          </w:tcPr>
          <w:p w14:paraId="3D92610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3e6</w:t>
            </w:r>
          </w:p>
        </w:tc>
      </w:tr>
      <w:tr w:rsidR="00B97FD8" w:rsidRPr="00E464A0" w14:paraId="4A0105AD" w14:textId="77777777" w:rsidTr="008065D0">
        <w:tc>
          <w:tcPr>
            <w:tcW w:w="3828" w:type="dxa"/>
          </w:tcPr>
          <w:p w14:paraId="53DDCDC4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Maximum ion injection time for the MS scan</w:t>
            </w:r>
          </w:p>
        </w:tc>
        <w:tc>
          <w:tcPr>
            <w:tcW w:w="6367" w:type="dxa"/>
          </w:tcPr>
          <w:p w14:paraId="7F2BAFB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20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</w:tr>
      <w:tr w:rsidR="00B97FD8" w:rsidRPr="00E464A0" w14:paraId="774F6C21" w14:textId="77777777" w:rsidTr="008065D0">
        <w:tc>
          <w:tcPr>
            <w:tcW w:w="3828" w:type="dxa"/>
          </w:tcPr>
          <w:p w14:paraId="2443A3FA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Scan range</w:t>
            </w:r>
          </w:p>
        </w:tc>
        <w:tc>
          <w:tcPr>
            <w:tcW w:w="6367" w:type="dxa"/>
          </w:tcPr>
          <w:p w14:paraId="51F67766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300 – 1,650 m/z</w:t>
            </w:r>
          </w:p>
        </w:tc>
      </w:tr>
      <w:tr w:rsidR="00B97FD8" w:rsidRPr="00E464A0" w14:paraId="3E777F99" w14:textId="77777777" w:rsidTr="008065D0">
        <w:tc>
          <w:tcPr>
            <w:tcW w:w="3828" w:type="dxa"/>
          </w:tcPr>
          <w:p w14:paraId="3CF4134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Spectra data type</w:t>
            </w:r>
          </w:p>
        </w:tc>
        <w:tc>
          <w:tcPr>
            <w:tcW w:w="6367" w:type="dxa"/>
          </w:tcPr>
          <w:p w14:paraId="7A94EDE6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Profile</w:t>
            </w:r>
          </w:p>
        </w:tc>
      </w:tr>
      <w:tr w:rsidR="00B97FD8" w:rsidRPr="00E464A0" w14:paraId="7D2783FC" w14:textId="77777777" w:rsidTr="008065D0">
        <w:tc>
          <w:tcPr>
            <w:tcW w:w="3828" w:type="dxa"/>
          </w:tcPr>
          <w:p w14:paraId="0966F1EB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</w:p>
          <w:p w14:paraId="4D5B75F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b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b/>
                <w:color w:val="000000"/>
                <w:sz w:val="18"/>
                <w:szCs w:val="18"/>
              </w:rPr>
              <w:t>dd-MS2</w:t>
            </w:r>
          </w:p>
        </w:tc>
        <w:tc>
          <w:tcPr>
            <w:tcW w:w="6367" w:type="dxa"/>
          </w:tcPr>
          <w:p w14:paraId="48C9B4BD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ab/>
            </w:r>
          </w:p>
        </w:tc>
      </w:tr>
      <w:tr w:rsidR="00B97FD8" w:rsidRPr="00E464A0" w14:paraId="23919C30" w14:textId="77777777" w:rsidTr="008065D0">
        <w:tc>
          <w:tcPr>
            <w:tcW w:w="3828" w:type="dxa"/>
          </w:tcPr>
          <w:p w14:paraId="6FFF45C4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Resolution</w:t>
            </w:r>
          </w:p>
        </w:tc>
        <w:tc>
          <w:tcPr>
            <w:tcW w:w="6367" w:type="dxa"/>
          </w:tcPr>
          <w:p w14:paraId="2F246DB6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15,000</w:t>
            </w:r>
          </w:p>
        </w:tc>
      </w:tr>
      <w:tr w:rsidR="00B97FD8" w:rsidRPr="00E464A0" w14:paraId="5BFBF286" w14:textId="77777777" w:rsidTr="008065D0">
        <w:tc>
          <w:tcPr>
            <w:tcW w:w="3828" w:type="dxa"/>
          </w:tcPr>
          <w:p w14:paraId="2421925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MS/MS AGC target</w:t>
            </w:r>
          </w:p>
        </w:tc>
        <w:tc>
          <w:tcPr>
            <w:tcW w:w="6367" w:type="dxa"/>
          </w:tcPr>
          <w:p w14:paraId="36F7D039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1e5</w:t>
            </w:r>
          </w:p>
        </w:tc>
      </w:tr>
      <w:tr w:rsidR="00B97FD8" w:rsidRPr="00E464A0" w14:paraId="0A1FEFED" w14:textId="77777777" w:rsidTr="008065D0">
        <w:tc>
          <w:tcPr>
            <w:tcW w:w="3828" w:type="dxa"/>
          </w:tcPr>
          <w:p w14:paraId="6B93D40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Maximum ion injecting time for the MS/MS </w:t>
            </w:r>
          </w:p>
          <w:p w14:paraId="2139BFC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  <w:p w14:paraId="3F7DED03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Scans</w:t>
            </w:r>
          </w:p>
        </w:tc>
        <w:tc>
          <w:tcPr>
            <w:tcW w:w="6367" w:type="dxa"/>
          </w:tcPr>
          <w:p w14:paraId="5CFA51C6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120 </w:t>
            </w:r>
            <w:proofErr w:type="spellStart"/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ms</w:t>
            </w:r>
            <w:proofErr w:type="spellEnd"/>
          </w:p>
        </w:tc>
      </w:tr>
      <w:tr w:rsidR="00B97FD8" w:rsidRPr="00E464A0" w14:paraId="5581F9BE" w14:textId="77777777" w:rsidTr="008065D0">
        <w:tc>
          <w:tcPr>
            <w:tcW w:w="3828" w:type="dxa"/>
          </w:tcPr>
          <w:p w14:paraId="06440628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Spectra data type</w:t>
            </w:r>
          </w:p>
        </w:tc>
        <w:tc>
          <w:tcPr>
            <w:tcW w:w="6367" w:type="dxa"/>
          </w:tcPr>
          <w:p w14:paraId="7AACE2B3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Profile</w:t>
            </w:r>
          </w:p>
        </w:tc>
      </w:tr>
      <w:tr w:rsidR="00B97FD8" w:rsidRPr="00E464A0" w14:paraId="52031B8B" w14:textId="77777777" w:rsidTr="008065D0">
        <w:tc>
          <w:tcPr>
            <w:tcW w:w="3828" w:type="dxa"/>
          </w:tcPr>
          <w:p w14:paraId="7656CCA8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Selectio</w:t>
            </w:r>
            <w:r w:rsidRPr="00E464A0">
              <w:rPr>
                <w:rFonts w:ascii="Arial" w:hAnsi="Arial" w:cs="Arial"/>
                <w:sz w:val="18"/>
                <w:szCs w:val="18"/>
              </w:rPr>
              <w:t>n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for MS/MS</w:t>
            </w:r>
          </w:p>
        </w:tc>
        <w:tc>
          <w:tcPr>
            <w:tcW w:w="6367" w:type="dxa"/>
          </w:tcPr>
          <w:p w14:paraId="7AF632AD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1</w:t>
            </w:r>
            <w:r w:rsidRPr="00E464A0">
              <w:rPr>
                <w:rFonts w:ascii="Arial" w:hAnsi="Arial" w:cs="Arial"/>
                <w:sz w:val="18"/>
                <w:szCs w:val="18"/>
              </w:rPr>
              <w:t>0</w:t>
            </w: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 xml:space="preserve"> most abundant isotope patterns with charge ≥2 from the survey scan</w:t>
            </w:r>
          </w:p>
        </w:tc>
      </w:tr>
      <w:tr w:rsidR="00B97FD8" w:rsidRPr="00E464A0" w14:paraId="2A1F0CEA" w14:textId="77777777" w:rsidTr="008065D0">
        <w:tc>
          <w:tcPr>
            <w:tcW w:w="3828" w:type="dxa"/>
          </w:tcPr>
          <w:p w14:paraId="5C4497B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Isolation window</w:t>
            </w:r>
          </w:p>
        </w:tc>
        <w:tc>
          <w:tcPr>
            <w:tcW w:w="6367" w:type="dxa"/>
          </w:tcPr>
          <w:p w14:paraId="4E7CF064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3.0</w:t>
            </w:r>
          </w:p>
        </w:tc>
      </w:tr>
      <w:tr w:rsidR="00B97FD8" w:rsidRPr="00E464A0" w14:paraId="27DF24B1" w14:textId="77777777" w:rsidTr="008065D0">
        <w:tc>
          <w:tcPr>
            <w:tcW w:w="3828" w:type="dxa"/>
          </w:tcPr>
          <w:p w14:paraId="043F25A8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Dissociation mode</w:t>
            </w:r>
          </w:p>
        </w:tc>
        <w:tc>
          <w:tcPr>
            <w:tcW w:w="6367" w:type="dxa"/>
          </w:tcPr>
          <w:p w14:paraId="05945DCD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HCD</w:t>
            </w:r>
          </w:p>
        </w:tc>
      </w:tr>
      <w:tr w:rsidR="00B97FD8" w:rsidRPr="00E464A0" w14:paraId="3B802059" w14:textId="77777777" w:rsidTr="008065D0">
        <w:tc>
          <w:tcPr>
            <w:tcW w:w="3828" w:type="dxa"/>
          </w:tcPr>
          <w:p w14:paraId="368F5C04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Normalized collision energy</w:t>
            </w:r>
          </w:p>
        </w:tc>
        <w:tc>
          <w:tcPr>
            <w:tcW w:w="6367" w:type="dxa"/>
          </w:tcPr>
          <w:p w14:paraId="34C9C46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25%</w:t>
            </w:r>
          </w:p>
        </w:tc>
      </w:tr>
      <w:tr w:rsidR="00B97FD8" w:rsidRPr="00E464A0" w14:paraId="3D4CC276" w14:textId="77777777" w:rsidTr="008065D0">
        <w:tc>
          <w:tcPr>
            <w:tcW w:w="3828" w:type="dxa"/>
          </w:tcPr>
          <w:p w14:paraId="3D65BF03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Dynamic exclusion</w:t>
            </w:r>
          </w:p>
        </w:tc>
        <w:tc>
          <w:tcPr>
            <w:tcW w:w="6367" w:type="dxa"/>
          </w:tcPr>
          <w:p w14:paraId="035DB74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25 s</w:t>
            </w:r>
          </w:p>
        </w:tc>
      </w:tr>
      <w:tr w:rsidR="00B97FD8" w:rsidRPr="00E464A0" w14:paraId="2D1CB954" w14:textId="77777777" w:rsidTr="008065D0">
        <w:tc>
          <w:tcPr>
            <w:tcW w:w="3828" w:type="dxa"/>
          </w:tcPr>
          <w:p w14:paraId="44CCEE07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Charge exclusion</w:t>
            </w:r>
          </w:p>
          <w:p w14:paraId="04D44F2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Fixed lower mass-to-charge</w:t>
            </w:r>
          </w:p>
          <w:p w14:paraId="5FEC242A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 xml:space="preserve">Charge Exclusion </w:t>
            </w:r>
          </w:p>
          <w:p w14:paraId="0134392D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spacing w:line="220" w:lineRule="auto"/>
              <w:ind w:firstLine="180"/>
              <w:rPr>
                <w:rFonts w:ascii="Arial" w:hAnsi="Arial" w:cs="Arial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Peptide Match</w:t>
            </w:r>
          </w:p>
        </w:tc>
        <w:tc>
          <w:tcPr>
            <w:tcW w:w="6367" w:type="dxa"/>
          </w:tcPr>
          <w:p w14:paraId="4B8225A0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Unassigned, 1,</w:t>
            </w:r>
          </w:p>
          <w:p w14:paraId="5AEA4065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464A0">
              <w:rPr>
                <w:rFonts w:ascii="Arial" w:hAnsi="Arial" w:cs="Arial"/>
                <w:color w:val="000000"/>
                <w:sz w:val="18"/>
                <w:szCs w:val="18"/>
              </w:rPr>
              <w:t>cut-off of 100</w:t>
            </w:r>
          </w:p>
          <w:p w14:paraId="67B53CC1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On</w:t>
            </w:r>
          </w:p>
          <w:p w14:paraId="2EE89EB1" w14:textId="77777777" w:rsidR="00B97FD8" w:rsidRPr="00E464A0" w:rsidRDefault="00B97FD8" w:rsidP="008065D0">
            <w:pPr>
              <w:keepNext/>
              <w:keepLines/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477"/>
              </w:tabs>
              <w:spacing w:line="220" w:lineRule="auto"/>
              <w:rPr>
                <w:rFonts w:ascii="Arial" w:hAnsi="Arial" w:cs="Arial"/>
                <w:sz w:val="18"/>
                <w:szCs w:val="18"/>
              </w:rPr>
            </w:pPr>
            <w:r w:rsidRPr="00E464A0">
              <w:rPr>
                <w:rFonts w:ascii="Arial" w:hAnsi="Arial" w:cs="Arial"/>
                <w:sz w:val="18"/>
                <w:szCs w:val="18"/>
              </w:rPr>
              <w:t>On</w:t>
            </w:r>
          </w:p>
        </w:tc>
      </w:tr>
    </w:tbl>
    <w:p w14:paraId="41FE9ADD" w14:textId="77777777" w:rsidR="00B97FD8" w:rsidRPr="00E464A0" w:rsidRDefault="00B97FD8" w:rsidP="00B97FD8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00" w:after="160" w:line="240" w:lineRule="auto"/>
        <w:rPr>
          <w:rFonts w:ascii="Arial" w:hAnsi="Arial" w:cs="Arial"/>
          <w:b/>
          <w:color w:val="000000"/>
          <w:sz w:val="29"/>
          <w:szCs w:val="29"/>
        </w:rPr>
      </w:pPr>
    </w:p>
    <w:p w14:paraId="5F87F7D6" w14:textId="77777777" w:rsidR="00B97FD8" w:rsidRPr="00E464A0" w:rsidRDefault="00B97FD8" w:rsidP="00B97FD8">
      <w:pPr>
        <w:rPr>
          <w:rFonts w:ascii="Arial" w:hAnsi="Arial" w:cs="Arial"/>
          <w:b/>
          <w:color w:val="000000"/>
          <w:sz w:val="29"/>
          <w:szCs w:val="29"/>
        </w:rPr>
      </w:pPr>
    </w:p>
    <w:p w14:paraId="0257DE35" w14:textId="77777777" w:rsidR="00596D5A" w:rsidRPr="00E464A0" w:rsidRDefault="00596D5A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00" w:after="160" w:line="240" w:lineRule="auto"/>
        <w:rPr>
          <w:rFonts w:ascii="Arial" w:hAnsi="Arial" w:cs="Arial"/>
          <w:b/>
          <w:color w:val="000000"/>
          <w:sz w:val="24"/>
          <w:szCs w:val="24"/>
        </w:rPr>
      </w:pPr>
    </w:p>
    <w:p w14:paraId="7FB5AC5B" w14:textId="555AAD4E" w:rsidR="005E601F" w:rsidRPr="00E464A0" w:rsidRDefault="00596D5A" w:rsidP="0026280F">
      <w:pPr>
        <w:rPr>
          <w:rFonts w:ascii="Arial" w:hAnsi="Arial" w:cs="Arial"/>
          <w:b/>
          <w:bCs/>
        </w:rPr>
      </w:pPr>
      <w:r w:rsidRPr="00E464A0">
        <w:rPr>
          <w:rFonts w:ascii="Arial" w:hAnsi="Arial" w:cs="Arial"/>
          <w:b/>
          <w:color w:val="000000"/>
        </w:rPr>
        <w:t xml:space="preserve">Supplementary </w:t>
      </w:r>
      <w:r w:rsidRPr="00E464A0">
        <w:rPr>
          <w:rFonts w:ascii="Arial" w:hAnsi="Arial" w:cs="Arial"/>
          <w:b/>
          <w:bCs/>
          <w:color w:val="000000"/>
        </w:rPr>
        <w:t>T</w:t>
      </w:r>
      <w:r w:rsidR="005E601F" w:rsidRPr="00E464A0">
        <w:rPr>
          <w:rFonts w:ascii="Arial" w:hAnsi="Arial" w:cs="Arial"/>
          <w:b/>
          <w:bCs/>
          <w:color w:val="000000"/>
        </w:rPr>
        <w:t xml:space="preserve">able </w:t>
      </w:r>
      <w:r w:rsidR="00F84B91">
        <w:rPr>
          <w:rFonts w:ascii="Arial" w:hAnsi="Arial" w:cs="Arial"/>
          <w:b/>
          <w:bCs/>
          <w:color w:val="000000"/>
        </w:rPr>
        <w:t>S</w:t>
      </w:r>
      <w:r w:rsidR="003617B8">
        <w:rPr>
          <w:rFonts w:ascii="Arial" w:hAnsi="Arial" w:cs="Arial"/>
          <w:b/>
          <w:bCs/>
          <w:color w:val="000000"/>
        </w:rPr>
        <w:t>3</w:t>
      </w:r>
      <w:r w:rsidR="005E601F" w:rsidRPr="00E464A0">
        <w:rPr>
          <w:rFonts w:ascii="Arial" w:hAnsi="Arial" w:cs="Arial"/>
          <w:b/>
          <w:bCs/>
          <w:color w:val="000000"/>
        </w:rPr>
        <w:t xml:space="preserve">. Data summary of all quantified proteins in </w:t>
      </w:r>
      <w:proofErr w:type="spellStart"/>
      <w:r w:rsidR="005E601F" w:rsidRPr="00E464A0">
        <w:rPr>
          <w:rFonts w:ascii="Arial" w:hAnsi="Arial" w:cs="Arial"/>
          <w:b/>
          <w:bCs/>
        </w:rPr>
        <w:t>hiPSCs</w:t>
      </w:r>
      <w:proofErr w:type="spellEnd"/>
      <w:r w:rsidR="005E601F" w:rsidRPr="00E464A0">
        <w:rPr>
          <w:rFonts w:ascii="Arial" w:hAnsi="Arial" w:cs="Arial"/>
          <w:b/>
          <w:bCs/>
        </w:rPr>
        <w:t xml:space="preserve">/IMR90-1 and </w:t>
      </w:r>
      <w:r w:rsidR="005E601F" w:rsidRPr="00E464A0">
        <w:rPr>
          <w:rFonts w:ascii="Arial" w:hAnsi="Arial" w:cs="Arial"/>
          <w:b/>
          <w:bCs/>
          <w:color w:val="000000"/>
        </w:rPr>
        <w:t>SH-SY5Y.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1891"/>
        <w:gridCol w:w="1586"/>
        <w:gridCol w:w="908"/>
        <w:gridCol w:w="1225"/>
        <w:gridCol w:w="1250"/>
      </w:tblGrid>
      <w:tr w:rsidR="005E601F" w:rsidRPr="00E464A0" w14:paraId="787295E3" w14:textId="77777777" w:rsidTr="00A615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77A21EBC" w14:textId="77777777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Cell type</w:t>
            </w:r>
          </w:p>
        </w:tc>
        <w:tc>
          <w:tcPr>
            <w:tcW w:w="0" w:type="auto"/>
          </w:tcPr>
          <w:p w14:paraId="2181FFEB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Comparison</w:t>
            </w:r>
          </w:p>
        </w:tc>
        <w:tc>
          <w:tcPr>
            <w:tcW w:w="0" w:type="auto"/>
          </w:tcPr>
          <w:p w14:paraId="1343AA53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 xml:space="preserve">p&lt;0.05    </w:t>
            </w:r>
          </w:p>
        </w:tc>
        <w:tc>
          <w:tcPr>
            <w:tcW w:w="0" w:type="auto"/>
          </w:tcPr>
          <w:p w14:paraId="25E9DE5D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 xml:space="preserve">FDR&lt;0.05    </w:t>
            </w:r>
          </w:p>
        </w:tc>
        <w:tc>
          <w:tcPr>
            <w:tcW w:w="0" w:type="auto"/>
          </w:tcPr>
          <w:p w14:paraId="18044FB5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bonf</w:t>
            </w:r>
            <w:proofErr w:type="spellEnd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&lt;0.05</w:t>
            </w:r>
          </w:p>
        </w:tc>
      </w:tr>
      <w:tr w:rsidR="005E601F" w:rsidRPr="00E464A0" w14:paraId="3F4ACBA8" w14:textId="77777777" w:rsidTr="00A61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5EED1C13" w14:textId="6112421A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464A0">
              <w:rPr>
                <w:rFonts w:ascii="Arial" w:hAnsi="Arial" w:cs="Arial"/>
                <w:sz w:val="22"/>
                <w:szCs w:val="22"/>
              </w:rPr>
              <w:t>hiPSCs</w:t>
            </w:r>
            <w:proofErr w:type="spellEnd"/>
            <w:r w:rsidRPr="00E464A0">
              <w:rPr>
                <w:rFonts w:ascii="Arial" w:hAnsi="Arial" w:cs="Arial"/>
                <w:sz w:val="22"/>
                <w:szCs w:val="22"/>
              </w:rPr>
              <w:t>/IMR90-</w:t>
            </w:r>
            <w:r w:rsidR="007A3639">
              <w:rPr>
                <w:rFonts w:ascii="Arial" w:hAnsi="Arial" w:cs="Arial"/>
                <w:sz w:val="22"/>
                <w:szCs w:val="22"/>
              </w:rPr>
              <w:t>1</w:t>
            </w:r>
          </w:p>
        </w:tc>
        <w:tc>
          <w:tcPr>
            <w:tcW w:w="0" w:type="auto"/>
          </w:tcPr>
          <w:p w14:paraId="495AF36C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200mM vs NT</w:t>
            </w:r>
          </w:p>
        </w:tc>
        <w:tc>
          <w:tcPr>
            <w:tcW w:w="0" w:type="auto"/>
          </w:tcPr>
          <w:p w14:paraId="41394D00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29</w:t>
            </w:r>
          </w:p>
        </w:tc>
        <w:tc>
          <w:tcPr>
            <w:tcW w:w="0" w:type="auto"/>
          </w:tcPr>
          <w:p w14:paraId="4E4BDFE0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4FD87D46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5E601F" w:rsidRPr="00E464A0" w14:paraId="0A82F69D" w14:textId="77777777" w:rsidTr="00A615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3373D515" w14:textId="77777777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14:paraId="7DC2536D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400mM vs NT</w:t>
            </w:r>
          </w:p>
        </w:tc>
        <w:tc>
          <w:tcPr>
            <w:tcW w:w="0" w:type="auto"/>
          </w:tcPr>
          <w:p w14:paraId="230783C5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279</w:t>
            </w:r>
          </w:p>
        </w:tc>
        <w:tc>
          <w:tcPr>
            <w:tcW w:w="0" w:type="auto"/>
          </w:tcPr>
          <w:p w14:paraId="7256EA1D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72</w:t>
            </w:r>
          </w:p>
        </w:tc>
        <w:tc>
          <w:tcPr>
            <w:tcW w:w="0" w:type="auto"/>
          </w:tcPr>
          <w:p w14:paraId="0B605AAB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5E601F" w:rsidRPr="00E464A0" w14:paraId="5371C54B" w14:textId="77777777" w:rsidTr="00A61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5D3BAA1E" w14:textId="77777777" w:rsidR="005E601F" w:rsidRPr="00E464A0" w:rsidRDefault="005E601F" w:rsidP="00A61584">
            <w:pPr>
              <w:rPr>
                <w:rFonts w:ascii="Arial" w:hAnsi="Arial" w:cs="Arial"/>
                <w:bCs w:val="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SH-SY5Y</w:t>
            </w:r>
          </w:p>
        </w:tc>
        <w:tc>
          <w:tcPr>
            <w:tcW w:w="0" w:type="auto"/>
          </w:tcPr>
          <w:p w14:paraId="54FA2CDF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200mM vs NT</w:t>
            </w:r>
          </w:p>
        </w:tc>
        <w:tc>
          <w:tcPr>
            <w:tcW w:w="0" w:type="auto"/>
          </w:tcPr>
          <w:p w14:paraId="1C98370A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17</w:t>
            </w:r>
          </w:p>
        </w:tc>
        <w:tc>
          <w:tcPr>
            <w:tcW w:w="0" w:type="auto"/>
          </w:tcPr>
          <w:p w14:paraId="16842DD0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67DE3A5C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5E601F" w:rsidRPr="00E464A0" w14:paraId="285BCCD8" w14:textId="77777777" w:rsidTr="00A615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4EAAC156" w14:textId="77777777" w:rsidR="005E601F" w:rsidRPr="00E464A0" w:rsidRDefault="005E601F" w:rsidP="00A61584">
            <w:pPr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  <w:tc>
          <w:tcPr>
            <w:tcW w:w="0" w:type="auto"/>
          </w:tcPr>
          <w:p w14:paraId="07C7DA16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400mM vs NT</w:t>
            </w:r>
          </w:p>
        </w:tc>
        <w:tc>
          <w:tcPr>
            <w:tcW w:w="0" w:type="auto"/>
          </w:tcPr>
          <w:p w14:paraId="1906294E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455</w:t>
            </w:r>
          </w:p>
        </w:tc>
        <w:tc>
          <w:tcPr>
            <w:tcW w:w="0" w:type="auto"/>
          </w:tcPr>
          <w:p w14:paraId="1C6B485D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395</w:t>
            </w:r>
          </w:p>
        </w:tc>
        <w:tc>
          <w:tcPr>
            <w:tcW w:w="0" w:type="auto"/>
          </w:tcPr>
          <w:p w14:paraId="5AC3E602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82</w:t>
            </w:r>
          </w:p>
        </w:tc>
      </w:tr>
    </w:tbl>
    <w:p w14:paraId="64CE4672" w14:textId="77777777" w:rsidR="005E601F" w:rsidRPr="00E464A0" w:rsidRDefault="005E601F" w:rsidP="005E601F">
      <w:pPr>
        <w:rPr>
          <w:rFonts w:ascii="Arial" w:hAnsi="Arial" w:cs="Arial"/>
          <w:color w:val="000000"/>
        </w:rPr>
      </w:pPr>
    </w:p>
    <w:p w14:paraId="11218C22" w14:textId="12B76C8B" w:rsidR="005E601F" w:rsidRPr="00E464A0" w:rsidRDefault="0026280F" w:rsidP="0026280F">
      <w:pPr>
        <w:rPr>
          <w:rFonts w:ascii="Arial" w:hAnsi="Arial" w:cs="Arial"/>
          <w:b/>
          <w:bCs/>
        </w:rPr>
      </w:pPr>
      <w:r w:rsidRPr="00E464A0">
        <w:rPr>
          <w:rFonts w:ascii="Arial" w:hAnsi="Arial" w:cs="Arial"/>
          <w:b/>
          <w:bCs/>
          <w:color w:val="000000"/>
        </w:rPr>
        <w:t xml:space="preserve">Supplementary </w:t>
      </w:r>
      <w:r w:rsidR="005E601F" w:rsidRPr="00E464A0">
        <w:rPr>
          <w:rFonts w:ascii="Arial" w:hAnsi="Arial" w:cs="Arial"/>
          <w:b/>
          <w:bCs/>
          <w:color w:val="000000"/>
        </w:rPr>
        <w:t xml:space="preserve">Table </w:t>
      </w:r>
      <w:r w:rsidR="00F84B91">
        <w:rPr>
          <w:rFonts w:ascii="Arial" w:hAnsi="Arial" w:cs="Arial"/>
          <w:b/>
          <w:bCs/>
          <w:color w:val="000000"/>
        </w:rPr>
        <w:t>S</w:t>
      </w:r>
      <w:r w:rsidR="003617B8">
        <w:rPr>
          <w:rFonts w:ascii="Arial" w:hAnsi="Arial" w:cs="Arial"/>
          <w:b/>
          <w:bCs/>
          <w:color w:val="000000"/>
        </w:rPr>
        <w:t>4</w:t>
      </w:r>
      <w:r w:rsidR="005E601F" w:rsidRPr="00E464A0">
        <w:rPr>
          <w:rFonts w:ascii="Arial" w:hAnsi="Arial" w:cs="Arial"/>
          <w:b/>
          <w:bCs/>
          <w:color w:val="000000"/>
        </w:rPr>
        <w:t xml:space="preserve">. Data summary of overlapped proteins between </w:t>
      </w:r>
      <w:proofErr w:type="spellStart"/>
      <w:r w:rsidR="005E601F" w:rsidRPr="00E464A0">
        <w:rPr>
          <w:rFonts w:ascii="Arial" w:hAnsi="Arial" w:cs="Arial"/>
          <w:b/>
          <w:bCs/>
        </w:rPr>
        <w:t>hiPSCs</w:t>
      </w:r>
      <w:proofErr w:type="spellEnd"/>
      <w:r w:rsidR="005E601F" w:rsidRPr="00E464A0">
        <w:rPr>
          <w:rFonts w:ascii="Arial" w:hAnsi="Arial" w:cs="Arial"/>
          <w:b/>
          <w:bCs/>
        </w:rPr>
        <w:t xml:space="preserve">/IMR90-1 and </w:t>
      </w:r>
      <w:r w:rsidR="005E601F" w:rsidRPr="00E464A0">
        <w:rPr>
          <w:rFonts w:ascii="Arial" w:hAnsi="Arial" w:cs="Arial"/>
          <w:b/>
          <w:bCs/>
          <w:color w:val="000000"/>
        </w:rPr>
        <w:t>SH-SY5Y.</w:t>
      </w:r>
    </w:p>
    <w:tbl>
      <w:tblPr>
        <w:tblStyle w:val="GridTable6Colorful"/>
        <w:tblW w:w="0" w:type="auto"/>
        <w:tblLook w:val="04A0" w:firstRow="1" w:lastRow="0" w:firstColumn="1" w:lastColumn="0" w:noHBand="0" w:noVBand="1"/>
      </w:tblPr>
      <w:tblGrid>
        <w:gridCol w:w="1891"/>
        <w:gridCol w:w="1586"/>
        <w:gridCol w:w="908"/>
        <w:gridCol w:w="1225"/>
        <w:gridCol w:w="1250"/>
      </w:tblGrid>
      <w:tr w:rsidR="005E601F" w:rsidRPr="00E464A0" w14:paraId="30456196" w14:textId="77777777" w:rsidTr="00A615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</w:tcPr>
          <w:p w14:paraId="4F09A3A1" w14:textId="77777777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Cell type</w:t>
            </w:r>
          </w:p>
        </w:tc>
        <w:tc>
          <w:tcPr>
            <w:tcW w:w="0" w:type="auto"/>
          </w:tcPr>
          <w:p w14:paraId="3FD748EE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Comparison</w:t>
            </w:r>
          </w:p>
        </w:tc>
        <w:tc>
          <w:tcPr>
            <w:tcW w:w="0" w:type="auto"/>
          </w:tcPr>
          <w:p w14:paraId="4115AC73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 xml:space="preserve">p&lt;0.05    </w:t>
            </w:r>
          </w:p>
        </w:tc>
        <w:tc>
          <w:tcPr>
            <w:tcW w:w="0" w:type="auto"/>
          </w:tcPr>
          <w:p w14:paraId="77859762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 xml:space="preserve">FDR&lt;0.05    </w:t>
            </w:r>
          </w:p>
        </w:tc>
        <w:tc>
          <w:tcPr>
            <w:tcW w:w="0" w:type="auto"/>
          </w:tcPr>
          <w:p w14:paraId="5B0D821C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bonf</w:t>
            </w:r>
            <w:proofErr w:type="spellEnd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&lt;0.05</w:t>
            </w:r>
          </w:p>
        </w:tc>
      </w:tr>
      <w:tr w:rsidR="005E601F" w:rsidRPr="00E464A0" w14:paraId="6028D7A8" w14:textId="77777777" w:rsidTr="00A61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70BD832B" w14:textId="147EDAA1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464A0">
              <w:rPr>
                <w:rFonts w:ascii="Arial" w:hAnsi="Arial" w:cs="Arial"/>
                <w:sz w:val="22"/>
                <w:szCs w:val="22"/>
              </w:rPr>
              <w:t>hiPSCs</w:t>
            </w:r>
            <w:proofErr w:type="spellEnd"/>
            <w:r w:rsidRPr="00E464A0">
              <w:rPr>
                <w:rFonts w:ascii="Arial" w:hAnsi="Arial" w:cs="Arial"/>
                <w:sz w:val="22"/>
                <w:szCs w:val="22"/>
              </w:rPr>
              <w:t>/IMR90-1</w:t>
            </w:r>
          </w:p>
        </w:tc>
        <w:tc>
          <w:tcPr>
            <w:tcW w:w="0" w:type="auto"/>
          </w:tcPr>
          <w:p w14:paraId="315DF3FF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200mM vs NT</w:t>
            </w:r>
          </w:p>
        </w:tc>
        <w:tc>
          <w:tcPr>
            <w:tcW w:w="0" w:type="auto"/>
          </w:tcPr>
          <w:p w14:paraId="7C663C59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12</w:t>
            </w:r>
          </w:p>
        </w:tc>
        <w:tc>
          <w:tcPr>
            <w:tcW w:w="0" w:type="auto"/>
          </w:tcPr>
          <w:p w14:paraId="792623CE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4738913E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5E601F" w:rsidRPr="00E464A0" w14:paraId="7E0B174C" w14:textId="77777777" w:rsidTr="00A615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19E62399" w14:textId="77777777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0" w:type="auto"/>
          </w:tcPr>
          <w:p w14:paraId="2CF056B6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400mM vs NT</w:t>
            </w:r>
          </w:p>
        </w:tc>
        <w:tc>
          <w:tcPr>
            <w:tcW w:w="0" w:type="auto"/>
          </w:tcPr>
          <w:p w14:paraId="1B3B4B74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159</w:t>
            </w:r>
          </w:p>
        </w:tc>
        <w:tc>
          <w:tcPr>
            <w:tcW w:w="0" w:type="auto"/>
          </w:tcPr>
          <w:p w14:paraId="4CCA519E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88</w:t>
            </w:r>
          </w:p>
        </w:tc>
        <w:tc>
          <w:tcPr>
            <w:tcW w:w="0" w:type="auto"/>
          </w:tcPr>
          <w:p w14:paraId="08AA083F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7</w:t>
            </w:r>
          </w:p>
        </w:tc>
      </w:tr>
      <w:tr w:rsidR="005E601F" w:rsidRPr="00E464A0" w14:paraId="2F1963E1" w14:textId="77777777" w:rsidTr="00A61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 w:val="restart"/>
          </w:tcPr>
          <w:p w14:paraId="0A89CA94" w14:textId="77777777" w:rsidR="005E601F" w:rsidRPr="00E464A0" w:rsidRDefault="005E601F" w:rsidP="00A61584">
            <w:pPr>
              <w:rPr>
                <w:rFonts w:ascii="Arial" w:hAnsi="Arial" w:cs="Arial"/>
                <w:bCs w:val="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SH-SY5Y</w:t>
            </w:r>
          </w:p>
        </w:tc>
        <w:tc>
          <w:tcPr>
            <w:tcW w:w="0" w:type="auto"/>
          </w:tcPr>
          <w:p w14:paraId="632D4EEE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200mM vs NT</w:t>
            </w:r>
          </w:p>
        </w:tc>
        <w:tc>
          <w:tcPr>
            <w:tcW w:w="0" w:type="auto"/>
          </w:tcPr>
          <w:p w14:paraId="5C39DF05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15</w:t>
            </w:r>
          </w:p>
        </w:tc>
        <w:tc>
          <w:tcPr>
            <w:tcW w:w="0" w:type="auto"/>
          </w:tcPr>
          <w:p w14:paraId="332DA580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  <w:tc>
          <w:tcPr>
            <w:tcW w:w="0" w:type="auto"/>
          </w:tcPr>
          <w:p w14:paraId="7932DB71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0</w:t>
            </w:r>
          </w:p>
        </w:tc>
      </w:tr>
      <w:tr w:rsidR="005E601F" w:rsidRPr="00E464A0" w14:paraId="6067436D" w14:textId="77777777" w:rsidTr="00A6158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vMerge/>
          </w:tcPr>
          <w:p w14:paraId="7C1982E1" w14:textId="77777777" w:rsidR="005E601F" w:rsidRPr="00E464A0" w:rsidRDefault="005E601F" w:rsidP="00A61584">
            <w:pPr>
              <w:rPr>
                <w:rFonts w:ascii="Arial" w:hAnsi="Arial" w:cs="Arial"/>
                <w:bCs w:val="0"/>
                <w:sz w:val="22"/>
                <w:szCs w:val="22"/>
              </w:rPr>
            </w:pPr>
          </w:p>
        </w:tc>
        <w:tc>
          <w:tcPr>
            <w:tcW w:w="0" w:type="auto"/>
          </w:tcPr>
          <w:p w14:paraId="79BEF143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bCs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400mM vs NT</w:t>
            </w:r>
          </w:p>
        </w:tc>
        <w:tc>
          <w:tcPr>
            <w:tcW w:w="0" w:type="auto"/>
          </w:tcPr>
          <w:p w14:paraId="2D3A9D8A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0" w:type="auto"/>
          </w:tcPr>
          <w:p w14:paraId="3CBA76E6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0" w:type="auto"/>
          </w:tcPr>
          <w:p w14:paraId="58701F22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138</w:t>
            </w:r>
          </w:p>
        </w:tc>
      </w:tr>
    </w:tbl>
    <w:p w14:paraId="35F41493" w14:textId="77777777" w:rsidR="005E601F" w:rsidRPr="00E464A0" w:rsidRDefault="005E601F" w:rsidP="005E601F">
      <w:pPr>
        <w:rPr>
          <w:rFonts w:ascii="Arial" w:hAnsi="Arial" w:cs="Arial"/>
          <w:color w:val="000000"/>
        </w:rPr>
      </w:pPr>
    </w:p>
    <w:p w14:paraId="1D002AAF" w14:textId="21CBD6DB" w:rsidR="005E601F" w:rsidRPr="00E464A0" w:rsidRDefault="00797503" w:rsidP="00E222B7">
      <w:pPr>
        <w:jc w:val="both"/>
        <w:rPr>
          <w:rFonts w:ascii="Arial" w:hAnsi="Arial" w:cs="Arial"/>
          <w:b/>
        </w:rPr>
      </w:pPr>
      <w:r w:rsidRPr="00E464A0">
        <w:rPr>
          <w:rFonts w:ascii="Arial" w:hAnsi="Arial" w:cs="Arial"/>
          <w:b/>
          <w:bCs/>
          <w:color w:val="000000"/>
        </w:rPr>
        <w:t xml:space="preserve">Supplementary </w:t>
      </w:r>
      <w:r w:rsidR="005E601F" w:rsidRPr="00E464A0">
        <w:rPr>
          <w:rFonts w:ascii="Arial" w:hAnsi="Arial" w:cs="Arial"/>
          <w:b/>
        </w:rPr>
        <w:t xml:space="preserve">Table </w:t>
      </w:r>
      <w:r w:rsidR="00F84B91">
        <w:rPr>
          <w:rFonts w:ascii="Arial" w:hAnsi="Arial" w:cs="Arial"/>
          <w:b/>
        </w:rPr>
        <w:t>S</w:t>
      </w:r>
      <w:r w:rsidR="003617B8">
        <w:rPr>
          <w:rFonts w:ascii="Arial" w:hAnsi="Arial" w:cs="Arial"/>
          <w:b/>
        </w:rPr>
        <w:t>5</w:t>
      </w:r>
      <w:r w:rsidR="005E601F" w:rsidRPr="00E464A0">
        <w:rPr>
          <w:rFonts w:ascii="Arial" w:hAnsi="Arial" w:cs="Arial"/>
          <w:b/>
        </w:rPr>
        <w:t xml:space="preserve">: Top Networks in </w:t>
      </w:r>
      <w:proofErr w:type="spellStart"/>
      <w:r w:rsidR="005E601F" w:rsidRPr="00E464A0">
        <w:rPr>
          <w:rFonts w:ascii="Arial" w:hAnsi="Arial" w:cs="Arial"/>
          <w:b/>
        </w:rPr>
        <w:t>hiPSCs</w:t>
      </w:r>
      <w:proofErr w:type="spellEnd"/>
      <w:r w:rsidR="005E601F" w:rsidRPr="00E464A0">
        <w:rPr>
          <w:rFonts w:ascii="Arial" w:hAnsi="Arial" w:cs="Arial"/>
          <w:b/>
        </w:rPr>
        <w:t>/IMR90-01 and SH-SY5Y.</w:t>
      </w:r>
    </w:p>
    <w:tbl>
      <w:tblPr>
        <w:tblStyle w:val="GridTable6Colorful"/>
        <w:tblW w:w="0" w:type="auto"/>
        <w:tblLayout w:type="fixed"/>
        <w:tblLook w:val="04A0" w:firstRow="1" w:lastRow="0" w:firstColumn="1" w:lastColumn="0" w:noHBand="0" w:noVBand="1"/>
      </w:tblPr>
      <w:tblGrid>
        <w:gridCol w:w="1129"/>
        <w:gridCol w:w="3544"/>
        <w:gridCol w:w="851"/>
        <w:gridCol w:w="1134"/>
        <w:gridCol w:w="2352"/>
      </w:tblGrid>
      <w:tr w:rsidR="005E601F" w:rsidRPr="00E464A0" w14:paraId="5CCC4ABA" w14:textId="77777777" w:rsidTr="00A6158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A7241A2" w14:textId="77777777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Cell type</w:t>
            </w:r>
          </w:p>
        </w:tc>
        <w:tc>
          <w:tcPr>
            <w:tcW w:w="3544" w:type="dxa"/>
            <w:noWrap/>
            <w:hideMark/>
          </w:tcPr>
          <w:p w14:paraId="7C4CB751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Molecules in Network</w:t>
            </w:r>
          </w:p>
        </w:tc>
        <w:tc>
          <w:tcPr>
            <w:tcW w:w="851" w:type="dxa"/>
            <w:noWrap/>
            <w:hideMark/>
          </w:tcPr>
          <w:p w14:paraId="2621ABF8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Score</w:t>
            </w:r>
          </w:p>
        </w:tc>
        <w:tc>
          <w:tcPr>
            <w:tcW w:w="1134" w:type="dxa"/>
            <w:noWrap/>
            <w:hideMark/>
          </w:tcPr>
          <w:p w14:paraId="74CF0136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Focus Molecules</w:t>
            </w:r>
          </w:p>
        </w:tc>
        <w:tc>
          <w:tcPr>
            <w:tcW w:w="2352" w:type="dxa"/>
            <w:noWrap/>
            <w:hideMark/>
          </w:tcPr>
          <w:p w14:paraId="446E76B1" w14:textId="77777777" w:rsidR="005E601F" w:rsidRPr="00E464A0" w:rsidRDefault="005E601F" w:rsidP="00A61584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Top Diseases and Functions</w:t>
            </w:r>
          </w:p>
        </w:tc>
      </w:tr>
      <w:tr w:rsidR="005E601F" w:rsidRPr="00E464A0" w14:paraId="6C9473B5" w14:textId="77777777" w:rsidTr="00A615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  <w:hideMark/>
          </w:tcPr>
          <w:p w14:paraId="245BA706" w14:textId="61961DA4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proofErr w:type="spellStart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hiPSCs</w:t>
            </w:r>
            <w:proofErr w:type="spellEnd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/IMR90-1</w:t>
            </w:r>
          </w:p>
        </w:tc>
        <w:tc>
          <w:tcPr>
            <w:tcW w:w="3544" w:type="dxa"/>
            <w:noWrap/>
            <w:hideMark/>
          </w:tcPr>
          <w:p w14:paraId="6B2368C5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 xml:space="preserve">AARS1,Actin,AHCY,Alpha </w:t>
            </w:r>
            <w:proofErr w:type="spellStart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tubulin,BETA</w:t>
            </w:r>
            <w:proofErr w:type="spellEnd"/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 xml:space="preserve"> TUBULIN,CAP1,CCT3,CCT5,CCT6A,CCT8,CFL1,CLIC4,Cofilin,Cytoplasmic Dynein,DNA-PK,DYNC1H1,EIF2S3,F Actin,G-Actin,Hsp90,Immunoglobulin,LDHB,PFN1,PPIA,TKT,TPI1,TPR,TUBA1B,TUBB,TUBB4B,tubulin,tubulin (family),WDR1,YWHAQ,YWHAZ</w:t>
            </w:r>
          </w:p>
        </w:tc>
        <w:tc>
          <w:tcPr>
            <w:tcW w:w="851" w:type="dxa"/>
            <w:noWrap/>
            <w:hideMark/>
          </w:tcPr>
          <w:p w14:paraId="4877345E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50</w:t>
            </w:r>
          </w:p>
        </w:tc>
        <w:tc>
          <w:tcPr>
            <w:tcW w:w="1134" w:type="dxa"/>
            <w:noWrap/>
            <w:hideMark/>
          </w:tcPr>
          <w:p w14:paraId="2020DC15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23</w:t>
            </w:r>
          </w:p>
        </w:tc>
        <w:tc>
          <w:tcPr>
            <w:tcW w:w="2352" w:type="dxa"/>
            <w:noWrap/>
            <w:hideMark/>
          </w:tcPr>
          <w:p w14:paraId="27A7D49E" w14:textId="77777777" w:rsidR="005E601F" w:rsidRPr="00E464A0" w:rsidRDefault="005E601F" w:rsidP="00A6158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color w:val="000000"/>
                <w:sz w:val="22"/>
                <w:szCs w:val="22"/>
              </w:rPr>
              <w:t>[Cell-To-Cell Signaling and Interaction, Cellular Assembly and Organization, Reproductive System Development and Function]</w:t>
            </w:r>
          </w:p>
        </w:tc>
      </w:tr>
      <w:tr w:rsidR="005E601F" w:rsidRPr="00E464A0" w14:paraId="72B380B3" w14:textId="77777777" w:rsidTr="00A61584">
        <w:trPr>
          <w:trHeight w:val="3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29" w:type="dxa"/>
            <w:noWrap/>
          </w:tcPr>
          <w:p w14:paraId="1627DD71" w14:textId="77777777" w:rsidR="005E601F" w:rsidRPr="00E464A0" w:rsidRDefault="005E601F" w:rsidP="00A61584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sz w:val="22"/>
                <w:szCs w:val="22"/>
              </w:rPr>
              <w:t>SH-SY5Y</w:t>
            </w:r>
          </w:p>
        </w:tc>
        <w:tc>
          <w:tcPr>
            <w:tcW w:w="3544" w:type="dxa"/>
            <w:noWrap/>
          </w:tcPr>
          <w:p w14:paraId="1267071A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ATXN2L,CAPRIN1,DDX3X,DHX9,FUS,HNRNPA1,HNRNPDL,HNRNPH3,HNRNPK,HNRNPM,HNRNPR,ILF2,ILF3,MATR3,NOP56,nucleoside-triphosphatase,PCBP1,PCBP2,PYM1,RPL10A,RPL21,RPL22,RPL26,RPL3,RPL30,RPL4,RPL7,RPL9,RPLP1,RTRAF,Spliceosome,SRSF1,SRSF6,TARDBP,U2AF2</w:t>
            </w:r>
          </w:p>
        </w:tc>
        <w:tc>
          <w:tcPr>
            <w:tcW w:w="851" w:type="dxa"/>
            <w:noWrap/>
          </w:tcPr>
          <w:p w14:paraId="15883C20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61</w:t>
            </w:r>
          </w:p>
        </w:tc>
        <w:tc>
          <w:tcPr>
            <w:tcW w:w="1134" w:type="dxa"/>
            <w:noWrap/>
          </w:tcPr>
          <w:p w14:paraId="26775CA3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33</w:t>
            </w:r>
          </w:p>
        </w:tc>
        <w:tc>
          <w:tcPr>
            <w:tcW w:w="2352" w:type="dxa"/>
            <w:noWrap/>
          </w:tcPr>
          <w:p w14:paraId="4C2997DB" w14:textId="77777777" w:rsidR="005E601F" w:rsidRPr="00E464A0" w:rsidRDefault="005E601F" w:rsidP="00A61584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E464A0">
              <w:rPr>
                <w:rFonts w:ascii="Arial" w:hAnsi="Arial" w:cs="Arial"/>
                <w:bCs/>
                <w:sz w:val="22"/>
                <w:szCs w:val="22"/>
              </w:rPr>
              <w:t>[Protein Synthesis, RNA Damage and Repair, RNA Post-Transcriptional Modification]</w:t>
            </w:r>
          </w:p>
        </w:tc>
      </w:tr>
    </w:tbl>
    <w:p w14:paraId="6B5D528E" w14:textId="77777777" w:rsidR="005E601F" w:rsidRPr="00E464A0" w:rsidRDefault="005E601F" w:rsidP="005E601F">
      <w:pPr>
        <w:rPr>
          <w:rFonts w:ascii="Arial" w:hAnsi="Arial" w:cs="Arial"/>
          <w:b/>
        </w:rPr>
      </w:pPr>
    </w:p>
    <w:p w14:paraId="1E31AFEA" w14:textId="432C2D13" w:rsidR="002F1DEB" w:rsidRPr="00E464A0" w:rsidRDefault="002F1DEB" w:rsidP="00E222B7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400" w:after="160" w:line="240" w:lineRule="auto"/>
        <w:rPr>
          <w:rFonts w:ascii="Arial" w:hAnsi="Arial" w:cs="Arial"/>
          <w:b/>
          <w:color w:val="000000"/>
          <w:sz w:val="29"/>
          <w:szCs w:val="29"/>
        </w:rPr>
      </w:pPr>
    </w:p>
    <w:sectPr w:rsidR="002F1DEB" w:rsidRPr="00E464A0">
      <w:headerReference w:type="even" r:id="rId7"/>
      <w:headerReference w:type="default" r:id="rId8"/>
      <w:footerReference w:type="even" r:id="rId9"/>
      <w:footerReference w:type="default" r:id="rId10"/>
      <w:footerReference w:type="first" r:id="rId11"/>
      <w:pgSz w:w="11907" w:h="16840"/>
      <w:pgMar w:top="1009" w:right="851" w:bottom="1758" w:left="851" w:header="851" w:footer="1049" w:gutter="0"/>
      <w:cols w:space="720" w:equalWidth="0">
        <w:col w:w="9360"/>
      </w:cols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E18004" w14:textId="77777777" w:rsidR="004E57B5" w:rsidRDefault="004E57B5">
      <w:pPr>
        <w:spacing w:after="0" w:line="240" w:lineRule="auto"/>
      </w:pPr>
      <w:r>
        <w:separator/>
      </w:r>
    </w:p>
  </w:endnote>
  <w:endnote w:type="continuationSeparator" w:id="0">
    <w:p w14:paraId="2110DEA8" w14:textId="77777777" w:rsidR="004E57B5" w:rsidRDefault="004E57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BFA323" w14:textId="070ACF08" w:rsidR="00F84B91" w:rsidRDefault="00F84B91" w:rsidP="004F5A4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t>S</w:t>
    </w:r>
    <w:sdt>
      <w:sdtPr>
        <w:rPr>
          <w:rStyle w:val="PageNumber"/>
        </w:rPr>
        <w:id w:val="621188146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2</w:t>
        </w:r>
        <w:r>
          <w:rPr>
            <w:rStyle w:val="PageNumber"/>
          </w:rPr>
          <w:fldChar w:fldCharType="end"/>
        </w:r>
      </w:sdtContent>
    </w:sdt>
  </w:p>
  <w:p w14:paraId="684004A7" w14:textId="5F989EC5" w:rsidR="002F1DEB" w:rsidRDefault="002F1DEB" w:rsidP="00F84B91">
    <w:pPr>
      <w:pBdr>
        <w:top w:val="nil"/>
        <w:left w:val="nil"/>
        <w:bottom w:val="nil"/>
        <w:right w:val="nil"/>
        <w:between w:val="nil"/>
      </w:pBdr>
      <w:tabs>
        <w:tab w:val="right" w:pos="10206"/>
      </w:tabs>
      <w:spacing w:before="480" w:after="0" w:line="240" w:lineRule="auto"/>
      <w:ind w:right="360"/>
      <w:rPr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974895738"/>
      <w:docPartObj>
        <w:docPartGallery w:val="Page Numbers (Bottom of Page)"/>
        <w:docPartUnique/>
      </w:docPartObj>
    </w:sdtPr>
    <w:sdtEndPr>
      <w:rPr>
        <w:rStyle w:val="PageNumber"/>
      </w:rPr>
    </w:sdtEndPr>
    <w:sdtContent>
      <w:p w14:paraId="49BF4B98" w14:textId="5A1DD299" w:rsidR="00F84B91" w:rsidRDefault="00F84B91" w:rsidP="004F5A4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32F792C4" w14:textId="4A88079B" w:rsidR="002F1DEB" w:rsidRDefault="002F1DEB" w:rsidP="00F84B91">
    <w:pPr>
      <w:pBdr>
        <w:top w:val="nil"/>
        <w:left w:val="nil"/>
        <w:bottom w:val="nil"/>
        <w:right w:val="nil"/>
        <w:between w:val="nil"/>
      </w:pBdr>
      <w:tabs>
        <w:tab w:val="right" w:pos="10205"/>
      </w:tabs>
      <w:spacing w:before="480" w:after="0" w:line="240" w:lineRule="auto"/>
      <w:ind w:right="360"/>
      <w:rPr>
        <w:color w:val="000000"/>
        <w:sz w:val="16"/>
        <w:szCs w:val="16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B227CB" w14:textId="77F33A8F" w:rsidR="00F84B91" w:rsidRDefault="00F84B91" w:rsidP="004F5A40">
    <w:pPr>
      <w:pStyle w:val="Footer"/>
      <w:framePr w:wrap="none" w:vAnchor="text" w:hAnchor="margin" w:xAlign="right" w:y="1"/>
      <w:rPr>
        <w:rStyle w:val="PageNumber"/>
      </w:rPr>
    </w:pPr>
    <w:r>
      <w:rPr>
        <w:rStyle w:val="PageNumber"/>
      </w:rPr>
      <w:t>S</w:t>
    </w:r>
    <w:sdt>
      <w:sdtPr>
        <w:rPr>
          <w:rStyle w:val="PageNumber"/>
        </w:rPr>
        <w:id w:val="1506322697"/>
        <w:docPartObj>
          <w:docPartGallery w:val="Page Numbers (Bottom of Page)"/>
          <w:docPartUnique/>
        </w:docPartObj>
      </w:sdtPr>
      <w:sdtEndPr>
        <w:rPr>
          <w:rStyle w:val="PageNumber"/>
        </w:rPr>
      </w:sdtEndPr>
      <w:sdtContent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sdtContent>
    </w:sdt>
  </w:p>
  <w:p w14:paraId="269403FF" w14:textId="77777777" w:rsidR="00F84B91" w:rsidRDefault="00F84B91" w:rsidP="00F84B91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5239E4" w14:textId="77777777" w:rsidR="004E57B5" w:rsidRDefault="004E57B5">
      <w:pPr>
        <w:spacing w:after="0" w:line="240" w:lineRule="auto"/>
      </w:pPr>
      <w:r>
        <w:separator/>
      </w:r>
    </w:p>
  </w:footnote>
  <w:footnote w:type="continuationSeparator" w:id="0">
    <w:p w14:paraId="22B3B21F" w14:textId="77777777" w:rsidR="004E57B5" w:rsidRDefault="004E57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35CC0D" w14:textId="77777777" w:rsidR="002F1DEB" w:rsidRDefault="00CA6389">
    <w:pPr>
      <w:pBdr>
        <w:top w:val="nil"/>
        <w:left w:val="nil"/>
        <w:bottom w:val="nil"/>
        <w:right w:val="nil"/>
        <w:between w:val="nil"/>
      </w:pBdr>
      <w:tabs>
        <w:tab w:val="right" w:pos="10206"/>
      </w:tabs>
      <w:spacing w:after="240" w:line="240" w:lineRule="auto"/>
      <w:rPr>
        <w:color w:val="999999"/>
        <w:sz w:val="20"/>
        <w:szCs w:val="20"/>
      </w:rPr>
    </w:pPr>
    <w:r>
      <w:rPr>
        <w:color w:val="999999"/>
        <w:sz w:val="20"/>
        <w:szCs w:val="20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4F7843" w14:textId="77777777" w:rsidR="002F1DEB" w:rsidRDefault="00CA6389">
    <w:pPr>
      <w:pBdr>
        <w:top w:val="nil"/>
        <w:left w:val="nil"/>
        <w:bottom w:val="nil"/>
        <w:right w:val="nil"/>
        <w:between w:val="nil"/>
      </w:pBdr>
      <w:tabs>
        <w:tab w:val="right" w:pos="10206"/>
      </w:tabs>
      <w:spacing w:after="240" w:line="240" w:lineRule="auto"/>
      <w:rPr>
        <w:b/>
        <w:color w:val="999999"/>
        <w:sz w:val="20"/>
        <w:szCs w:val="20"/>
      </w:rPr>
    </w:pPr>
    <w:r>
      <w:rPr>
        <w:color w:val="000000"/>
      </w:rPr>
      <w:t xml:space="preserve"> </w:t>
    </w:r>
    <w:r>
      <w:rPr>
        <w:b/>
        <w:color w:val="999999"/>
        <w:sz w:val="20"/>
        <w:szCs w:val="20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AB3DC4"/>
    <w:multiLevelType w:val="multilevel"/>
    <w:tmpl w:val="73CE2AB0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evenAndOddHeaders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F1DEB"/>
    <w:rsid w:val="00082B13"/>
    <w:rsid w:val="000A391F"/>
    <w:rsid w:val="000B1D99"/>
    <w:rsid w:val="000F11C4"/>
    <w:rsid w:val="001B10CE"/>
    <w:rsid w:val="00207C84"/>
    <w:rsid w:val="0026280F"/>
    <w:rsid w:val="00294A2A"/>
    <w:rsid w:val="002F1DEB"/>
    <w:rsid w:val="003617B8"/>
    <w:rsid w:val="004E57B5"/>
    <w:rsid w:val="004F6A2F"/>
    <w:rsid w:val="00596D5A"/>
    <w:rsid w:val="005E601F"/>
    <w:rsid w:val="005F1FDE"/>
    <w:rsid w:val="00643BAC"/>
    <w:rsid w:val="00797503"/>
    <w:rsid w:val="007A3639"/>
    <w:rsid w:val="00871C47"/>
    <w:rsid w:val="008A0A65"/>
    <w:rsid w:val="00A8075E"/>
    <w:rsid w:val="00AA1805"/>
    <w:rsid w:val="00AB3520"/>
    <w:rsid w:val="00AD79F4"/>
    <w:rsid w:val="00B738C1"/>
    <w:rsid w:val="00B97FD8"/>
    <w:rsid w:val="00C14710"/>
    <w:rsid w:val="00CA6389"/>
    <w:rsid w:val="00D8052E"/>
    <w:rsid w:val="00E222B7"/>
    <w:rsid w:val="00E464A0"/>
    <w:rsid w:val="00E4767C"/>
    <w:rsid w:val="00EC0FEE"/>
    <w:rsid w:val="00F221FF"/>
    <w:rsid w:val="00F84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020CD170"/>
  <w15:docId w15:val="{F104A222-F59E-2D49-8FD6-EC21DCEF7B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pPr>
      <w:spacing w:after="0" w:line="240" w:lineRule="auto"/>
    </w:pPr>
    <w:tblPr>
      <w:tblStyleRowBandSize w:val="1"/>
      <w:tblStyleColBandSize w:val="1"/>
    </w:tblPr>
  </w:style>
  <w:style w:type="paragraph" w:styleId="Footer">
    <w:name w:val="footer"/>
    <w:basedOn w:val="Normal"/>
    <w:link w:val="FooterChar"/>
    <w:uiPriority w:val="99"/>
    <w:unhideWhenUsed/>
    <w:rsid w:val="00E47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4767C"/>
  </w:style>
  <w:style w:type="paragraph" w:styleId="Header">
    <w:name w:val="header"/>
    <w:basedOn w:val="Normal"/>
    <w:link w:val="HeaderChar"/>
    <w:uiPriority w:val="99"/>
    <w:unhideWhenUsed/>
    <w:rsid w:val="00E476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4767C"/>
  </w:style>
  <w:style w:type="paragraph" w:styleId="BalloonText">
    <w:name w:val="Balloon Text"/>
    <w:basedOn w:val="Normal"/>
    <w:link w:val="BalloonTextChar"/>
    <w:uiPriority w:val="99"/>
    <w:semiHidden/>
    <w:unhideWhenUsed/>
    <w:rsid w:val="00294A2A"/>
    <w:pPr>
      <w:spacing w:after="0" w:line="240" w:lineRule="auto"/>
    </w:pPr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94A2A"/>
    <w:rPr>
      <w:rFonts w:ascii="Times New Roman" w:hAnsi="Times New Roman" w:cs="Times New Roman"/>
      <w:sz w:val="18"/>
      <w:szCs w:val="18"/>
    </w:rPr>
  </w:style>
  <w:style w:type="paragraph" w:customStyle="1" w:styleId="EndNoteBibliography">
    <w:name w:val="EndNote Bibliography"/>
    <w:basedOn w:val="Normal"/>
    <w:rsid w:val="001B10CE"/>
    <w:pPr>
      <w:spacing w:after="0" w:line="240" w:lineRule="auto"/>
    </w:pPr>
    <w:rPr>
      <w:rFonts w:ascii="Cambria" w:eastAsiaTheme="minorEastAsia" w:hAnsi="Cambria" w:cstheme="minorBidi"/>
      <w:sz w:val="24"/>
      <w:szCs w:val="24"/>
      <w:lang w:val="en-US"/>
    </w:rPr>
  </w:style>
  <w:style w:type="table" w:styleId="GridTable6Colorful">
    <w:name w:val="Grid Table 6 Colorful"/>
    <w:basedOn w:val="TableNormal"/>
    <w:uiPriority w:val="51"/>
    <w:rsid w:val="001B10CE"/>
    <w:pPr>
      <w:spacing w:after="0" w:line="240" w:lineRule="auto"/>
    </w:pPr>
    <w:rPr>
      <w:rFonts w:asciiTheme="minorHAnsi" w:eastAsiaTheme="minorHAnsi" w:hAnsiTheme="minorHAnsi" w:cstheme="minorBidi"/>
      <w:color w:val="000000" w:themeColor="text1"/>
      <w:sz w:val="24"/>
      <w:szCs w:val="24"/>
      <w:lang w:val="en-US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F84B91"/>
  </w:style>
  <w:style w:type="paragraph" w:styleId="Revision">
    <w:name w:val="Revision"/>
    <w:hidden/>
    <w:uiPriority w:val="99"/>
    <w:semiHidden/>
    <w:rsid w:val="000B1D9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432</Words>
  <Characters>2469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Dr. Salam Salloum Asfar</cp:lastModifiedBy>
  <cp:revision>3</cp:revision>
  <dcterms:created xsi:type="dcterms:W3CDTF">2021-09-19T06:27:00Z</dcterms:created>
  <dcterms:modified xsi:type="dcterms:W3CDTF">2021-09-19T06:27:00Z</dcterms:modified>
</cp:coreProperties>
</file>