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2B65E4" w14:textId="1C04994B" w:rsidR="00771F15" w:rsidRPr="000758DC" w:rsidRDefault="00771F15" w:rsidP="00771F15">
      <w:pPr>
        <w:pStyle w:val="MDPI31text"/>
        <w:spacing w:line="240" w:lineRule="auto"/>
        <w:ind w:firstLine="0"/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 w:rsidRPr="000758DC">
        <w:rPr>
          <w:rFonts w:asciiTheme="majorBidi" w:hAnsiTheme="majorBidi" w:cstheme="majorBidi"/>
          <w:b/>
          <w:bCs/>
          <w:sz w:val="28"/>
          <w:szCs w:val="28"/>
        </w:rPr>
        <w:t>Supplementary material</w:t>
      </w:r>
      <w:r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</w:p>
    <w:p w14:paraId="00F0A137" w14:textId="77777777" w:rsidR="00771F15" w:rsidRDefault="00771F15" w:rsidP="00771F15">
      <w:pPr>
        <w:pStyle w:val="MDPI31text"/>
        <w:spacing w:line="240" w:lineRule="auto"/>
        <w:ind w:firstLine="0"/>
        <w:jc w:val="center"/>
        <w:rPr>
          <w:rFonts w:asciiTheme="majorBidi" w:hAnsiTheme="majorBidi" w:cstheme="majorBidi"/>
          <w:b/>
          <w:bCs/>
          <w:sz w:val="22"/>
        </w:rPr>
      </w:pPr>
    </w:p>
    <w:p w14:paraId="2A65761A" w14:textId="77777777" w:rsidR="00771F15" w:rsidRPr="008F7E78" w:rsidRDefault="00771F15" w:rsidP="00771F15">
      <w:pPr>
        <w:pStyle w:val="MDPI31text"/>
        <w:spacing w:line="240" w:lineRule="auto"/>
        <w:ind w:firstLine="0"/>
        <w:jc w:val="center"/>
        <w:rPr>
          <w:rFonts w:asciiTheme="majorBidi" w:hAnsiTheme="majorBidi" w:cstheme="majorBidi"/>
          <w:b/>
          <w:bCs/>
          <w:sz w:val="22"/>
        </w:rPr>
      </w:pPr>
    </w:p>
    <w:p w14:paraId="117082FD" w14:textId="77777777" w:rsidR="00771F15" w:rsidRPr="000758DC" w:rsidRDefault="00771F15" w:rsidP="00771F15">
      <w:pPr>
        <w:pStyle w:val="MDPI13authornames"/>
        <w:jc w:val="center"/>
        <w:rPr>
          <w:rFonts w:asciiTheme="majorBidi" w:hAnsiTheme="majorBidi" w:cstheme="majorBidi"/>
          <w:bCs/>
          <w:snapToGrid w:val="0"/>
          <w:sz w:val="24"/>
          <w:szCs w:val="24"/>
        </w:rPr>
      </w:pPr>
      <w:r w:rsidRPr="000758DC">
        <w:rPr>
          <w:rFonts w:asciiTheme="majorBidi" w:hAnsiTheme="majorBidi" w:cstheme="majorBidi"/>
          <w:bCs/>
          <w:snapToGrid w:val="0"/>
          <w:sz w:val="24"/>
          <w:szCs w:val="24"/>
        </w:rPr>
        <w:t>Elevated levels of salivary α- amylase activity in saliva associated with reduced odds of obesity in adult Qatari citizens: a cross-sectional study</w:t>
      </w:r>
    </w:p>
    <w:p w14:paraId="245DE417" w14:textId="77777777" w:rsidR="00771F15" w:rsidRDefault="00771F15" w:rsidP="00771F15">
      <w:pPr>
        <w:rPr>
          <w:lang w:bidi="en-US"/>
        </w:rPr>
      </w:pPr>
    </w:p>
    <w:p w14:paraId="4103FCB7" w14:textId="77777777" w:rsidR="00771F15" w:rsidRPr="002844C6" w:rsidRDefault="00771F15" w:rsidP="00771F15">
      <w:pPr>
        <w:rPr>
          <w:lang w:bidi="en-US"/>
        </w:rPr>
      </w:pPr>
    </w:p>
    <w:p w14:paraId="5102DD12" w14:textId="77777777" w:rsidR="00771F15" w:rsidRPr="002844C6" w:rsidRDefault="00771F15" w:rsidP="00771F15">
      <w:pPr>
        <w:pStyle w:val="MDPI16affiliation"/>
        <w:rPr>
          <w:rFonts w:asciiTheme="majorBidi" w:hAnsiTheme="majorBidi" w:cstheme="majorBidi"/>
          <w:b/>
          <w:sz w:val="24"/>
          <w:szCs w:val="24"/>
          <w:vertAlign w:val="superscript"/>
        </w:rPr>
      </w:pPr>
      <w:r w:rsidRPr="002844C6">
        <w:rPr>
          <w:rFonts w:asciiTheme="majorBidi" w:hAnsiTheme="majorBidi" w:cstheme="majorBidi"/>
          <w:b/>
          <w:sz w:val="24"/>
          <w:szCs w:val="24"/>
        </w:rPr>
        <w:t>Neyla Al-Akl</w:t>
      </w:r>
      <w:r w:rsidRPr="002844C6">
        <w:rPr>
          <w:rFonts w:asciiTheme="majorBidi" w:hAnsiTheme="majorBidi" w:cstheme="majorBidi"/>
          <w:b/>
          <w:sz w:val="24"/>
          <w:szCs w:val="24"/>
          <w:vertAlign w:val="superscript"/>
        </w:rPr>
        <w:t>1</w:t>
      </w:r>
      <w:r w:rsidRPr="002844C6">
        <w:rPr>
          <w:rFonts w:asciiTheme="majorBidi" w:hAnsiTheme="majorBidi" w:cstheme="majorBidi"/>
          <w:b/>
          <w:sz w:val="24"/>
          <w:szCs w:val="24"/>
        </w:rPr>
        <w:t>, Richard I. Thompson</w:t>
      </w:r>
      <w:r w:rsidRPr="002844C6">
        <w:rPr>
          <w:rFonts w:asciiTheme="majorBidi" w:hAnsiTheme="majorBidi" w:cstheme="majorBidi"/>
          <w:b/>
          <w:sz w:val="24"/>
          <w:szCs w:val="24"/>
          <w:vertAlign w:val="superscript"/>
        </w:rPr>
        <w:t>1</w:t>
      </w:r>
      <w:r w:rsidRPr="002844C6">
        <w:rPr>
          <w:rFonts w:asciiTheme="majorBidi" w:hAnsiTheme="majorBidi" w:cstheme="majorBidi"/>
          <w:b/>
          <w:sz w:val="24"/>
          <w:szCs w:val="24"/>
        </w:rPr>
        <w:t>, Abdelilah Arredouani</w:t>
      </w:r>
      <w:r w:rsidRPr="002844C6">
        <w:rPr>
          <w:rFonts w:asciiTheme="majorBidi" w:hAnsiTheme="majorBidi" w:cstheme="majorBidi"/>
          <w:b/>
          <w:sz w:val="24"/>
          <w:szCs w:val="24"/>
          <w:vertAlign w:val="superscript"/>
        </w:rPr>
        <w:t>,1,2*</w:t>
      </w:r>
    </w:p>
    <w:p w14:paraId="435D96E3" w14:textId="0252C312" w:rsidR="00771F15" w:rsidRDefault="00771F15"/>
    <w:p w14:paraId="22375A14" w14:textId="116A8B38" w:rsidR="00771F15" w:rsidRDefault="00771F15" w:rsidP="00771F15">
      <w:pPr>
        <w:pStyle w:val="MDPI31text"/>
        <w:spacing w:line="240" w:lineRule="auto"/>
        <w:ind w:firstLine="0"/>
        <w:rPr>
          <w:rFonts w:asciiTheme="majorBidi" w:hAnsiTheme="majorBidi" w:cstheme="majorBidi"/>
          <w:b/>
          <w:bCs/>
          <w:sz w:val="22"/>
        </w:rPr>
      </w:pPr>
      <w:r w:rsidRPr="008F7E78">
        <w:rPr>
          <w:rFonts w:asciiTheme="majorBidi" w:hAnsiTheme="majorBidi" w:cstheme="majorBidi"/>
          <w:b/>
          <w:bCs/>
          <w:sz w:val="22"/>
        </w:rPr>
        <w:t>RESULTS</w:t>
      </w:r>
    </w:p>
    <w:p w14:paraId="3F6B8CC8" w14:textId="77777777" w:rsidR="00771F15" w:rsidRPr="008F7E78" w:rsidRDefault="00771F15" w:rsidP="00771F15">
      <w:pPr>
        <w:pStyle w:val="MDPI31text"/>
        <w:spacing w:line="240" w:lineRule="auto"/>
        <w:ind w:firstLine="0"/>
        <w:rPr>
          <w:rFonts w:asciiTheme="majorBidi" w:hAnsiTheme="majorBidi" w:cstheme="majorBidi"/>
          <w:b/>
          <w:bCs/>
          <w:sz w:val="22"/>
        </w:rPr>
      </w:pPr>
    </w:p>
    <w:tbl>
      <w:tblPr>
        <w:tblW w:w="5385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31"/>
        <w:gridCol w:w="3962"/>
        <w:gridCol w:w="1688"/>
      </w:tblGrid>
      <w:tr w:rsidR="00771F15" w:rsidRPr="008F7E78" w14:paraId="367FFE8D" w14:textId="77777777" w:rsidTr="00F825C4">
        <w:trPr>
          <w:trHeight w:val="102"/>
        </w:trPr>
        <w:tc>
          <w:tcPr>
            <w:tcW w:w="5000" w:type="pct"/>
            <w:gridSpan w:val="3"/>
            <w:tcBorders>
              <w:bottom w:val="single" w:sz="4" w:space="0" w:color="auto"/>
            </w:tcBorders>
            <w:shd w:val="clear" w:color="auto" w:fill="auto"/>
            <w:tcMar>
              <w:top w:w="1" w:type="dxa"/>
              <w:left w:w="1" w:type="dxa"/>
              <w:bottom w:w="1" w:type="dxa"/>
              <w:right w:w="1" w:type="dxa"/>
            </w:tcMar>
            <w:vAlign w:val="center"/>
            <w:hideMark/>
          </w:tcPr>
          <w:p w14:paraId="78B79946" w14:textId="77777777" w:rsidR="00771F15" w:rsidRPr="00650C94" w:rsidRDefault="00771F15" w:rsidP="00F825C4">
            <w:pPr>
              <w:spacing w:line="240" w:lineRule="auto"/>
              <w:jc w:val="left"/>
              <w:rPr>
                <w:rFonts w:asciiTheme="majorBidi" w:hAnsiTheme="majorBidi" w:cstheme="majorBidi"/>
                <w:b/>
                <w:bCs/>
                <w:color w:val="auto"/>
                <w:sz w:val="22"/>
                <w:szCs w:val="22"/>
                <w:lang w:eastAsia="en-US" w:bidi="ar-LB"/>
              </w:rPr>
            </w:pPr>
            <w:r w:rsidRPr="00650C94">
              <w:rPr>
                <w:rFonts w:asciiTheme="majorBidi" w:hAnsiTheme="majorBidi" w:cstheme="majorBidi"/>
                <w:b/>
                <w:bCs/>
                <w:color w:val="000000" w:themeColor="text1"/>
                <w:kern w:val="24"/>
                <w:sz w:val="22"/>
                <w:szCs w:val="22"/>
                <w:lang w:eastAsia="en-US" w:bidi="ar-LB"/>
              </w:rPr>
              <w:t xml:space="preserve">S2 Table. Logistic regression analysis examining the association between AMY1 CN and odds of diabetes. </w:t>
            </w:r>
          </w:p>
        </w:tc>
      </w:tr>
      <w:tr w:rsidR="00771F15" w:rsidRPr="008F7E78" w14:paraId="0E8D8C45" w14:textId="77777777" w:rsidTr="00F825C4">
        <w:trPr>
          <w:trHeight w:val="20"/>
        </w:trPr>
        <w:tc>
          <w:tcPr>
            <w:tcW w:w="2198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7554541" w14:textId="77777777" w:rsidR="00771F15" w:rsidRPr="008F7E78" w:rsidRDefault="00771F15" w:rsidP="00F825C4">
            <w:pPr>
              <w:spacing w:line="240" w:lineRule="auto"/>
              <w:jc w:val="left"/>
              <w:rPr>
                <w:rFonts w:asciiTheme="majorBidi" w:hAnsiTheme="majorBidi" w:cstheme="majorBidi"/>
                <w:color w:val="auto"/>
                <w:sz w:val="22"/>
                <w:szCs w:val="22"/>
                <w:rtl/>
                <w:lang w:eastAsia="en-US" w:bidi="ar-LB"/>
              </w:rPr>
            </w:pPr>
          </w:p>
        </w:tc>
        <w:tc>
          <w:tcPr>
            <w:tcW w:w="196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6E6"/>
            <w:vAlign w:val="center"/>
            <w:hideMark/>
          </w:tcPr>
          <w:p w14:paraId="4D4ECD3E" w14:textId="77777777" w:rsidR="00771F15" w:rsidRPr="0049667B" w:rsidRDefault="00771F15" w:rsidP="00F825C4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color w:val="auto"/>
                <w:sz w:val="22"/>
                <w:szCs w:val="22"/>
                <w:lang w:eastAsia="en-US" w:bidi="ar-LB"/>
              </w:rPr>
            </w:pPr>
            <w:r w:rsidRPr="0049667B">
              <w:rPr>
                <w:rFonts w:asciiTheme="majorBidi" w:hAnsiTheme="majorBidi" w:cstheme="majorBidi"/>
                <w:b/>
                <w:bCs/>
                <w:color w:val="000000" w:themeColor="text1"/>
                <w:kern w:val="24"/>
                <w:sz w:val="22"/>
                <w:szCs w:val="22"/>
                <w:lang w:eastAsia="en-US" w:bidi="ar-LB"/>
              </w:rPr>
              <w:t>OR (95 % CI)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6E6"/>
            <w:vAlign w:val="center"/>
            <w:hideMark/>
          </w:tcPr>
          <w:p w14:paraId="63249C50" w14:textId="77777777" w:rsidR="00771F15" w:rsidRPr="008F7E78" w:rsidRDefault="00771F15" w:rsidP="00F825C4">
            <w:pPr>
              <w:spacing w:line="240" w:lineRule="auto"/>
              <w:jc w:val="center"/>
              <w:rPr>
                <w:rFonts w:asciiTheme="majorBidi" w:hAnsiTheme="majorBidi" w:cstheme="majorBidi"/>
                <w:color w:val="auto"/>
                <w:sz w:val="22"/>
                <w:szCs w:val="22"/>
                <w:rtl/>
                <w:lang w:eastAsia="en-US" w:bidi="ar-LB"/>
              </w:rPr>
            </w:pPr>
            <w:r w:rsidRPr="008F7E78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P value</w:t>
            </w:r>
          </w:p>
        </w:tc>
      </w:tr>
      <w:tr w:rsidR="00771F15" w:rsidRPr="008F7E78" w14:paraId="2670476A" w14:textId="77777777" w:rsidTr="00F825C4">
        <w:trPr>
          <w:trHeight w:val="20"/>
        </w:trPr>
        <w:tc>
          <w:tcPr>
            <w:tcW w:w="219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6E6"/>
            <w:vAlign w:val="center"/>
            <w:hideMark/>
          </w:tcPr>
          <w:p w14:paraId="674AF96C" w14:textId="77777777" w:rsidR="00771F15" w:rsidRPr="008F7E78" w:rsidRDefault="00771F15" w:rsidP="00F825C4">
            <w:pPr>
              <w:spacing w:line="240" w:lineRule="auto"/>
              <w:jc w:val="center"/>
              <w:rPr>
                <w:rFonts w:asciiTheme="majorBidi" w:hAnsiTheme="majorBidi" w:cstheme="majorBidi"/>
                <w:color w:val="auto"/>
                <w:sz w:val="22"/>
                <w:szCs w:val="22"/>
                <w:rtl/>
                <w:lang w:eastAsia="en-US" w:bidi="ar-LB"/>
              </w:rPr>
            </w:pPr>
            <w:r w:rsidRPr="008F7E78">
              <w:rPr>
                <w:rFonts w:asciiTheme="majorBidi" w:hAnsiTheme="majorBidi" w:cstheme="majorBidi"/>
                <w:b/>
                <w:bCs/>
                <w:color w:val="000000" w:themeColor="text1"/>
                <w:kern w:val="24"/>
                <w:sz w:val="22"/>
                <w:szCs w:val="22"/>
                <w:lang w:eastAsia="en-US" w:bidi="ar-LB"/>
              </w:rPr>
              <w:t>Model 1</w:t>
            </w:r>
          </w:p>
        </w:tc>
        <w:tc>
          <w:tcPr>
            <w:tcW w:w="19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24F9394" w14:textId="77777777" w:rsidR="00771F15" w:rsidRPr="008F7E78" w:rsidRDefault="00771F15" w:rsidP="00F825C4">
            <w:pPr>
              <w:spacing w:line="240" w:lineRule="auto"/>
              <w:jc w:val="center"/>
              <w:rPr>
                <w:rFonts w:asciiTheme="majorBidi" w:hAnsiTheme="majorBidi" w:cstheme="majorBidi"/>
                <w:color w:val="auto"/>
                <w:sz w:val="22"/>
                <w:szCs w:val="22"/>
                <w:rtl/>
                <w:lang w:eastAsia="en-US" w:bidi="ar-LB"/>
              </w:rPr>
            </w:pPr>
            <w:r w:rsidRPr="008F7E78">
              <w:rPr>
                <w:rFonts w:asciiTheme="majorBidi" w:hAnsiTheme="majorBidi" w:cstheme="majorBidi"/>
                <w:color w:val="000000" w:themeColor="text1"/>
                <w:kern w:val="24"/>
                <w:sz w:val="22"/>
                <w:szCs w:val="22"/>
                <w:lang w:eastAsia="en-US" w:bidi="ar-LB"/>
              </w:rPr>
              <w:t>0.965 (0.918-1.014)</w:t>
            </w:r>
          </w:p>
        </w:tc>
        <w:tc>
          <w:tcPr>
            <w:tcW w:w="83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1DD6B76" w14:textId="77777777" w:rsidR="00771F15" w:rsidRPr="008F7E78" w:rsidRDefault="00771F15" w:rsidP="00F825C4">
            <w:pPr>
              <w:spacing w:line="240" w:lineRule="auto"/>
              <w:jc w:val="center"/>
              <w:rPr>
                <w:rFonts w:asciiTheme="majorBidi" w:hAnsiTheme="majorBidi" w:cstheme="majorBidi"/>
                <w:color w:val="auto"/>
                <w:sz w:val="22"/>
                <w:szCs w:val="22"/>
                <w:rtl/>
                <w:lang w:eastAsia="en-US" w:bidi="ar-LB"/>
              </w:rPr>
            </w:pPr>
            <w:r w:rsidRPr="008F7E78">
              <w:rPr>
                <w:rFonts w:asciiTheme="majorBidi" w:hAnsiTheme="majorBidi" w:cstheme="majorBidi"/>
                <w:b/>
                <w:bCs/>
                <w:color w:val="000000" w:themeColor="text1"/>
                <w:kern w:val="24"/>
                <w:sz w:val="22"/>
                <w:szCs w:val="22"/>
                <w:lang w:eastAsia="en-US" w:bidi="ar-LB"/>
              </w:rPr>
              <w:t>0.165</w:t>
            </w:r>
          </w:p>
        </w:tc>
      </w:tr>
      <w:tr w:rsidR="00771F15" w:rsidRPr="008F7E78" w14:paraId="1A9930DE" w14:textId="77777777" w:rsidTr="00F825C4">
        <w:trPr>
          <w:trHeight w:val="20"/>
        </w:trPr>
        <w:tc>
          <w:tcPr>
            <w:tcW w:w="2198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E7E6E6"/>
            <w:vAlign w:val="center"/>
            <w:hideMark/>
          </w:tcPr>
          <w:p w14:paraId="3C70742B" w14:textId="77777777" w:rsidR="00771F15" w:rsidRPr="008F7E78" w:rsidRDefault="00771F15" w:rsidP="00F825C4">
            <w:pPr>
              <w:spacing w:line="240" w:lineRule="auto"/>
              <w:jc w:val="center"/>
              <w:rPr>
                <w:rFonts w:asciiTheme="majorBidi" w:hAnsiTheme="majorBidi" w:cstheme="majorBidi"/>
                <w:color w:val="auto"/>
                <w:sz w:val="22"/>
                <w:szCs w:val="22"/>
                <w:rtl/>
                <w:lang w:eastAsia="en-US" w:bidi="ar-LB"/>
              </w:rPr>
            </w:pPr>
            <w:r w:rsidRPr="008F7E78">
              <w:rPr>
                <w:rFonts w:asciiTheme="majorBidi" w:hAnsiTheme="majorBidi" w:cstheme="majorBidi"/>
                <w:b/>
                <w:bCs/>
                <w:color w:val="000000" w:themeColor="text1"/>
                <w:kern w:val="24"/>
                <w:sz w:val="22"/>
                <w:szCs w:val="22"/>
                <w:lang w:eastAsia="en-US" w:bidi="ar-LB"/>
              </w:rPr>
              <w:t>Model 2</w:t>
            </w:r>
          </w:p>
        </w:tc>
        <w:tc>
          <w:tcPr>
            <w:tcW w:w="1965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1256B1D" w14:textId="77777777" w:rsidR="00771F15" w:rsidRPr="008F7E78" w:rsidRDefault="00771F15" w:rsidP="00F825C4">
            <w:pPr>
              <w:spacing w:line="240" w:lineRule="auto"/>
              <w:jc w:val="center"/>
              <w:rPr>
                <w:rFonts w:asciiTheme="majorBidi" w:hAnsiTheme="majorBidi" w:cstheme="majorBidi"/>
                <w:color w:val="auto"/>
                <w:sz w:val="22"/>
                <w:szCs w:val="22"/>
                <w:rtl/>
                <w:lang w:eastAsia="en-US" w:bidi="ar-LB"/>
              </w:rPr>
            </w:pPr>
            <w:r w:rsidRPr="008F7E78">
              <w:rPr>
                <w:rFonts w:asciiTheme="majorBidi" w:hAnsiTheme="majorBidi" w:cstheme="majorBidi"/>
                <w:color w:val="000000" w:themeColor="text1"/>
                <w:kern w:val="24"/>
                <w:sz w:val="22"/>
                <w:szCs w:val="22"/>
                <w:lang w:eastAsia="en-US" w:bidi="ar-LB"/>
              </w:rPr>
              <w:t>0.966 (0.917-1.017)</w:t>
            </w:r>
          </w:p>
        </w:tc>
        <w:tc>
          <w:tcPr>
            <w:tcW w:w="837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38B1B0A" w14:textId="77777777" w:rsidR="00771F15" w:rsidRPr="008F7E78" w:rsidRDefault="00771F15" w:rsidP="00F825C4">
            <w:pPr>
              <w:spacing w:line="240" w:lineRule="auto"/>
              <w:jc w:val="center"/>
              <w:rPr>
                <w:rFonts w:asciiTheme="majorBidi" w:hAnsiTheme="majorBidi" w:cstheme="majorBidi"/>
                <w:color w:val="auto"/>
                <w:sz w:val="22"/>
                <w:szCs w:val="22"/>
                <w:rtl/>
                <w:lang w:eastAsia="en-US" w:bidi="ar-LB"/>
              </w:rPr>
            </w:pPr>
            <w:r w:rsidRPr="008F7E78">
              <w:rPr>
                <w:rFonts w:asciiTheme="majorBidi" w:hAnsiTheme="majorBidi" w:cstheme="majorBidi"/>
                <w:b/>
                <w:bCs/>
                <w:color w:val="000000" w:themeColor="text1"/>
                <w:kern w:val="24"/>
                <w:sz w:val="22"/>
                <w:szCs w:val="22"/>
                <w:lang w:eastAsia="en-US" w:bidi="ar-LB"/>
              </w:rPr>
              <w:t>0.195</w:t>
            </w:r>
          </w:p>
        </w:tc>
      </w:tr>
      <w:tr w:rsidR="00771F15" w:rsidRPr="008F7E78" w14:paraId="00A558D1" w14:textId="77777777" w:rsidTr="00F825C4">
        <w:trPr>
          <w:trHeight w:val="20"/>
        </w:trPr>
        <w:tc>
          <w:tcPr>
            <w:tcW w:w="2198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E7E6E6"/>
            <w:vAlign w:val="center"/>
          </w:tcPr>
          <w:p w14:paraId="01F46D26" w14:textId="77777777" w:rsidR="00771F15" w:rsidRPr="008F7E78" w:rsidRDefault="00771F15" w:rsidP="00F825C4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kern w:val="24"/>
                <w:sz w:val="22"/>
                <w:szCs w:val="22"/>
                <w:lang w:eastAsia="en-US" w:bidi="ar-LB"/>
              </w:rPr>
            </w:pPr>
            <w:r w:rsidRPr="008F7E78">
              <w:rPr>
                <w:rFonts w:asciiTheme="majorBidi" w:hAnsiTheme="majorBidi" w:cstheme="majorBidi"/>
                <w:b/>
                <w:bCs/>
                <w:color w:val="000000" w:themeColor="text1"/>
                <w:kern w:val="24"/>
                <w:sz w:val="22"/>
                <w:szCs w:val="22"/>
                <w:lang w:eastAsia="en-US" w:bidi="ar-LB"/>
              </w:rPr>
              <w:t>Model 3</w:t>
            </w:r>
          </w:p>
        </w:tc>
        <w:tc>
          <w:tcPr>
            <w:tcW w:w="1965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90BFCA2" w14:textId="77777777" w:rsidR="00771F15" w:rsidRPr="008F7E78" w:rsidRDefault="00771F15" w:rsidP="00F825C4">
            <w:pPr>
              <w:spacing w:line="240" w:lineRule="auto"/>
              <w:jc w:val="center"/>
              <w:rPr>
                <w:rFonts w:asciiTheme="majorBidi" w:hAnsiTheme="majorBidi" w:cstheme="majorBidi"/>
                <w:color w:val="000000" w:themeColor="text1"/>
                <w:kern w:val="24"/>
                <w:sz w:val="22"/>
                <w:szCs w:val="22"/>
                <w:lang w:eastAsia="en-US" w:bidi="ar-LB"/>
              </w:rPr>
            </w:pPr>
            <w:r w:rsidRPr="008F7E78">
              <w:rPr>
                <w:rFonts w:asciiTheme="majorBidi" w:hAnsiTheme="majorBidi" w:cstheme="majorBidi"/>
                <w:color w:val="000000" w:themeColor="text1"/>
                <w:kern w:val="24"/>
                <w:sz w:val="22"/>
                <w:szCs w:val="22"/>
                <w:lang w:bidi="ar-LB"/>
              </w:rPr>
              <w:t>0.963 (0.909-1.02)</w:t>
            </w:r>
          </w:p>
        </w:tc>
        <w:tc>
          <w:tcPr>
            <w:tcW w:w="837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BE7A4AC" w14:textId="77777777" w:rsidR="00771F15" w:rsidRPr="008F7E78" w:rsidRDefault="00771F15" w:rsidP="00F825C4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kern w:val="24"/>
                <w:sz w:val="22"/>
                <w:szCs w:val="22"/>
                <w:lang w:eastAsia="en-US" w:bidi="ar-LB"/>
              </w:rPr>
            </w:pPr>
            <w:r w:rsidRPr="008F7E78">
              <w:rPr>
                <w:rFonts w:asciiTheme="majorBidi" w:hAnsiTheme="majorBidi" w:cstheme="majorBidi"/>
                <w:b/>
                <w:bCs/>
                <w:color w:val="000000" w:themeColor="text1"/>
                <w:kern w:val="24"/>
                <w:sz w:val="22"/>
                <w:szCs w:val="22"/>
                <w:lang w:eastAsia="en-US" w:bidi="ar-LB"/>
              </w:rPr>
              <w:t>0.201</w:t>
            </w:r>
          </w:p>
        </w:tc>
      </w:tr>
      <w:tr w:rsidR="00771F15" w:rsidRPr="008F7E78" w14:paraId="4012198A" w14:textId="77777777" w:rsidTr="00F825C4">
        <w:trPr>
          <w:trHeight w:val="107"/>
        </w:trPr>
        <w:tc>
          <w:tcPr>
            <w:tcW w:w="5000" w:type="pct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624D06FE" w14:textId="77777777" w:rsidR="00771F15" w:rsidRPr="008F7E78" w:rsidRDefault="00771F15" w:rsidP="00F825C4">
            <w:pPr>
              <w:spacing w:line="240" w:lineRule="auto"/>
              <w:jc w:val="left"/>
              <w:rPr>
                <w:rFonts w:asciiTheme="majorBidi" w:hAnsiTheme="majorBidi" w:cstheme="majorBidi"/>
                <w:color w:val="auto"/>
                <w:sz w:val="22"/>
                <w:szCs w:val="22"/>
                <w:rtl/>
                <w:lang w:eastAsia="en-US" w:bidi="ar-LB"/>
              </w:rPr>
            </w:pPr>
            <w:r w:rsidRPr="008F7E78">
              <w:rPr>
                <w:rFonts w:asciiTheme="majorBidi" w:hAnsiTheme="majorBidi" w:cstheme="majorBidi"/>
                <w:color w:val="000000" w:themeColor="text1"/>
                <w:kern w:val="24"/>
                <w:sz w:val="22"/>
                <w:szCs w:val="22"/>
                <w:lang w:eastAsia="en-US" w:bidi="ar-LB"/>
              </w:rPr>
              <w:t>Model 1: unadjusted</w:t>
            </w:r>
            <w:r w:rsidRPr="008F7E78">
              <w:rPr>
                <w:rFonts w:asciiTheme="majorBidi" w:hAnsiTheme="majorBidi" w:cstheme="majorBidi"/>
                <w:color w:val="auto"/>
                <w:sz w:val="22"/>
                <w:szCs w:val="22"/>
                <w:lang w:eastAsia="en-US" w:bidi="ar-LB"/>
              </w:rPr>
              <w:t xml:space="preserve">. </w:t>
            </w:r>
            <w:r w:rsidRPr="008F7E78">
              <w:rPr>
                <w:rFonts w:asciiTheme="majorBidi" w:hAnsiTheme="majorBidi" w:cstheme="majorBidi"/>
                <w:color w:val="000000" w:themeColor="text1"/>
                <w:kern w:val="24"/>
                <w:sz w:val="22"/>
                <w:szCs w:val="22"/>
                <w:lang w:eastAsia="en-US" w:bidi="ar-LB"/>
              </w:rPr>
              <w:t>Model 2: adjusted for age and sex.</w:t>
            </w:r>
            <w:r w:rsidRPr="008F7E78">
              <w:rPr>
                <w:rFonts w:asciiTheme="majorBidi" w:hAnsiTheme="majorBidi" w:cstheme="majorBidi"/>
                <w:color w:val="auto"/>
                <w:sz w:val="22"/>
                <w:szCs w:val="22"/>
                <w:lang w:eastAsia="en-US" w:bidi="ar-LB"/>
              </w:rPr>
              <w:t xml:space="preserve"> Model 3: Model 2 adjusted for</w:t>
            </w:r>
            <w:r w:rsidRPr="008F7E78">
              <w:rPr>
                <w:rFonts w:asciiTheme="majorBidi" w:hAnsiTheme="majorBidi" w:cstheme="majorBidi"/>
                <w:sz w:val="22"/>
                <w:szCs w:val="22"/>
                <w:lang w:bidi="ar-LB"/>
              </w:rPr>
              <w:t>, BMI, HDL, LDL, total cholesterol, triglyceride, systolic and diastolic blood pressure.</w:t>
            </w:r>
            <w:r w:rsidRPr="008F7E78">
              <w:rPr>
                <w:rFonts w:asciiTheme="majorBidi" w:hAnsiTheme="majorBidi" w:cstheme="majorBidi"/>
                <w:color w:val="auto"/>
                <w:sz w:val="22"/>
                <w:szCs w:val="22"/>
                <w:lang w:eastAsia="en-US" w:bidi="ar-LB"/>
              </w:rPr>
              <w:t xml:space="preserve"> </w:t>
            </w:r>
          </w:p>
        </w:tc>
      </w:tr>
    </w:tbl>
    <w:p w14:paraId="3C123992" w14:textId="77777777" w:rsidR="00771F15" w:rsidRDefault="00771F15"/>
    <w:sectPr w:rsidR="00771F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1F15"/>
    <w:rsid w:val="00771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B31255"/>
  <w15:chartTrackingRefBased/>
  <w15:docId w15:val="{D8E63ADA-2EBC-4542-9302-8D600C4EF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1F15"/>
    <w:pPr>
      <w:spacing w:after="0" w:line="340" w:lineRule="atLeast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31text">
    <w:name w:val="MDPI_3.1_text"/>
    <w:link w:val="MDPI31textChar"/>
    <w:qFormat/>
    <w:rsid w:val="00771F15"/>
    <w:pPr>
      <w:adjustRightInd w:val="0"/>
      <w:snapToGrid w:val="0"/>
      <w:spacing w:after="0" w:line="260" w:lineRule="atLeast"/>
      <w:ind w:firstLine="425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eastAsia="de-DE" w:bidi="en-US"/>
    </w:rPr>
  </w:style>
  <w:style w:type="character" w:customStyle="1" w:styleId="MDPI31textChar">
    <w:name w:val="MDPI_3.1_text Char"/>
    <w:basedOn w:val="DefaultParagraphFont"/>
    <w:link w:val="MDPI31text"/>
    <w:rsid w:val="00771F15"/>
    <w:rPr>
      <w:rFonts w:ascii="Palatino Linotype" w:eastAsia="Times New Roman" w:hAnsi="Palatino Linotype" w:cs="Times New Roman"/>
      <w:snapToGrid w:val="0"/>
      <w:color w:val="000000"/>
      <w:sz w:val="20"/>
      <w:lang w:eastAsia="de-DE" w:bidi="en-US"/>
    </w:rPr>
  </w:style>
  <w:style w:type="paragraph" w:customStyle="1" w:styleId="MDPI13authornames">
    <w:name w:val="MDPI_1.3_authornames"/>
    <w:basedOn w:val="MDPI31text"/>
    <w:next w:val="Normal"/>
    <w:qFormat/>
    <w:rsid w:val="00771F15"/>
    <w:pPr>
      <w:spacing w:after="120"/>
      <w:ind w:firstLine="0"/>
      <w:jc w:val="left"/>
    </w:pPr>
    <w:rPr>
      <w:b/>
      <w:snapToGrid/>
    </w:rPr>
  </w:style>
  <w:style w:type="paragraph" w:customStyle="1" w:styleId="MDPI16affiliation">
    <w:name w:val="MDPI_1.6_affiliation"/>
    <w:basedOn w:val="Normal"/>
    <w:qFormat/>
    <w:rsid w:val="00771F15"/>
    <w:pPr>
      <w:adjustRightInd w:val="0"/>
      <w:snapToGrid w:val="0"/>
      <w:spacing w:line="200" w:lineRule="atLeast"/>
      <w:ind w:left="311" w:hanging="198"/>
      <w:jc w:val="left"/>
    </w:pPr>
    <w:rPr>
      <w:rFonts w:ascii="Palatino Linotype" w:hAnsi="Palatino Linotype"/>
      <w:sz w:val="18"/>
      <w:szCs w:val="18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560</Characters>
  <Application>Microsoft Office Word</Application>
  <DocSecurity>0</DocSecurity>
  <Lines>4</Lines>
  <Paragraphs>1</Paragraphs>
  <ScaleCrop>false</ScaleCrop>
  <Company/>
  <LinksUpToDate>false</LinksUpToDate>
  <CharactersWithSpaces>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Neyla Al Akl</dc:creator>
  <cp:keywords/>
  <dc:description/>
  <cp:lastModifiedBy>Neyla Al Akl</cp:lastModifiedBy>
  <cp:revision>1</cp:revision>
  <dcterms:created xsi:type="dcterms:W3CDTF">2022-02-21T12:17:00Z</dcterms:created>
  <dcterms:modified xsi:type="dcterms:W3CDTF">2022-02-21T12:18:00Z</dcterms:modified>
</cp:coreProperties>
</file>