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2F616" w14:textId="77777777" w:rsidR="00F10D47" w:rsidRPr="00EB5CB1" w:rsidRDefault="00F10D47" w:rsidP="00F10D47">
      <w:pPr>
        <w:spacing w:line="259" w:lineRule="auto"/>
        <w:jc w:val="center"/>
        <w:rPr>
          <w:b/>
          <w:bCs/>
          <w:sz w:val="26"/>
          <w:szCs w:val="26"/>
          <w:lang w:val="en-US"/>
        </w:rPr>
      </w:pPr>
      <w:r w:rsidRPr="00463A37">
        <w:rPr>
          <w:b/>
          <w:bCs/>
          <w:sz w:val="26"/>
          <w:szCs w:val="26"/>
          <w:lang w:val="en-US"/>
        </w:rPr>
        <w:t>A green route to a highly porous activated carbon from</w:t>
      </w:r>
      <w:r>
        <w:rPr>
          <w:b/>
          <w:bCs/>
          <w:sz w:val="26"/>
          <w:szCs w:val="26"/>
          <w:lang w:val="en-US"/>
        </w:rPr>
        <w:t xml:space="preserve"> </w:t>
      </w:r>
      <w:r w:rsidRPr="00463A37">
        <w:rPr>
          <w:b/>
          <w:bCs/>
          <w:sz w:val="26"/>
          <w:szCs w:val="26"/>
          <w:lang w:val="en-US"/>
        </w:rPr>
        <w:t xml:space="preserve">agricultural waste for mercury </w:t>
      </w:r>
      <w:r>
        <w:rPr>
          <w:b/>
          <w:bCs/>
          <w:sz w:val="26"/>
          <w:szCs w:val="26"/>
          <w:lang w:val="en-US"/>
        </w:rPr>
        <w:t>removal</w:t>
      </w:r>
      <w:r w:rsidRPr="00463A37">
        <w:rPr>
          <w:b/>
          <w:bCs/>
          <w:sz w:val="26"/>
          <w:szCs w:val="26"/>
          <w:lang w:val="en-US"/>
        </w:rPr>
        <w:t xml:space="preserve"> </w:t>
      </w:r>
    </w:p>
    <w:p w14:paraId="6E451984" w14:textId="77777777" w:rsidR="00053BAE" w:rsidRDefault="00053BAE" w:rsidP="00053BAE">
      <w:pPr>
        <w:spacing w:line="259" w:lineRule="auto"/>
        <w:jc w:val="center"/>
        <w:rPr>
          <w:sz w:val="28"/>
          <w:szCs w:val="28"/>
          <w:lang w:val="en-US"/>
        </w:rPr>
      </w:pPr>
    </w:p>
    <w:p w14:paraId="6BF0C6D3" w14:textId="77777777" w:rsidR="00053BAE" w:rsidRPr="00EC0C07" w:rsidRDefault="00053BAE" w:rsidP="00053BAE">
      <w:r w:rsidRPr="00EC0C07">
        <w:t>Hania Albatrni</w:t>
      </w:r>
      <w:r w:rsidRPr="002B4700">
        <w:rPr>
          <w:vertAlign w:val="superscript"/>
        </w:rPr>
        <w:t>1</w:t>
      </w:r>
      <w:r w:rsidRPr="00EC0C07">
        <w:t xml:space="preserve">, </w:t>
      </w:r>
      <w:r w:rsidRPr="001E18BC">
        <w:t>Ahmed Abou Elezz</w:t>
      </w:r>
      <w:r>
        <w:rPr>
          <w:vertAlign w:val="superscript"/>
        </w:rPr>
        <w:t>2</w:t>
      </w:r>
      <w:r>
        <w:t xml:space="preserve">, </w:t>
      </w:r>
      <w:r w:rsidRPr="001E18BC">
        <w:t>Ahmed Elkhatat</w:t>
      </w:r>
      <w:r w:rsidRPr="0083421F">
        <w:rPr>
          <w:vertAlign w:val="superscript"/>
        </w:rPr>
        <w:t>1</w:t>
      </w:r>
      <w:r>
        <w:t xml:space="preserve">, </w:t>
      </w:r>
      <w:r w:rsidRPr="00EC0C07">
        <w:t>Hazim Qiblawey</w:t>
      </w:r>
      <w:r w:rsidRPr="0083421F">
        <w:rPr>
          <w:vertAlign w:val="superscript"/>
        </w:rPr>
        <w:t>1</w:t>
      </w:r>
      <w:r w:rsidRPr="00EC0C07">
        <w:t xml:space="preserve">* and </w:t>
      </w:r>
      <w:r w:rsidRPr="003179A2">
        <w:rPr>
          <w:rFonts w:cstheme="majorBidi"/>
          <w:szCs w:val="24"/>
        </w:rPr>
        <w:t>Fares Almomani</w:t>
      </w:r>
      <w:r w:rsidRPr="00EC0C07">
        <w:t xml:space="preserve"> </w:t>
      </w:r>
      <w:r w:rsidRPr="0083421F">
        <w:rPr>
          <w:vertAlign w:val="superscript"/>
        </w:rPr>
        <w:t>1</w:t>
      </w:r>
    </w:p>
    <w:p w14:paraId="0F087FD2" w14:textId="77777777" w:rsidR="00053BAE" w:rsidRDefault="00053BAE" w:rsidP="00053BAE">
      <w:pPr>
        <w:jc w:val="both"/>
      </w:pPr>
      <w:r>
        <w:t xml:space="preserve">1) </w:t>
      </w:r>
      <w:r w:rsidRPr="00EC0C07">
        <w:t>Department of Chemical Engineering, College of Engineering, Qatar University, P. O. Box 2713, Doha, Qatar</w:t>
      </w:r>
      <w:r>
        <w:t>.</w:t>
      </w:r>
    </w:p>
    <w:p w14:paraId="541C55CF" w14:textId="77777777" w:rsidR="00053BAE" w:rsidRPr="00EC0C07" w:rsidRDefault="00053BAE" w:rsidP="00053BAE">
      <w:pPr>
        <w:jc w:val="both"/>
      </w:pPr>
      <w:r>
        <w:t xml:space="preserve">2) </w:t>
      </w:r>
      <w:r w:rsidRPr="005E030E">
        <w:t xml:space="preserve">Environmental Science Center, Qatar University, Doha, P.O. Box 2713, </w:t>
      </w:r>
      <w:r w:rsidRPr="00EC0C07">
        <w:t>Doha, Qatar</w:t>
      </w:r>
    </w:p>
    <w:p w14:paraId="5E14BAB8" w14:textId="77777777" w:rsidR="00053BAE" w:rsidRPr="00EC0C07" w:rsidRDefault="00053BAE" w:rsidP="00053BAE">
      <w:pPr>
        <w:jc w:val="both"/>
        <w:rPr>
          <w:rtl/>
          <w:lang w:bidi="ar-QA"/>
        </w:rPr>
      </w:pPr>
      <w:r w:rsidRPr="00EC0C07">
        <w:rPr>
          <w:vertAlign w:val="superscript"/>
        </w:rPr>
        <w:t>*</w:t>
      </w:r>
      <w:r w:rsidRPr="00EC0C07">
        <w:t xml:space="preserve">Corresponding author: </w:t>
      </w:r>
      <w:hyperlink r:id="rId5" w:history="1">
        <w:r w:rsidRPr="00EC0C07">
          <w:rPr>
            <w:rStyle w:val="Hyperlink"/>
          </w:rPr>
          <w:t>hazim@qu.edu.qa</w:t>
        </w:r>
      </w:hyperlink>
      <w:r>
        <w:rPr>
          <w:rStyle w:val="Hyperlink"/>
        </w:rPr>
        <w:t xml:space="preserve"> </w:t>
      </w:r>
    </w:p>
    <w:p w14:paraId="5A3E73A0" w14:textId="6F33C15B" w:rsidR="00E65534" w:rsidRPr="00053BAE" w:rsidRDefault="0094728B" w:rsidP="0094728B">
      <w:pPr>
        <w:jc w:val="center"/>
        <w:rPr>
          <w:rFonts w:cstheme="majorBidi"/>
          <w:b/>
          <w:bCs/>
          <w:sz w:val="28"/>
          <w:szCs w:val="28"/>
          <w:lang w:val="en-US"/>
        </w:rPr>
      </w:pPr>
      <w:r w:rsidRPr="00053BAE">
        <w:rPr>
          <w:rFonts w:cstheme="majorBidi"/>
          <w:b/>
          <w:bCs/>
          <w:sz w:val="28"/>
          <w:szCs w:val="28"/>
          <w:lang w:val="en-US"/>
        </w:rPr>
        <w:t>Supporting information</w:t>
      </w:r>
    </w:p>
    <w:p w14:paraId="2F8DACDB" w14:textId="468E0EB0" w:rsidR="0094728B" w:rsidRDefault="0094728B" w:rsidP="0094728B">
      <w:pPr>
        <w:pStyle w:val="Heading1"/>
        <w:rPr>
          <w:lang w:val="en-US"/>
        </w:rPr>
      </w:pPr>
      <w:r>
        <w:rPr>
          <w:lang w:val="en-US"/>
        </w:rPr>
        <w:t>Text S1</w:t>
      </w:r>
      <w:r w:rsidR="00053BAE">
        <w:rPr>
          <w:lang w:val="en-US"/>
        </w:rPr>
        <w:t>:</w:t>
      </w:r>
      <w:r>
        <w:rPr>
          <w:lang w:val="en-US"/>
        </w:rPr>
        <w:t xml:space="preserve"> models for isotherm fitting</w:t>
      </w:r>
    </w:p>
    <w:p w14:paraId="2720A55C" w14:textId="6722B62B" w:rsidR="00AE5C93" w:rsidRDefault="00AE5C93" w:rsidP="00AE5C93">
      <w:pPr>
        <w:jc w:val="both"/>
      </w:pPr>
      <w:r>
        <w:t xml:space="preserve">The Langmuir model is given by </w:t>
      </w:r>
      <w:sdt>
        <w:sdtPr>
          <w:rPr>
            <w:color w:val="000000"/>
          </w:rPr>
          <w:tag w:val="MENDELEY_CITATION_v3_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"/>
          <w:id w:val="985826968"/>
          <w:placeholder>
            <w:docPart w:val="A4563CFE3B674453BF0DE50983E657CC"/>
          </w:placeholder>
        </w:sdtPr>
        <w:sdtEndPr/>
        <w:sdtContent>
          <w:r w:rsidR="00674851">
            <w:rPr>
              <w:rFonts w:eastAsia="Times New Roman"/>
            </w:rPr>
            <w:t>(Ayoob &amp; Gupta, 2008)</w:t>
          </w:r>
        </w:sdtContent>
      </w:sdt>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491"/>
      </w:tblGrid>
      <w:tr w:rsidR="00AE5C93" w14:paraId="7EFEEA37" w14:textId="77777777" w:rsidTr="00845C32">
        <w:tc>
          <w:tcPr>
            <w:tcW w:w="4675" w:type="dxa"/>
          </w:tcPr>
          <w:p w14:paraId="2A747FE2" w14:textId="4328C2EA" w:rsidR="00AE5C93" w:rsidRPr="00C5180B" w:rsidRDefault="00C53102" w:rsidP="00845C32">
            <w:pPr>
              <w:jc w:val="both"/>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max</m:t>
                        </m:r>
                      </m:sub>
                    </m:sSub>
                    <m:sSub>
                      <m:sSubPr>
                        <m:ctrlPr>
                          <w:rPr>
                            <w:rFonts w:ascii="Cambria Math" w:hAnsi="Cambria Math"/>
                            <w:i/>
                          </w:rPr>
                        </m:ctrlPr>
                      </m:sSubPr>
                      <m:e>
                        <m:r>
                          <w:rPr>
                            <w:rFonts w:ascii="Cambria Math" w:hAnsi="Cambria Math"/>
                          </w:rPr>
                          <m:t>K</m:t>
                        </m:r>
                      </m:e>
                      <m:sub>
                        <m:r>
                          <w:rPr>
                            <w:rFonts w:ascii="Cambria Math" w:hAnsi="Cambria Math"/>
                          </w:rPr>
                          <m:t>L</m:t>
                        </m:r>
                      </m:sub>
                    </m:sSub>
                    <m:sSub>
                      <m:sSubPr>
                        <m:ctrlPr>
                          <w:rPr>
                            <w:rFonts w:ascii="Cambria Math" w:hAnsi="Cambria Math"/>
                            <w:i/>
                          </w:rPr>
                        </m:ctrlPr>
                      </m:sSubPr>
                      <m:e>
                        <m:r>
                          <w:rPr>
                            <w:rFonts w:ascii="Cambria Math" w:hAnsi="Cambria Math"/>
                          </w:rPr>
                          <m:t>C</m:t>
                        </m:r>
                      </m:e>
                      <m:sub>
                        <m:r>
                          <w:rPr>
                            <w:rFonts w:ascii="Cambria Math" w:hAnsi="Cambria Math"/>
                          </w:rPr>
                          <m:t>e</m:t>
                        </m:r>
                      </m:sub>
                    </m:sSub>
                  </m:num>
                  <m:den>
                    <m:r>
                      <w:rPr>
                        <w:rFonts w:ascii="Cambria Math" w:hAnsi="Cambria Math"/>
                      </w:rPr>
                      <m:t>1+</m:t>
                    </m:r>
                    <m:sSub>
                      <m:sSubPr>
                        <m:ctrlPr>
                          <w:rPr>
                            <w:rFonts w:ascii="Cambria Math" w:hAnsi="Cambria Math"/>
                            <w:i/>
                          </w:rPr>
                        </m:ctrlPr>
                      </m:sSubPr>
                      <m:e>
                        <m:r>
                          <w:rPr>
                            <w:rFonts w:ascii="Cambria Math" w:hAnsi="Cambria Math"/>
                          </w:rPr>
                          <m:t>K</m:t>
                        </m:r>
                      </m:e>
                      <m:sub>
                        <m:r>
                          <w:rPr>
                            <w:rFonts w:ascii="Cambria Math" w:hAnsi="Cambria Math"/>
                          </w:rPr>
                          <m:t>L</m:t>
                        </m:r>
                      </m:sub>
                    </m:sSub>
                    <m:sSub>
                      <m:sSubPr>
                        <m:ctrlPr>
                          <w:rPr>
                            <w:rFonts w:ascii="Cambria Math" w:hAnsi="Cambria Math"/>
                            <w:i/>
                          </w:rPr>
                        </m:ctrlPr>
                      </m:sSubPr>
                      <m:e>
                        <m:r>
                          <w:rPr>
                            <w:rFonts w:ascii="Cambria Math" w:hAnsi="Cambria Math"/>
                          </w:rPr>
                          <m:t>C</m:t>
                        </m:r>
                      </m:e>
                      <m:sub>
                        <m:r>
                          <w:rPr>
                            <w:rFonts w:ascii="Cambria Math" w:hAnsi="Cambria Math"/>
                          </w:rPr>
                          <m:t>e</m:t>
                        </m:r>
                      </m:sub>
                    </m:sSub>
                  </m:den>
                </m:f>
              </m:oMath>
            </m:oMathPara>
          </w:p>
        </w:tc>
        <w:tc>
          <w:tcPr>
            <w:tcW w:w="4675" w:type="dxa"/>
          </w:tcPr>
          <w:p w14:paraId="525AC330" w14:textId="6024F541" w:rsidR="00AE5C93" w:rsidRDefault="00AE5C93" w:rsidP="00845C32">
            <w:pPr>
              <w:jc w:val="right"/>
            </w:pPr>
            <w:r>
              <w:t>(</w:t>
            </w:r>
            <w:r w:rsidR="008A18A6">
              <w:t>1</w:t>
            </w:r>
            <w:r>
              <w:t>)</w:t>
            </w:r>
          </w:p>
        </w:tc>
      </w:tr>
    </w:tbl>
    <w:p w14:paraId="146C41C2" w14:textId="096FB20D" w:rsidR="00AE5C93" w:rsidRDefault="00AE5C93" w:rsidP="00AE5C93">
      <w:pPr>
        <w:jc w:val="both"/>
      </w:pPr>
      <w:r>
        <w:t xml:space="preserve">Where </w:t>
      </w:r>
      <w:proofErr w:type="spellStart"/>
      <w:r>
        <w:t>q</w:t>
      </w:r>
      <w:r w:rsidRPr="006F09CC">
        <w:rPr>
          <w:vertAlign w:val="subscript"/>
        </w:rPr>
        <w:t>e</w:t>
      </w:r>
      <w:proofErr w:type="spellEnd"/>
      <w:r>
        <w:t xml:space="preserve"> is the amount adsorbed at equilibrium per unit weight of adsorbent (mg/g), C</w:t>
      </w:r>
      <w:r w:rsidRPr="006F09CC">
        <w:rPr>
          <w:vertAlign w:val="subscript"/>
        </w:rPr>
        <w:t>e</w:t>
      </w:r>
      <w:r>
        <w:t xml:space="preserve"> is the equilibrium concentration of adsorbate in the liquid phase (mg/L), </w:t>
      </w:r>
      <w:proofErr w:type="spellStart"/>
      <w:r w:rsidR="00B62697">
        <w:t>Q</w:t>
      </w:r>
      <w:r w:rsidRPr="00A856DC">
        <w:rPr>
          <w:vertAlign w:val="subscript"/>
        </w:rPr>
        <w:t>max</w:t>
      </w:r>
      <w:proofErr w:type="spellEnd"/>
      <w:r>
        <w:t xml:space="preserve"> and </w:t>
      </w:r>
      <w:r w:rsidR="00B62697">
        <w:t>K</w:t>
      </w:r>
      <w:r w:rsidR="00B62697" w:rsidRPr="00B62697">
        <w:rPr>
          <w:vertAlign w:val="subscript"/>
        </w:rPr>
        <w:t>L</w:t>
      </w:r>
      <w:r>
        <w:t xml:space="preserve"> are the Langmuir constants and are referred to as the maximum adsorption capacity (mg/g) and affinity parameter of the adsorption system. </w:t>
      </w:r>
    </w:p>
    <w:p w14:paraId="18237A08" w14:textId="003E53CF" w:rsidR="00AE5C93" w:rsidRDefault="00AE5C93" w:rsidP="00053BAE">
      <w:pPr>
        <w:jc w:val="both"/>
      </w:pPr>
      <w:r>
        <w:t xml:space="preserve">Equations are often linearized for ease of plotting and </w:t>
      </w:r>
      <w:r w:rsidR="00053BAE">
        <w:t>are</w:t>
      </w:r>
      <w:r>
        <w:t xml:space="preserve">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491"/>
      </w:tblGrid>
      <w:tr w:rsidR="00AE5C93" w14:paraId="6B1948D1" w14:textId="77777777" w:rsidTr="00845C32">
        <w:tc>
          <w:tcPr>
            <w:tcW w:w="4675" w:type="dxa"/>
          </w:tcPr>
          <w:p w14:paraId="240D547B" w14:textId="41714699" w:rsidR="00AE5C93" w:rsidRPr="00C5180B" w:rsidRDefault="00C53102" w:rsidP="00845C32">
            <w:pPr>
              <w:jc w:val="both"/>
            </w:pPr>
            <m:oMathPara>
              <m:oMathParaPr>
                <m:jc m:val="left"/>
              </m:oMathParaPr>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q</m:t>
                        </m:r>
                      </m:e>
                      <m:sub>
                        <m:r>
                          <w:rPr>
                            <w:rFonts w:ascii="Cambria Math" w:hAnsi="Cambria Math"/>
                          </w:rPr>
                          <m:t>e</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L</m:t>
                        </m:r>
                      </m:sub>
                    </m:sSub>
                    <m:sSub>
                      <m:sSubPr>
                        <m:ctrlPr>
                          <w:rPr>
                            <w:rFonts w:ascii="Cambria Math" w:hAnsi="Cambria Math"/>
                            <w:i/>
                          </w:rPr>
                        </m:ctrlPr>
                      </m:sSubPr>
                      <m:e>
                        <m:r>
                          <w:rPr>
                            <w:rFonts w:ascii="Cambria Math" w:hAnsi="Cambria Math"/>
                          </w:rPr>
                          <m:t>Q</m:t>
                        </m:r>
                      </m:e>
                      <m:sub>
                        <m:r>
                          <w:rPr>
                            <w:rFonts w:ascii="Cambria Math" w:hAnsi="Cambria Math"/>
                          </w:rPr>
                          <m:t>max</m:t>
                        </m:r>
                      </m:sub>
                    </m:sSub>
                    <m:sSub>
                      <m:sSubPr>
                        <m:ctrlPr>
                          <w:rPr>
                            <w:rFonts w:ascii="Cambria Math" w:hAnsi="Cambria Math"/>
                            <w:i/>
                          </w:rPr>
                        </m:ctrlPr>
                      </m:sSubPr>
                      <m:e>
                        <m:r>
                          <w:rPr>
                            <w:rFonts w:ascii="Cambria Math" w:hAnsi="Cambria Math"/>
                          </w:rPr>
                          <m:t>C</m:t>
                        </m:r>
                      </m:e>
                      <m:sub>
                        <m:r>
                          <w:rPr>
                            <w:rFonts w:ascii="Cambria Math" w:hAnsi="Cambria Math"/>
                          </w:rPr>
                          <m:t>e</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Q</m:t>
                        </m:r>
                      </m:e>
                      <m:sub>
                        <m:r>
                          <w:rPr>
                            <w:rFonts w:ascii="Cambria Math" w:hAnsi="Cambria Math"/>
                          </w:rPr>
                          <m:t>max</m:t>
                        </m:r>
                      </m:sub>
                    </m:sSub>
                  </m:den>
                </m:f>
              </m:oMath>
            </m:oMathPara>
          </w:p>
        </w:tc>
        <w:tc>
          <w:tcPr>
            <w:tcW w:w="4675" w:type="dxa"/>
          </w:tcPr>
          <w:p w14:paraId="2E6EC8C7" w14:textId="5E1566A3" w:rsidR="00AE5C93" w:rsidRDefault="00AE5C93" w:rsidP="00845C32">
            <w:pPr>
              <w:jc w:val="right"/>
            </w:pPr>
            <w:r>
              <w:t>(</w:t>
            </w:r>
            <w:r w:rsidR="008A18A6">
              <w:t>2</w:t>
            </w:r>
            <w:r>
              <w:t>)</w:t>
            </w:r>
          </w:p>
        </w:tc>
      </w:tr>
    </w:tbl>
    <w:p w14:paraId="03AA4028" w14:textId="28D4AC2F" w:rsidR="00AE5C93" w:rsidRDefault="00AE5C93" w:rsidP="00053BAE">
      <w:pPr>
        <w:jc w:val="both"/>
      </w:pPr>
      <w:r>
        <w:t xml:space="preserve">The Freundlich isotherm is expressed using equation 3 where </w:t>
      </w:r>
      <w:proofErr w:type="spellStart"/>
      <w:r>
        <w:t>Kf</w:t>
      </w:r>
      <w:proofErr w:type="spellEnd"/>
      <w:r>
        <w:t xml:space="preserve"> is the Freundlich parameter that expresses the amount adsorbed (mg/</w:t>
      </w:r>
      <w:proofErr w:type="gramStart"/>
      <w:r>
        <w:t>g)(</w:t>
      </w:r>
      <w:proofErr w:type="gramEnd"/>
      <w:r>
        <w:t>L/mg)</w:t>
      </w:r>
      <w:r>
        <w:rPr>
          <w:vertAlign w:val="superscript"/>
        </w:rPr>
        <w:t xml:space="preserve">1/n </w:t>
      </w:r>
      <w:r>
        <w:t xml:space="preserve">and n represents the adsorption strength </w:t>
      </w:r>
      <w:sdt>
        <w:sdtPr>
          <w:rPr>
            <w:color w:val="000000"/>
          </w:rPr>
          <w:tag w:val="MENDELEY_CITATION_v3_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"/>
          <w:id w:val="2009022492"/>
          <w:placeholder>
            <w:docPart w:val="A4563CFE3B674453BF0DE50983E657CC"/>
          </w:placeholder>
        </w:sdtPr>
        <w:sdtEndPr/>
        <w:sdtContent>
          <w:r w:rsidR="00674851">
            <w:rPr>
              <w:rFonts w:eastAsia="Times New Roman"/>
            </w:rPr>
            <w:t>(Ayoob &amp; Gupta, 2008)</w:t>
          </w:r>
        </w:sdtContent>
      </w:sdt>
      <w:r>
        <w:t xml:space="preserve">. The value of 1/n ranges between 0 and 1. Values below 1 imply </w:t>
      </w:r>
      <w:r>
        <w:lastRenderedPageBreak/>
        <w:t xml:space="preserve">chemisorption and values above 1 indicate cooperative adsorption. Unlike </w:t>
      </w:r>
      <w:r w:rsidR="00053BAE">
        <w:t xml:space="preserve">the </w:t>
      </w:r>
      <w:r>
        <w:t>Lang</w:t>
      </w:r>
      <w:r w:rsidR="00053BAE">
        <w:t>muir isotherm, the Freundlich model</w:t>
      </w:r>
      <w:r>
        <w:t xml:space="preserve"> assumes multilayer adsorption with uneven distribution of heat and affinities over heterogen</w:t>
      </w:r>
      <w:r w:rsidR="00053BAE">
        <w:t>e</w:t>
      </w:r>
      <w:r>
        <w:t xml:space="preserve">ous surface energies </w:t>
      </w:r>
      <w:sdt>
        <w:sdtPr>
          <w:rPr>
            <w:color w:val="000000"/>
          </w:rPr>
          <w:tag w:val="MENDELEY_CITATION_v3_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"/>
          <w:id w:val="598530153"/>
          <w:placeholder>
            <w:docPart w:val="A4563CFE3B674453BF0DE50983E657CC"/>
          </w:placeholder>
        </w:sdtPr>
        <w:sdtEndPr/>
        <w:sdtContent>
          <w:r w:rsidR="00674851" w:rsidRPr="00674851">
            <w:rPr>
              <w:color w:val="000000"/>
            </w:rPr>
            <w:t>(Hadi et al., 2015)</w:t>
          </w:r>
        </w:sdtContent>
      </w:sdt>
      <w:r>
        <w:t xml:space="preserve">. This isotherm model is criticized for its inability to abide by Henry’s law at low concentrations of the target contaminant </w:t>
      </w:r>
      <w:sdt>
        <w:sdtPr>
          <w:rPr>
            <w:color w:val="000000"/>
          </w:rPr>
          <w:tag w:val="MENDELEY_CITATION_v3_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"/>
          <w:id w:val="-829056573"/>
          <w:placeholder>
            <w:docPart w:val="A4563CFE3B674453BF0DE50983E657CC"/>
          </w:placeholder>
        </w:sdtPr>
        <w:sdtEndPr/>
        <w:sdtContent>
          <w:r w:rsidR="00674851" w:rsidRPr="00674851">
            <w:rPr>
              <w:color w:val="000000"/>
            </w:rPr>
            <w:t>(Ho et al., 2002)</w:t>
          </w:r>
        </w:sdtContent>
      </w:sdt>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2"/>
        <w:gridCol w:w="4514"/>
      </w:tblGrid>
      <w:tr w:rsidR="00AE5C93" w14:paraId="3DAEA9D0" w14:textId="77777777" w:rsidTr="00845C32">
        <w:tc>
          <w:tcPr>
            <w:tcW w:w="4675" w:type="dxa"/>
          </w:tcPr>
          <w:p w14:paraId="356C0185" w14:textId="77777777" w:rsidR="00AE5C93" w:rsidRPr="00C5180B" w:rsidRDefault="00C53102" w:rsidP="00845C32">
            <w:pPr>
              <w:jc w:val="both"/>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f</m:t>
                    </m:r>
                  </m:sub>
                </m:sSub>
                <m:sSubSup>
                  <m:sSubSupPr>
                    <m:ctrlPr>
                      <w:rPr>
                        <w:rFonts w:ascii="Cambria Math" w:hAnsi="Cambria Math"/>
                        <w:i/>
                      </w:rPr>
                    </m:ctrlPr>
                  </m:sSubSupPr>
                  <m:e>
                    <m:r>
                      <w:rPr>
                        <w:rFonts w:ascii="Cambria Math" w:hAnsi="Cambria Math"/>
                      </w:rPr>
                      <m:t>C</m:t>
                    </m:r>
                  </m:e>
                  <m:sub>
                    <m:r>
                      <w:rPr>
                        <w:rFonts w:ascii="Cambria Math" w:hAnsi="Cambria Math"/>
                      </w:rPr>
                      <m:t>e</m:t>
                    </m:r>
                  </m:sub>
                  <m:sup>
                    <m:r>
                      <w:rPr>
                        <w:rFonts w:ascii="Cambria Math" w:hAnsi="Cambria Math"/>
                      </w:rPr>
                      <m:t>1/</m:t>
                    </m:r>
                    <m:r>
                      <w:rPr>
                        <w:rFonts w:ascii="Cambria Math" w:hAnsi="Cambria Math"/>
                      </w:rPr>
                      <m:t>n</m:t>
                    </m:r>
                  </m:sup>
                </m:sSubSup>
              </m:oMath>
            </m:oMathPara>
          </w:p>
        </w:tc>
        <w:tc>
          <w:tcPr>
            <w:tcW w:w="4675" w:type="dxa"/>
          </w:tcPr>
          <w:p w14:paraId="0B830DA2" w14:textId="49385DFA" w:rsidR="00AE5C93" w:rsidRDefault="00AE5C93" w:rsidP="00845C32">
            <w:pPr>
              <w:ind w:left="720"/>
              <w:jc w:val="right"/>
            </w:pPr>
            <w:r>
              <w:t>(</w:t>
            </w:r>
            <w:r w:rsidR="008A18A6">
              <w:t>3</w:t>
            </w:r>
            <w:r>
              <w:t>)</w:t>
            </w:r>
          </w:p>
        </w:tc>
      </w:tr>
    </w:tbl>
    <w:p w14:paraId="70B55F9C" w14:textId="77777777" w:rsidR="00AE5C93" w:rsidRDefault="00AE5C93" w:rsidP="00AE5C93">
      <w:pPr>
        <w:jc w:val="both"/>
      </w:pPr>
      <w:r>
        <w:t>The corresponding linear form is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4500"/>
      </w:tblGrid>
      <w:tr w:rsidR="00AE5C93" w14:paraId="70D66A3A" w14:textId="77777777" w:rsidTr="00845C32">
        <w:tc>
          <w:tcPr>
            <w:tcW w:w="4526" w:type="dxa"/>
          </w:tcPr>
          <w:p w14:paraId="7921D5B6" w14:textId="77777777" w:rsidR="00AE5C93" w:rsidRPr="00C5180B" w:rsidRDefault="00C53102" w:rsidP="00845C32">
            <w:pPr>
              <w:jc w:val="both"/>
            </w:pPr>
            <m:oMathPara>
              <m:oMathParaPr>
                <m:jc m:val="left"/>
              </m:oMathParaPr>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q</m:t>
                        </m:r>
                      </m:e>
                      <m:sub>
                        <m:r>
                          <w:rPr>
                            <w:rFonts w:ascii="Cambria Math" w:hAnsi="Cambria Math"/>
                          </w:rPr>
                          <m:t>e</m:t>
                        </m:r>
                      </m:sub>
                    </m:sSub>
                  </m:e>
                </m:func>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f</m:t>
                        </m:r>
                      </m:sub>
                    </m:sSub>
                  </m:e>
                </m:func>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C</m:t>
                        </m:r>
                      </m:e>
                      <m:sub>
                        <m:r>
                          <w:rPr>
                            <w:rFonts w:ascii="Cambria Math" w:hAnsi="Cambria Math"/>
                          </w:rPr>
                          <m:t>e</m:t>
                        </m:r>
                      </m:sub>
                    </m:sSub>
                  </m:e>
                </m:func>
              </m:oMath>
            </m:oMathPara>
          </w:p>
        </w:tc>
        <w:tc>
          <w:tcPr>
            <w:tcW w:w="4500" w:type="dxa"/>
          </w:tcPr>
          <w:p w14:paraId="221092A4" w14:textId="33684D2A" w:rsidR="00AE5C93" w:rsidRDefault="00AE5C93" w:rsidP="00845C32">
            <w:pPr>
              <w:jc w:val="right"/>
            </w:pPr>
            <w:r>
              <w:t>(</w:t>
            </w:r>
            <w:r w:rsidR="008A18A6">
              <w:t>4</w:t>
            </w:r>
            <w:r>
              <w:t>)</w:t>
            </w:r>
          </w:p>
        </w:tc>
      </w:tr>
    </w:tbl>
    <w:p w14:paraId="5EFE137D" w14:textId="318B48B5" w:rsidR="0070076C" w:rsidRDefault="0006349C" w:rsidP="0070076C">
      <w:pPr>
        <w:rPr>
          <w:lang w:val="en-US"/>
        </w:rPr>
      </w:pPr>
      <w:r>
        <w:rPr>
          <w:lang w:val="en-US"/>
        </w:rPr>
        <w:t xml:space="preserve">Other isotherm models employed in this study </w:t>
      </w:r>
      <w:r w:rsidR="00AC2FAE">
        <w:rPr>
          <w:lang w:val="en-US"/>
        </w:rPr>
        <w:t xml:space="preserve">include </w:t>
      </w:r>
      <w:proofErr w:type="spellStart"/>
      <w:r w:rsidR="00AC2FAE">
        <w:rPr>
          <w:lang w:val="en-US"/>
        </w:rPr>
        <w:t>Tempkin</w:t>
      </w:r>
      <w:proofErr w:type="spellEnd"/>
      <w:r w:rsidR="00AC2FAE">
        <w:rPr>
          <w:lang w:val="en-US"/>
        </w:rPr>
        <w:t xml:space="preserve"> and Toth isotherm models</w:t>
      </w:r>
      <w:r w:rsidR="007677B4">
        <w:rPr>
          <w:lang w:val="en-US"/>
        </w:rPr>
        <w:t xml:space="preserve"> and are presented in equations 5 and 6 respectively.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677B4" w14:paraId="65B05F16" w14:textId="77777777" w:rsidTr="000B3D6D">
        <w:tc>
          <w:tcPr>
            <w:tcW w:w="4508" w:type="dxa"/>
          </w:tcPr>
          <w:p w14:paraId="081C82FD" w14:textId="59F00F1C" w:rsidR="007677B4" w:rsidRPr="007677B4" w:rsidRDefault="00C53102" w:rsidP="0070076C">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e</m:t>
                    </m:r>
                  </m:sub>
                </m:sSub>
                <m:r>
                  <w:rPr>
                    <w:rFonts w:ascii="Cambria Math" w:hAnsi="Cambria Math"/>
                  </w:rPr>
                  <m:t>=</m:t>
                </m:r>
                <m:r>
                  <w:rPr>
                    <w:rFonts w:ascii="Cambria Math" w:hAnsi="Cambria Math"/>
                  </w:rPr>
                  <m:t>Bln</m:t>
                </m:r>
                <m:r>
                  <w:rPr>
                    <w:rFonts w:ascii="Cambria Math" w:hAnsi="Cambria Math"/>
                  </w:rPr>
                  <m:t>(</m:t>
                </m:r>
                <m:r>
                  <w:rPr>
                    <w:rFonts w:ascii="Cambria Math" w:hAnsi="Cambria Math"/>
                  </w:rPr>
                  <m:t>ACe</m:t>
                </m:r>
                <m:r>
                  <w:rPr>
                    <w:rFonts w:ascii="Cambria Math" w:hAnsi="Cambria Math"/>
                  </w:rPr>
                  <m:t>)</m:t>
                </m:r>
              </m:oMath>
            </m:oMathPara>
          </w:p>
        </w:tc>
        <w:tc>
          <w:tcPr>
            <w:tcW w:w="4508" w:type="dxa"/>
          </w:tcPr>
          <w:p w14:paraId="48D9C6E7" w14:textId="4545F341" w:rsidR="007677B4" w:rsidRDefault="007677B4" w:rsidP="007677B4">
            <w:pPr>
              <w:jc w:val="right"/>
            </w:pPr>
            <w:r>
              <w:t>(5)</w:t>
            </w:r>
          </w:p>
        </w:tc>
      </w:tr>
    </w:tbl>
    <w:p w14:paraId="666D8596" w14:textId="7E5A7AAF" w:rsidR="00AC2FAE" w:rsidRDefault="00AC2FAE" w:rsidP="0070076C">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677B4" w14:paraId="0CF5F8AA" w14:textId="77777777" w:rsidTr="000B3D6D">
        <w:tc>
          <w:tcPr>
            <w:tcW w:w="4508" w:type="dxa"/>
          </w:tcPr>
          <w:p w14:paraId="2F04A85A" w14:textId="79EE6AC7" w:rsidR="007677B4" w:rsidRPr="007817C0" w:rsidRDefault="00C53102" w:rsidP="0070076C">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TH</m:t>
                        </m:r>
                      </m:sub>
                    </m:sSub>
                    <m:sSub>
                      <m:sSubPr>
                        <m:ctrlPr>
                          <w:rPr>
                            <w:rFonts w:ascii="Cambria Math" w:hAnsi="Cambria Math"/>
                            <w:i/>
                          </w:rPr>
                        </m:ctrlPr>
                      </m:sSubPr>
                      <m:e>
                        <m:r>
                          <w:rPr>
                            <w:rFonts w:ascii="Cambria Math" w:hAnsi="Cambria Math"/>
                          </w:rPr>
                          <m:t>K</m:t>
                        </m:r>
                      </m:e>
                      <m:sub>
                        <m:r>
                          <w:rPr>
                            <w:rFonts w:ascii="Cambria Math" w:hAnsi="Cambria Math"/>
                          </w:rPr>
                          <m:t>TH</m:t>
                        </m:r>
                      </m:sub>
                    </m:sSub>
                    <m:sSub>
                      <m:sSubPr>
                        <m:ctrlPr>
                          <w:rPr>
                            <w:rFonts w:ascii="Cambria Math" w:hAnsi="Cambria Math"/>
                            <w:i/>
                          </w:rPr>
                        </m:ctrlPr>
                      </m:sSubPr>
                      <m:e>
                        <m:r>
                          <w:rPr>
                            <w:rFonts w:ascii="Cambria Math" w:hAnsi="Cambria Math"/>
                          </w:rPr>
                          <m:t>C</m:t>
                        </m:r>
                      </m:e>
                      <m:sub>
                        <m:r>
                          <w:rPr>
                            <w:rFonts w:ascii="Cambria Math" w:hAnsi="Cambria Math"/>
                          </w:rPr>
                          <m:t>e</m:t>
                        </m:r>
                      </m:sub>
                    </m:sSub>
                  </m:num>
                  <m:den>
                    <m:sSup>
                      <m:sSupPr>
                        <m:ctrlPr>
                          <w:rPr>
                            <w:rFonts w:ascii="Cambria Math" w:hAnsi="Cambria Math"/>
                            <w:i/>
                          </w:rPr>
                        </m:ctrlPr>
                      </m:sSupPr>
                      <m:e>
                        <m:r>
                          <w:rPr>
                            <w:rFonts w:ascii="Cambria Math" w:hAnsi="Cambria Math"/>
                          </w:rPr>
                          <m:t>[1+</m:t>
                        </m:r>
                        <m:sSup>
                          <m:sSupPr>
                            <m:ctrlPr>
                              <w:rPr>
                                <w:rFonts w:ascii="Cambria Math" w:hAnsi="Cambria Math"/>
                                <w:i/>
                              </w:rPr>
                            </m:ctrlPr>
                          </m:sSupPr>
                          <m:e>
                            <m:sSub>
                              <m:sSubPr>
                                <m:ctrlPr>
                                  <w:rPr>
                                    <w:rFonts w:ascii="Cambria Math" w:hAnsi="Cambria Math"/>
                                    <w:i/>
                                  </w:rPr>
                                </m:ctrlPr>
                              </m:sSubPr>
                              <m:e>
                                <m:r>
                                  <w:rPr>
                                    <w:rFonts w:ascii="Cambria Math" w:hAnsi="Cambria Math"/>
                                  </w:rPr>
                                  <m:t>(</m:t>
                                </m:r>
                                <m:r>
                                  <w:rPr>
                                    <w:rFonts w:ascii="Cambria Math" w:hAnsi="Cambria Math"/>
                                  </w:rPr>
                                  <m:t>K</m:t>
                                </m:r>
                              </m:e>
                              <m:sub>
                                <m:r>
                                  <w:rPr>
                                    <w:rFonts w:ascii="Cambria Math" w:hAnsi="Cambria Math"/>
                                  </w:rPr>
                                  <m:t>TH</m:t>
                                </m:r>
                              </m:sub>
                            </m:sSub>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e>
                          <m:sup>
                            <m:r>
                              <w:rPr>
                                <w:rFonts w:ascii="Cambria Math" w:hAnsi="Cambria Math"/>
                              </w:rPr>
                              <m:t>t</m:t>
                            </m:r>
                          </m:sup>
                        </m:sSup>
                        <m:r>
                          <w:rPr>
                            <w:rFonts w:ascii="Cambria Math" w:hAnsi="Cambria Math"/>
                          </w:rPr>
                          <m:t>]</m:t>
                        </m:r>
                      </m:e>
                      <m:sup>
                        <m:r>
                          <w:rPr>
                            <w:rFonts w:ascii="Cambria Math" w:hAnsi="Cambria Math"/>
                          </w:rPr>
                          <m:t>1/</m:t>
                        </m:r>
                        <m:r>
                          <w:rPr>
                            <w:rFonts w:ascii="Cambria Math" w:hAnsi="Cambria Math"/>
                          </w:rPr>
                          <m:t>t</m:t>
                        </m:r>
                      </m:sup>
                    </m:sSup>
                  </m:den>
                </m:f>
              </m:oMath>
            </m:oMathPara>
          </w:p>
        </w:tc>
        <w:tc>
          <w:tcPr>
            <w:tcW w:w="4508" w:type="dxa"/>
          </w:tcPr>
          <w:p w14:paraId="60BB4FEC" w14:textId="26091B23" w:rsidR="007677B4" w:rsidRDefault="007677B4" w:rsidP="007677B4">
            <w:pPr>
              <w:jc w:val="right"/>
            </w:pPr>
            <w:r>
              <w:t>(6)</w:t>
            </w:r>
          </w:p>
        </w:tc>
      </w:tr>
    </w:tbl>
    <w:p w14:paraId="70218721" w14:textId="77777777" w:rsidR="007677B4" w:rsidRPr="0070076C" w:rsidRDefault="007677B4" w:rsidP="0070076C">
      <w:pPr>
        <w:rPr>
          <w:lang w:val="en-US"/>
        </w:rPr>
      </w:pPr>
    </w:p>
    <w:p w14:paraId="41D93079" w14:textId="5C4BFA7C" w:rsidR="0094728B" w:rsidRDefault="0094728B" w:rsidP="0094728B">
      <w:pPr>
        <w:pStyle w:val="Heading1"/>
        <w:rPr>
          <w:lang w:val="en-US"/>
        </w:rPr>
      </w:pPr>
      <w:r>
        <w:rPr>
          <w:lang w:val="en-US"/>
        </w:rPr>
        <w:t>Text S2</w:t>
      </w:r>
      <w:r w:rsidR="00053BAE">
        <w:rPr>
          <w:lang w:val="en-US"/>
        </w:rPr>
        <w:t>:</w:t>
      </w:r>
      <w:r>
        <w:rPr>
          <w:lang w:val="en-US"/>
        </w:rPr>
        <w:t xml:space="preserve"> models for kinetic fitting</w:t>
      </w:r>
    </w:p>
    <w:p w14:paraId="209B29F5" w14:textId="01DE518F" w:rsidR="00AE5C93" w:rsidRDefault="00AE5C93" w:rsidP="00AE5C93">
      <w:pPr>
        <w:jc w:val="both"/>
      </w:pPr>
      <w:r>
        <w:t xml:space="preserve">Various models have been developed to predict the uptake rate of the adsorption system where the Pseudo-first order and Pseudo-second order are the most commonly used models in liquid phase adsorption studies. Pseudo-first order is proposed by Lagergren for the adsorption of oxalic and malonic acid onto </w:t>
      </w:r>
      <w:r w:rsidR="00053BAE">
        <w:t xml:space="preserve">the </w:t>
      </w:r>
      <w:r>
        <w:t xml:space="preserve">charcoal and is expressed as in equation 7 </w:t>
      </w:r>
      <w:sdt>
        <w:sdtPr>
          <w:rPr>
            <w:color w:val="000000"/>
          </w:rPr>
          <w:tag w:val="MENDELEY_CITATION_v3_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"/>
          <w:id w:val="1203674246"/>
          <w:placeholder>
            <w:docPart w:val="2DAE630CB7E14D5B90E1013A16113E62"/>
          </w:placeholder>
        </w:sdtPr>
        <w:sdtEndPr/>
        <w:sdtContent>
          <w:r w:rsidR="00674851" w:rsidRPr="00674851">
            <w:rPr>
              <w:color w:val="000000"/>
            </w:rPr>
            <w:t>(Lagergren, 1898)</w:t>
          </w:r>
        </w:sdtContent>
      </w:sdt>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4500"/>
      </w:tblGrid>
      <w:tr w:rsidR="00AE5C93" w14:paraId="6AE71872" w14:textId="77777777" w:rsidTr="00845C32">
        <w:tc>
          <w:tcPr>
            <w:tcW w:w="4675" w:type="dxa"/>
          </w:tcPr>
          <w:p w14:paraId="7BA555B2" w14:textId="77777777" w:rsidR="00AE5C93" w:rsidRPr="00E13301" w:rsidRDefault="00C53102" w:rsidP="00845C32">
            <w:pPr>
              <w:jc w:val="both"/>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e</m:t>
                    </m:r>
                  </m:sub>
                </m:sSub>
                <m:sSup>
                  <m:sSupPr>
                    <m:ctrlPr>
                      <w:rPr>
                        <w:rFonts w:ascii="Cambria Math" w:hAnsi="Cambria Math"/>
                        <w:i/>
                      </w:rPr>
                    </m:ctrlPr>
                  </m:sSupPr>
                  <m:e>
                    <m:r>
                      <w:rPr>
                        <w:rFonts w:ascii="Cambria Math" w:hAnsi="Cambria Math"/>
                      </w:rPr>
                      <m:t>e</m:t>
                    </m:r>
                  </m:e>
                  <m:sup>
                    <m:r>
                      <w:rPr>
                        <w:rFonts w:ascii="Cambria Math" w:hAnsi="Cambria Math"/>
                      </w:rPr>
                      <m:t>K</m:t>
                    </m:r>
                    <m:r>
                      <w:rPr>
                        <w:rFonts w:ascii="Cambria Math" w:hAnsi="Cambria Math"/>
                      </w:rPr>
                      <m:t>1</m:t>
                    </m:r>
                    <m:r>
                      <w:rPr>
                        <w:rFonts w:ascii="Cambria Math" w:hAnsi="Cambria Math"/>
                      </w:rPr>
                      <m:t>t</m:t>
                    </m:r>
                  </m:sup>
                </m:sSup>
              </m:oMath>
            </m:oMathPara>
          </w:p>
        </w:tc>
        <w:tc>
          <w:tcPr>
            <w:tcW w:w="4675" w:type="dxa"/>
          </w:tcPr>
          <w:p w14:paraId="10D588A0" w14:textId="1713E8CE" w:rsidR="00AE5C93" w:rsidRDefault="00AE5C93" w:rsidP="00845C32">
            <w:pPr>
              <w:jc w:val="right"/>
            </w:pPr>
            <w:r>
              <w:t>(</w:t>
            </w:r>
            <w:r w:rsidR="00FA6A65">
              <w:t>7</w:t>
            </w:r>
            <w:r>
              <w:t>)</w:t>
            </w:r>
          </w:p>
        </w:tc>
      </w:tr>
    </w:tbl>
    <w:p w14:paraId="3EA1C1B4" w14:textId="77777777" w:rsidR="00AE5C93" w:rsidRDefault="00AE5C93" w:rsidP="00AE5C93">
      <w:pPr>
        <w:jc w:val="both"/>
      </w:pPr>
      <w:r>
        <w:t>Linearizing equation 7 yields equation 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2"/>
        <w:gridCol w:w="4504"/>
      </w:tblGrid>
      <w:tr w:rsidR="00AE5C93" w14:paraId="4CCDDF72" w14:textId="77777777" w:rsidTr="00845C32">
        <w:tc>
          <w:tcPr>
            <w:tcW w:w="4675" w:type="dxa"/>
          </w:tcPr>
          <w:p w14:paraId="5E90ECA2" w14:textId="77777777" w:rsidR="00AE5C93" w:rsidRPr="00E13301" w:rsidRDefault="00C53102" w:rsidP="00845C32">
            <w:pPr>
              <w:jc w:val="both"/>
            </w:pPr>
            <m:oMathPara>
              <m:oMathParaPr>
                <m:jc m:val="left"/>
              </m:oMathParaPr>
              <m:oMath>
                <m:func>
                  <m:funcPr>
                    <m:ctrlPr>
                      <w:rPr>
                        <w:rFonts w:ascii="Cambria Math" w:hAnsi="Cambria Math"/>
                        <w:i/>
                      </w:rPr>
                    </m:ctrlPr>
                  </m:funcPr>
                  <m:fName>
                    <m:r>
                      <m:rPr>
                        <m:sty m:val="p"/>
                      </m:rPr>
                      <w:rPr>
                        <w:rFonts w:ascii="Cambria Math" w:hAnsi="Cambria Math"/>
                      </w:rPr>
                      <m:t>ln</m:t>
                    </m:r>
                  </m:fName>
                  <m:e>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t</m:t>
                        </m:r>
                      </m:sub>
                    </m:sSub>
                    <m:r>
                      <w:rPr>
                        <w:rFonts w:ascii="Cambria Math" w:hAnsi="Cambria Math"/>
                      </w:rPr>
                      <m:t>)</m:t>
                    </m:r>
                  </m:e>
                </m:func>
                <m:r>
                  <w:rPr>
                    <w:rFonts w:ascii="Cambria Math" w:hAnsi="Cambria Math"/>
                  </w:rPr>
                  <m:t>=</m:t>
                </m:r>
                <m:func>
                  <m:funcPr>
                    <m:ctrlPr>
                      <w:rPr>
                        <w:rFonts w:ascii="Cambria Math" w:hAnsi="Cambria Math"/>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q</m:t>
                        </m:r>
                      </m:e>
                      <m:sub>
                        <m:r>
                          <w:rPr>
                            <w:rFonts w:ascii="Cambria Math" w:hAnsi="Cambria Math"/>
                          </w:rPr>
                          <m:t>e</m:t>
                        </m:r>
                      </m:sub>
                    </m:sSub>
                  </m:e>
                </m:func>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oMath>
            </m:oMathPara>
          </w:p>
        </w:tc>
        <w:tc>
          <w:tcPr>
            <w:tcW w:w="4675" w:type="dxa"/>
          </w:tcPr>
          <w:p w14:paraId="78D2DF4F" w14:textId="5DA6DC86" w:rsidR="00AE5C93" w:rsidRDefault="00AE5C93" w:rsidP="00845C32">
            <w:pPr>
              <w:jc w:val="right"/>
            </w:pPr>
            <w:r>
              <w:t>(</w:t>
            </w:r>
            <w:r w:rsidR="00FA6A65">
              <w:t>8</w:t>
            </w:r>
            <w:r>
              <w:t>)</w:t>
            </w:r>
          </w:p>
        </w:tc>
      </w:tr>
    </w:tbl>
    <w:p w14:paraId="1101FB19" w14:textId="473727BB" w:rsidR="00AE5C93" w:rsidRDefault="00AE5C93" w:rsidP="00AE5C93">
      <w:pPr>
        <w:jc w:val="both"/>
      </w:pPr>
      <w:proofErr w:type="spellStart"/>
      <w:r>
        <w:t>q</w:t>
      </w:r>
      <w:r w:rsidRPr="005E12C6">
        <w:rPr>
          <w:vertAlign w:val="subscript"/>
        </w:rPr>
        <w:t>e</w:t>
      </w:r>
      <w:proofErr w:type="spellEnd"/>
      <w:r>
        <w:t xml:space="preserve"> (mg/g) and q</w:t>
      </w:r>
      <w:r w:rsidRPr="005E12C6">
        <w:rPr>
          <w:vertAlign w:val="subscript"/>
        </w:rPr>
        <w:t>t</w:t>
      </w:r>
      <w:r>
        <w:t xml:space="preserve"> (mg/g) parameters represent adsorption capacities at equilibrium and time t respectively, and K</w:t>
      </w:r>
      <w:r w:rsidRPr="005E12C6">
        <w:rPr>
          <w:vertAlign w:val="subscript"/>
        </w:rPr>
        <w:t>1</w:t>
      </w:r>
      <w:r>
        <w:t xml:space="preserve"> represents the rate parameter (1/min). Pseudo-first order is known to be valid after the system has been running for long periods of time - when the adsorption system is nearing equilibrium and at the initial stage of the adsorption </w:t>
      </w:r>
      <w:sdt>
        <w:sdtPr>
          <w:rPr>
            <w:color w:val="000000"/>
          </w:rPr>
          <w:tag w:val="MENDELEY_CITATION_v3_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"/>
          <w:id w:val="850461212"/>
          <w:placeholder>
            <w:docPart w:val="2DAE630CB7E14D5B90E1013A16113E62"/>
          </w:placeholder>
        </w:sdtPr>
        <w:sdtEndPr/>
        <w:sdtContent>
          <w:r w:rsidR="00674851" w:rsidRPr="00674851">
            <w:rPr>
              <w:color w:val="000000"/>
            </w:rPr>
            <w:t>(Mckay et al., 1999)</w:t>
          </w:r>
        </w:sdtContent>
      </w:sdt>
      <w:r>
        <w:t xml:space="preserve">. This model is applied to interpret data at small time intervals. </w:t>
      </w:r>
    </w:p>
    <w:p w14:paraId="140AAA07" w14:textId="48EB7D31" w:rsidR="00AE5C93" w:rsidRDefault="00AE5C93" w:rsidP="00AE5C93">
      <w:pPr>
        <w:jc w:val="both"/>
      </w:pPr>
      <w:r>
        <w:t xml:space="preserve">Pseudo-second order is used for large intervals, and it predicts that the adsorption rate is </w:t>
      </w:r>
      <w:r w:rsidR="00053BAE">
        <w:t xml:space="preserve">a </w:t>
      </w:r>
      <w:r>
        <w:t xml:space="preserve">second order function with respect to available active sites </w:t>
      </w:r>
      <w:sdt>
        <w:sdtPr>
          <w:rPr>
            <w:color w:val="000000"/>
          </w:rPr>
          <w:tag w:val="MENDELEY_CITATION_v3_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"/>
          <w:id w:val="-1696763231"/>
          <w:placeholder>
            <w:docPart w:val="2DAE630CB7E14D5B90E1013A16113E62"/>
          </w:placeholder>
        </w:sdtPr>
        <w:sdtEndPr/>
        <w:sdtContent>
          <w:r w:rsidR="00674851">
            <w:rPr>
              <w:rFonts w:eastAsia="Times New Roman"/>
            </w:rPr>
            <w:t>(Ho &amp; McKay, 1999)</w:t>
          </w:r>
        </w:sdtContent>
      </w:sdt>
      <w:r>
        <w:t>. It is represented mathematically in the form of equation 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492"/>
      </w:tblGrid>
      <w:tr w:rsidR="00AE5C93" w14:paraId="5A268274" w14:textId="77777777" w:rsidTr="00845C32">
        <w:tc>
          <w:tcPr>
            <w:tcW w:w="4675" w:type="dxa"/>
          </w:tcPr>
          <w:p w14:paraId="78298E01" w14:textId="77777777" w:rsidR="00AE5C93" w:rsidRPr="00155656" w:rsidRDefault="00C53102" w:rsidP="00845C32">
            <w:pPr>
              <w:jc w:val="both"/>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Sup>
                      <m:sSubSupPr>
                        <m:ctrlPr>
                          <w:rPr>
                            <w:rFonts w:ascii="Cambria Math" w:hAnsi="Cambria Math"/>
                            <w:i/>
                          </w:rPr>
                        </m:ctrlPr>
                      </m:sSubSupPr>
                      <m:e>
                        <m:r>
                          <w:rPr>
                            <w:rFonts w:ascii="Cambria Math" w:hAnsi="Cambria Math"/>
                          </w:rPr>
                          <m:t>q</m:t>
                        </m:r>
                      </m:e>
                      <m:sub>
                        <m:r>
                          <w:rPr>
                            <w:rFonts w:ascii="Cambria Math" w:hAnsi="Cambria Math"/>
                          </w:rPr>
                          <m:t>e</m:t>
                        </m:r>
                      </m:sub>
                      <m:sup>
                        <m:r>
                          <w:rPr>
                            <w:rFonts w:ascii="Cambria Math" w:hAnsi="Cambria Math"/>
                          </w:rPr>
                          <m:t>2</m:t>
                        </m:r>
                      </m:sup>
                    </m:sSubSup>
                    <m:r>
                      <w:rPr>
                        <w:rFonts w:ascii="Cambria Math" w:hAnsi="Cambria Math"/>
                      </w:rPr>
                      <m:t>t</m:t>
                    </m:r>
                  </m:num>
                  <m:den>
                    <m:r>
                      <w:rPr>
                        <w:rFonts w:ascii="Cambria Math" w:hAnsi="Cambria Math"/>
                      </w:rPr>
                      <m:t>1+</m:t>
                    </m:r>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q</m:t>
                        </m:r>
                      </m:e>
                      <m:sub>
                        <m:r>
                          <w:rPr>
                            <w:rFonts w:ascii="Cambria Math" w:hAnsi="Cambria Math"/>
                          </w:rPr>
                          <m:t>e</m:t>
                        </m:r>
                      </m:sub>
                    </m:sSub>
                    <m:r>
                      <w:rPr>
                        <w:rFonts w:ascii="Cambria Math" w:hAnsi="Cambria Math"/>
                      </w:rPr>
                      <m:t>t</m:t>
                    </m:r>
                  </m:den>
                </m:f>
              </m:oMath>
            </m:oMathPara>
          </w:p>
        </w:tc>
        <w:tc>
          <w:tcPr>
            <w:tcW w:w="4675" w:type="dxa"/>
          </w:tcPr>
          <w:p w14:paraId="6D39B6CB" w14:textId="355B77AE" w:rsidR="00AE5C93" w:rsidRDefault="00AE5C93" w:rsidP="00845C32">
            <w:pPr>
              <w:jc w:val="right"/>
            </w:pPr>
            <w:r>
              <w:t>(</w:t>
            </w:r>
            <w:r w:rsidR="00FA6A65">
              <w:t>9</w:t>
            </w:r>
            <w:r>
              <w:t>)</w:t>
            </w:r>
          </w:p>
        </w:tc>
      </w:tr>
    </w:tbl>
    <w:p w14:paraId="12678DF6" w14:textId="0D2E9B05" w:rsidR="00AE5C93" w:rsidRDefault="00AE5C93" w:rsidP="00AE5C93">
      <w:pPr>
        <w:jc w:val="both"/>
      </w:pPr>
      <w:r>
        <w:t xml:space="preserve">Equation 10 represented the linearized of </w:t>
      </w:r>
      <w:r w:rsidR="00053BAE">
        <w:t xml:space="preserve">the </w:t>
      </w:r>
      <w:r>
        <w:t>Pseudo-second order model: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06"/>
      </w:tblGrid>
      <w:tr w:rsidR="00AE5C93" w14:paraId="27A3E264" w14:textId="77777777" w:rsidTr="00845C32">
        <w:tc>
          <w:tcPr>
            <w:tcW w:w="4675" w:type="dxa"/>
          </w:tcPr>
          <w:p w14:paraId="29BDC679" w14:textId="77777777" w:rsidR="00AE5C93" w:rsidRPr="00905CF0" w:rsidRDefault="00C53102" w:rsidP="00845C32">
            <w:pPr>
              <w:jc w:val="both"/>
            </w:pPr>
            <m:oMathPara>
              <m:oMathParaPr>
                <m:jc m:val="left"/>
              </m:oMathParaPr>
              <m:oMath>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q</m:t>
                        </m:r>
                      </m:e>
                      <m:sub>
                        <m:r>
                          <w:rPr>
                            <w:rFonts w:ascii="Cambria Math" w:hAnsi="Cambria Math"/>
                          </w:rPr>
                          <m:t>t</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2</m:t>
                        </m:r>
                      </m:sub>
                    </m:sSub>
                    <m:sSubSup>
                      <m:sSubSupPr>
                        <m:ctrlPr>
                          <w:rPr>
                            <w:rFonts w:ascii="Cambria Math" w:hAnsi="Cambria Math"/>
                            <w:i/>
                          </w:rPr>
                        </m:ctrlPr>
                      </m:sSubSupPr>
                      <m:e>
                        <m:r>
                          <w:rPr>
                            <w:rFonts w:ascii="Cambria Math" w:hAnsi="Cambria Math"/>
                          </w:rPr>
                          <m:t>q</m:t>
                        </m:r>
                      </m:e>
                      <m:sub>
                        <m:r>
                          <w:rPr>
                            <w:rFonts w:ascii="Cambria Math" w:hAnsi="Cambria Math"/>
                          </w:rPr>
                          <m:t>e</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q</m:t>
                        </m:r>
                      </m:e>
                      <m:sub>
                        <m:r>
                          <w:rPr>
                            <w:rFonts w:ascii="Cambria Math" w:hAnsi="Cambria Math"/>
                          </w:rPr>
                          <m:t>e</m:t>
                        </m:r>
                      </m:sub>
                    </m:sSub>
                  </m:den>
                </m:f>
              </m:oMath>
            </m:oMathPara>
          </w:p>
        </w:tc>
        <w:tc>
          <w:tcPr>
            <w:tcW w:w="4675" w:type="dxa"/>
          </w:tcPr>
          <w:p w14:paraId="7073DAF5" w14:textId="32B3340C" w:rsidR="00AE5C93" w:rsidRDefault="00AE5C93" w:rsidP="00845C32">
            <w:pPr>
              <w:jc w:val="right"/>
            </w:pPr>
            <w:r>
              <w:t>(</w:t>
            </w:r>
            <w:r w:rsidR="00FA6A65">
              <w:t>10</w:t>
            </w:r>
            <w:r>
              <w:t>)</w:t>
            </w:r>
          </w:p>
        </w:tc>
      </w:tr>
    </w:tbl>
    <w:p w14:paraId="5530D3B2" w14:textId="14463F2F" w:rsidR="00AE5C93" w:rsidRDefault="00AE5C93" w:rsidP="00053BAE">
      <w:pPr>
        <w:jc w:val="both"/>
      </w:pPr>
      <w:r>
        <w:t>Where K</w:t>
      </w:r>
      <w:r w:rsidRPr="005E12C6">
        <w:rPr>
          <w:vertAlign w:val="subscript"/>
        </w:rPr>
        <w:t>2</w:t>
      </w:r>
      <w:r>
        <w:t xml:space="preserve"> is the rate parameter in g/mg/min. These model parameters are empirical constants with no distinct significance as no research works have been implemented to identify their underlying physicochemical phenomena when </w:t>
      </w:r>
      <w:r w:rsidR="00053BAE">
        <w:t xml:space="preserve">the </w:t>
      </w:r>
      <w:r>
        <w:t xml:space="preserve">model fitting is finalized </w:t>
      </w:r>
      <w:sdt>
        <w:sdtPr>
          <w:rPr>
            <w:color w:val="000000"/>
          </w:rPr>
          <w:tag w:val="MENDELEY_CITATION_v3_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"/>
          <w:id w:val="378437873"/>
          <w:placeholder>
            <w:docPart w:val="2DAE630CB7E14D5B90E1013A16113E62"/>
          </w:placeholder>
        </w:sdtPr>
        <w:sdtEndPr/>
        <w:sdtContent>
          <w:r w:rsidR="00674851">
            <w:rPr>
              <w:rFonts w:eastAsia="Times New Roman"/>
            </w:rPr>
            <w:t>(Tan &amp; Hameed, 2017)</w:t>
          </w:r>
        </w:sdtContent>
      </w:sdt>
      <w:r>
        <w:t>. The purpose behind fitting these models into kinetic studies is merely to compl</w:t>
      </w:r>
      <w:r w:rsidR="00053BAE">
        <w:t>e</w:t>
      </w:r>
      <w:r>
        <w:t xml:space="preserve">ment the adsorbent evaluation. </w:t>
      </w:r>
    </w:p>
    <w:p w14:paraId="36104E7E" w14:textId="65F2B2C8" w:rsidR="00AE5C93" w:rsidRDefault="00AC2FAE" w:rsidP="00AE5C93">
      <w:r>
        <w:t xml:space="preserve">Other kinetic models used in the study include </w:t>
      </w:r>
      <w:proofErr w:type="spellStart"/>
      <w:r>
        <w:t>Elovich</w:t>
      </w:r>
      <w:proofErr w:type="spellEnd"/>
      <w:r>
        <w:t xml:space="preserve"> and </w:t>
      </w:r>
      <w:r w:rsidR="00053BAE">
        <w:t xml:space="preserve">the </w:t>
      </w:r>
      <w:r>
        <w:t>intra-particle diffusion model and are presented in equations</w:t>
      </w:r>
      <w:r w:rsidR="00FA6A65">
        <w:t xml:space="preserve"> 11 and 12 respectively.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AC2FAE" w14:paraId="5C010DDC" w14:textId="77777777" w:rsidTr="00AC2FAE">
        <w:tc>
          <w:tcPr>
            <w:tcW w:w="4508" w:type="dxa"/>
          </w:tcPr>
          <w:p w14:paraId="1BEC3056" w14:textId="3ACF3805" w:rsidR="00AC2FAE" w:rsidRPr="00AC2FAE" w:rsidRDefault="00C53102" w:rsidP="00AE5C93">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B</m:t>
                    </m:r>
                  </m:den>
                </m:f>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t</m:t>
                        </m:r>
                      </m:e>
                    </m:d>
                  </m:e>
                </m:func>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B</m:t>
                    </m:r>
                  </m:den>
                </m:f>
                <m:r>
                  <m:rPr>
                    <m:sty m:val="p"/>
                  </m:rPr>
                  <w:rPr>
                    <w:rFonts w:ascii="Cambria Math" w:hAnsi="Cambria Math"/>
                  </w:rPr>
                  <m:t>ln⁡</m:t>
                </m:r>
                <m:r>
                  <w:rPr>
                    <w:rFonts w:ascii="Cambria Math" w:hAnsi="Cambria Math"/>
                  </w:rPr>
                  <m:t>(</m:t>
                </m:r>
                <m:r>
                  <w:rPr>
                    <w:rFonts w:ascii="Cambria Math" w:hAnsi="Cambria Math"/>
                  </w:rPr>
                  <m:t>AB</m:t>
                </m:r>
                <m:r>
                  <w:rPr>
                    <w:rFonts w:ascii="Cambria Math" w:hAnsi="Cambria Math"/>
                  </w:rPr>
                  <m:t>)</m:t>
                </m:r>
              </m:oMath>
            </m:oMathPara>
          </w:p>
        </w:tc>
        <w:tc>
          <w:tcPr>
            <w:tcW w:w="4508" w:type="dxa"/>
          </w:tcPr>
          <w:p w14:paraId="4F07096A" w14:textId="7FE3D696" w:rsidR="00AC2FAE" w:rsidRDefault="00AC2FAE" w:rsidP="00AC2FAE">
            <w:pPr>
              <w:jc w:val="right"/>
            </w:pPr>
            <w:r>
              <w:t>(</w:t>
            </w:r>
            <w:r w:rsidR="00FA6A65">
              <w:t>11</w:t>
            </w:r>
            <w:r>
              <w:t>)</w:t>
            </w:r>
          </w:p>
        </w:tc>
      </w:tr>
    </w:tbl>
    <w:p w14:paraId="536302BD" w14:textId="3FB25EFC" w:rsidR="00AC2FAE" w:rsidRDefault="00AC2FAE" w:rsidP="00AE5C9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AC2FAE" w14:paraId="06D4EE63" w14:textId="77777777" w:rsidTr="00AC2FAE">
        <w:tc>
          <w:tcPr>
            <w:tcW w:w="4508" w:type="dxa"/>
          </w:tcPr>
          <w:p w14:paraId="441A4204" w14:textId="48F992A7" w:rsidR="00AC2FAE" w:rsidRPr="00AC2FAE" w:rsidRDefault="00C53102" w:rsidP="00AE5C93">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t</m:t>
                    </m:r>
                  </m:sub>
                </m:sSub>
                <m:r>
                  <w:rPr>
                    <w:rFonts w:ascii="Cambria Math" w:hAnsi="Cambria Math"/>
                  </w:rPr>
                  <m:t>=</m:t>
                </m:r>
                <m:r>
                  <w:rPr>
                    <w:rFonts w:ascii="Cambria Math" w:hAnsi="Cambria Math"/>
                  </w:rPr>
                  <m:t>K</m:t>
                </m:r>
                <m:sSup>
                  <m:sSupPr>
                    <m:ctrlPr>
                      <w:rPr>
                        <w:rFonts w:ascii="Cambria Math" w:hAnsi="Cambria Math"/>
                        <w:i/>
                      </w:rPr>
                    </m:ctrlPr>
                  </m:sSupPr>
                  <m:e>
                    <m:r>
                      <w:rPr>
                        <w:rFonts w:ascii="Cambria Math" w:hAnsi="Cambria Math"/>
                      </w:rPr>
                      <m:t>(</m:t>
                    </m:r>
                    <m:r>
                      <w:rPr>
                        <w:rFonts w:ascii="Cambria Math" w:hAnsi="Cambria Math"/>
                      </w:rPr>
                      <m:t>t</m:t>
                    </m:r>
                    <m:r>
                      <w:rPr>
                        <w:rFonts w:ascii="Cambria Math" w:hAnsi="Cambria Math"/>
                      </w:rPr>
                      <m:t>)</m:t>
                    </m:r>
                  </m:e>
                  <m:sup>
                    <m:r>
                      <w:rPr>
                        <w:rFonts w:ascii="Cambria Math" w:hAnsi="Cambria Math"/>
                      </w:rPr>
                      <m:t>1/2</m:t>
                    </m:r>
                  </m:sup>
                </m:sSup>
                <m:r>
                  <w:rPr>
                    <w:rFonts w:ascii="Cambria Math" w:hAnsi="Cambria Math"/>
                  </w:rPr>
                  <m:t>+</m:t>
                </m:r>
                <m:r>
                  <w:rPr>
                    <w:rFonts w:ascii="Cambria Math" w:hAnsi="Cambria Math"/>
                  </w:rPr>
                  <m:t>C</m:t>
                </m:r>
              </m:oMath>
            </m:oMathPara>
          </w:p>
        </w:tc>
        <w:tc>
          <w:tcPr>
            <w:tcW w:w="4508" w:type="dxa"/>
          </w:tcPr>
          <w:p w14:paraId="3E63698C" w14:textId="61136AC8" w:rsidR="00AC2FAE" w:rsidRDefault="00AC2FAE" w:rsidP="00AC2FAE">
            <w:pPr>
              <w:jc w:val="right"/>
            </w:pPr>
            <w:r>
              <w:t>(</w:t>
            </w:r>
            <w:r w:rsidR="00FA6A65">
              <w:t>12</w:t>
            </w:r>
            <w:r>
              <w:t>)</w:t>
            </w:r>
          </w:p>
        </w:tc>
      </w:tr>
    </w:tbl>
    <w:p w14:paraId="38F2CEA0" w14:textId="297BDF58" w:rsidR="00AC2FAE" w:rsidRDefault="00AC2FAE" w:rsidP="00AE5C93"/>
    <w:p w14:paraId="5B536D09" w14:textId="77777777" w:rsidR="005367FB" w:rsidRDefault="005367FB" w:rsidP="008E7A09">
      <w:pPr>
        <w:keepNext/>
        <w:jc w:val="center"/>
      </w:pPr>
      <w:r>
        <w:rPr>
          <w:noProof/>
          <w:lang w:val="en-US"/>
        </w:rPr>
        <w:drawing>
          <wp:inline distT="0" distB="0" distL="0" distR="0" wp14:anchorId="406E183D" wp14:editId="656DFC68">
            <wp:extent cx="4095750" cy="2740025"/>
            <wp:effectExtent l="0" t="0" r="0" b="3175"/>
            <wp:docPr id="1" name="Chart 1">
              <a:extLst xmlns:a="http://schemas.openxmlformats.org/drawingml/2006/main">
                <a:ext uri="{FF2B5EF4-FFF2-40B4-BE49-F238E27FC236}">
                  <a16:creationId xmlns:a16="http://schemas.microsoft.com/office/drawing/2014/main" id="{21DFD5EE-E9BC-22D8-334C-C783C1831F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bookmarkStart w:id="0" w:name="_GoBack"/>
      <w:bookmarkEnd w:id="0"/>
    </w:p>
    <w:p w14:paraId="431A6DF9" w14:textId="76D421C1" w:rsidR="005367FB" w:rsidRDefault="005367FB" w:rsidP="005367FB">
      <w:pPr>
        <w:pStyle w:val="Caption"/>
        <w:rPr>
          <w:i w:val="0"/>
          <w:iCs w:val="0"/>
          <w:color w:val="auto"/>
          <w:sz w:val="24"/>
          <w:szCs w:val="24"/>
          <w:lang w:val="en-US"/>
        </w:rPr>
      </w:pPr>
      <w:r w:rsidRPr="005367FB">
        <w:rPr>
          <w:i w:val="0"/>
          <w:iCs w:val="0"/>
          <w:color w:val="auto"/>
          <w:sz w:val="24"/>
          <w:szCs w:val="24"/>
        </w:rPr>
        <w:t xml:space="preserve">Figure </w:t>
      </w:r>
      <w:r>
        <w:rPr>
          <w:i w:val="0"/>
          <w:iCs w:val="0"/>
          <w:color w:val="auto"/>
          <w:sz w:val="24"/>
          <w:szCs w:val="24"/>
        </w:rPr>
        <w:t>S</w:t>
      </w:r>
      <w:r w:rsidRPr="005367FB">
        <w:rPr>
          <w:i w:val="0"/>
          <w:iCs w:val="0"/>
          <w:color w:val="auto"/>
          <w:sz w:val="24"/>
          <w:szCs w:val="24"/>
        </w:rPr>
        <w:fldChar w:fldCharType="begin"/>
      </w:r>
      <w:r w:rsidRPr="005367FB">
        <w:rPr>
          <w:i w:val="0"/>
          <w:iCs w:val="0"/>
          <w:color w:val="auto"/>
          <w:sz w:val="24"/>
          <w:szCs w:val="24"/>
        </w:rPr>
        <w:instrText xml:space="preserve"> SEQ Figure \* ARABIC </w:instrText>
      </w:r>
      <w:r w:rsidRPr="005367FB">
        <w:rPr>
          <w:i w:val="0"/>
          <w:iCs w:val="0"/>
          <w:color w:val="auto"/>
          <w:sz w:val="24"/>
          <w:szCs w:val="24"/>
        </w:rPr>
        <w:fldChar w:fldCharType="separate"/>
      </w:r>
      <w:r w:rsidR="00386F30">
        <w:rPr>
          <w:i w:val="0"/>
          <w:iCs w:val="0"/>
          <w:noProof/>
          <w:color w:val="auto"/>
          <w:sz w:val="24"/>
          <w:szCs w:val="24"/>
        </w:rPr>
        <w:t>1</w:t>
      </w:r>
      <w:r w:rsidRPr="005367FB">
        <w:rPr>
          <w:i w:val="0"/>
          <w:iCs w:val="0"/>
          <w:color w:val="auto"/>
          <w:sz w:val="24"/>
          <w:szCs w:val="24"/>
        </w:rPr>
        <w:fldChar w:fldCharType="end"/>
      </w:r>
      <w:r w:rsidRPr="005367FB">
        <w:rPr>
          <w:i w:val="0"/>
          <w:iCs w:val="0"/>
          <w:color w:val="auto"/>
          <w:sz w:val="24"/>
          <w:szCs w:val="24"/>
          <w:lang w:val="en-US"/>
        </w:rPr>
        <w:t>. Van't Hoff curve for the adsorption of mercury onto WSAC from aqueous solutions.</w:t>
      </w:r>
    </w:p>
    <w:p w14:paraId="1E1F9C8A" w14:textId="3DC52570" w:rsidR="0070076C" w:rsidRDefault="0070076C" w:rsidP="0070076C">
      <w:pPr>
        <w:rPr>
          <w:lang w:val="en-US"/>
        </w:rPr>
      </w:pPr>
    </w:p>
    <w:p w14:paraId="328D6763" w14:textId="77777777" w:rsidR="0070076C" w:rsidRDefault="0070076C" w:rsidP="0070076C">
      <w:pPr>
        <w:keepNext/>
        <w:jc w:val="center"/>
      </w:pPr>
      <w:r>
        <w:rPr>
          <w:noProof/>
          <w:lang w:val="en-US"/>
        </w:rPr>
        <w:drawing>
          <wp:inline distT="0" distB="0" distL="0" distR="0" wp14:anchorId="6243CE57" wp14:editId="5E4FCBE0">
            <wp:extent cx="4556125" cy="2584450"/>
            <wp:effectExtent l="0" t="0" r="0" b="6350"/>
            <wp:docPr id="2" name="Chart 2">
              <a:extLst xmlns:a="http://schemas.openxmlformats.org/drawingml/2006/main">
                <a:ext uri="{FF2B5EF4-FFF2-40B4-BE49-F238E27FC236}">
                  <a16:creationId xmlns:a16="http://schemas.microsoft.com/office/drawing/2014/main" id="{6A2B8F8E-ADA4-69CF-AE54-61C24A8A23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F3A0238" w14:textId="58610328" w:rsidR="00386F30" w:rsidRDefault="0070076C" w:rsidP="0070076C">
      <w:pPr>
        <w:pStyle w:val="Caption"/>
        <w:rPr>
          <w:i w:val="0"/>
          <w:iCs w:val="0"/>
          <w:color w:val="auto"/>
          <w:sz w:val="24"/>
          <w:szCs w:val="24"/>
          <w:lang w:val="en-US"/>
        </w:rPr>
      </w:pPr>
      <w:r w:rsidRPr="0070076C">
        <w:rPr>
          <w:i w:val="0"/>
          <w:iCs w:val="0"/>
          <w:color w:val="auto"/>
          <w:sz w:val="24"/>
          <w:szCs w:val="24"/>
        </w:rPr>
        <w:t xml:space="preserve">Figure </w:t>
      </w:r>
      <w:r>
        <w:rPr>
          <w:i w:val="0"/>
          <w:iCs w:val="0"/>
          <w:color w:val="auto"/>
          <w:sz w:val="24"/>
          <w:szCs w:val="24"/>
        </w:rPr>
        <w:t>S</w:t>
      </w:r>
      <w:r w:rsidRPr="0070076C">
        <w:rPr>
          <w:i w:val="0"/>
          <w:iCs w:val="0"/>
          <w:color w:val="auto"/>
          <w:sz w:val="24"/>
          <w:szCs w:val="24"/>
        </w:rPr>
        <w:fldChar w:fldCharType="begin"/>
      </w:r>
      <w:r w:rsidRPr="0070076C">
        <w:rPr>
          <w:i w:val="0"/>
          <w:iCs w:val="0"/>
          <w:color w:val="auto"/>
          <w:sz w:val="24"/>
          <w:szCs w:val="24"/>
        </w:rPr>
        <w:instrText xml:space="preserve"> SEQ Figure \* ARABIC </w:instrText>
      </w:r>
      <w:r w:rsidRPr="0070076C">
        <w:rPr>
          <w:i w:val="0"/>
          <w:iCs w:val="0"/>
          <w:color w:val="auto"/>
          <w:sz w:val="24"/>
          <w:szCs w:val="24"/>
        </w:rPr>
        <w:fldChar w:fldCharType="separate"/>
      </w:r>
      <w:r w:rsidR="00386F30">
        <w:rPr>
          <w:i w:val="0"/>
          <w:iCs w:val="0"/>
          <w:noProof/>
          <w:color w:val="auto"/>
          <w:sz w:val="24"/>
          <w:szCs w:val="24"/>
        </w:rPr>
        <w:t>2</w:t>
      </w:r>
      <w:r w:rsidRPr="0070076C">
        <w:rPr>
          <w:i w:val="0"/>
          <w:iCs w:val="0"/>
          <w:color w:val="auto"/>
          <w:sz w:val="24"/>
          <w:szCs w:val="24"/>
        </w:rPr>
        <w:fldChar w:fldCharType="end"/>
      </w:r>
      <w:r w:rsidRPr="0070076C">
        <w:rPr>
          <w:i w:val="0"/>
          <w:iCs w:val="0"/>
          <w:color w:val="auto"/>
          <w:sz w:val="24"/>
          <w:szCs w:val="24"/>
          <w:lang w:val="en-US"/>
        </w:rPr>
        <w:t>. Linearized intraparticle diffusion plot for the adsorption of mercury onto WSAC at room temperature, unaltered pH and mass dosage of 0.01 g.</w:t>
      </w:r>
    </w:p>
    <w:p w14:paraId="21292035" w14:textId="1D67AA1E" w:rsidR="00386F30" w:rsidRPr="00F10D47" w:rsidRDefault="00386F30" w:rsidP="00F10D47">
      <w:pPr>
        <w:spacing w:line="259" w:lineRule="auto"/>
        <w:rPr>
          <w:szCs w:val="24"/>
          <w:lang w:val="en-US"/>
        </w:rPr>
      </w:pPr>
    </w:p>
    <w:p w14:paraId="31A66FE6" w14:textId="591FA777" w:rsidR="00674851" w:rsidRDefault="00674851">
      <w:pPr>
        <w:spacing w:line="259" w:lineRule="auto"/>
        <w:rPr>
          <w:lang w:val="en-US"/>
        </w:rPr>
      </w:pPr>
      <w:r>
        <w:rPr>
          <w:lang w:val="en-US"/>
        </w:rPr>
        <w:br w:type="page"/>
      </w:r>
    </w:p>
    <w:p w14:paraId="2E686310" w14:textId="54154CB6" w:rsidR="00674851" w:rsidRDefault="00674851" w:rsidP="00674851">
      <w:pPr>
        <w:rPr>
          <w:lang w:val="en-US"/>
        </w:rPr>
      </w:pPr>
      <w:r>
        <w:rPr>
          <w:lang w:val="en-US"/>
        </w:rPr>
        <w:lastRenderedPageBreak/>
        <w:t>Bibliography</w:t>
      </w:r>
    </w:p>
    <w:sdt>
      <w:sdtPr>
        <w:rPr>
          <w:lang w:val="en-US"/>
        </w:rPr>
        <w:tag w:val="MENDELEY_BIBLIOGRAPHY"/>
        <w:id w:val="614714457"/>
        <w:placeholder>
          <w:docPart w:val="DefaultPlaceholder_-1854013440"/>
        </w:placeholder>
      </w:sdtPr>
      <w:sdtEndPr/>
      <w:sdtContent>
        <w:p w14:paraId="29B80C5F" w14:textId="77777777" w:rsidR="00FA6A65" w:rsidRDefault="00FA6A65">
          <w:pPr>
            <w:autoSpaceDE w:val="0"/>
            <w:autoSpaceDN w:val="0"/>
            <w:ind w:hanging="480"/>
            <w:divId w:val="1460491920"/>
            <w:rPr>
              <w:rFonts w:eastAsia="Times New Roman"/>
              <w:szCs w:val="24"/>
            </w:rPr>
          </w:pPr>
          <w:r>
            <w:rPr>
              <w:rFonts w:eastAsia="Times New Roman"/>
            </w:rPr>
            <w:t xml:space="preserve">Ayoob, S., &amp; Gupta, A. K. (2008). Insights into isotherm making in the </w:t>
          </w:r>
          <w:proofErr w:type="spellStart"/>
          <w:r>
            <w:rPr>
              <w:rFonts w:eastAsia="Times New Roman"/>
            </w:rPr>
            <w:t>sorptive</w:t>
          </w:r>
          <w:proofErr w:type="spellEnd"/>
          <w:r>
            <w:rPr>
              <w:rFonts w:eastAsia="Times New Roman"/>
            </w:rPr>
            <w:t xml:space="preserve"> removal of fluoride from drinking water. </w:t>
          </w:r>
          <w:r>
            <w:rPr>
              <w:rFonts w:eastAsia="Times New Roman"/>
              <w:i/>
              <w:iCs/>
            </w:rPr>
            <w:t>Journal of Hazardous Materials</w:t>
          </w:r>
          <w:r>
            <w:rPr>
              <w:rFonts w:eastAsia="Times New Roman"/>
            </w:rPr>
            <w:t xml:space="preserve">, </w:t>
          </w:r>
          <w:r>
            <w:rPr>
              <w:rFonts w:eastAsia="Times New Roman"/>
              <w:i/>
              <w:iCs/>
            </w:rPr>
            <w:t>152</w:t>
          </w:r>
          <w:r>
            <w:rPr>
              <w:rFonts w:eastAsia="Times New Roman"/>
            </w:rPr>
            <w:t>(3), 976–985. https://doi.org/10.1016/j.jhazmat.2007.07.072</w:t>
          </w:r>
        </w:p>
        <w:p w14:paraId="14BF652B" w14:textId="77777777" w:rsidR="00FA6A65" w:rsidRDefault="00FA6A65">
          <w:pPr>
            <w:autoSpaceDE w:val="0"/>
            <w:autoSpaceDN w:val="0"/>
            <w:ind w:hanging="480"/>
            <w:divId w:val="1922374842"/>
            <w:rPr>
              <w:rFonts w:eastAsia="Times New Roman"/>
            </w:rPr>
          </w:pPr>
          <w:r>
            <w:rPr>
              <w:rFonts w:eastAsia="Times New Roman"/>
            </w:rPr>
            <w:t xml:space="preserve">Hadi, P., To, M. H., Hui, C. W., Lin, C. S. K., &amp; McKay, G. (2015). Aqueous mercury adsorption by activated carbons. </w:t>
          </w:r>
          <w:r>
            <w:rPr>
              <w:rFonts w:eastAsia="Times New Roman"/>
              <w:i/>
              <w:iCs/>
            </w:rPr>
            <w:t>Water Research</w:t>
          </w:r>
          <w:r>
            <w:rPr>
              <w:rFonts w:eastAsia="Times New Roman"/>
            </w:rPr>
            <w:t xml:space="preserve">, </w:t>
          </w:r>
          <w:r>
            <w:rPr>
              <w:rFonts w:eastAsia="Times New Roman"/>
              <w:i/>
              <w:iCs/>
            </w:rPr>
            <w:t>73</w:t>
          </w:r>
          <w:r>
            <w:rPr>
              <w:rFonts w:eastAsia="Times New Roman"/>
            </w:rPr>
            <w:t>, 37–55. https://doi.org/10.1016/j.watres.2015.01.018</w:t>
          </w:r>
        </w:p>
        <w:p w14:paraId="0D98CF22" w14:textId="77777777" w:rsidR="00FA6A65" w:rsidRDefault="00FA6A65">
          <w:pPr>
            <w:autoSpaceDE w:val="0"/>
            <w:autoSpaceDN w:val="0"/>
            <w:ind w:hanging="480"/>
            <w:divId w:val="499388596"/>
            <w:rPr>
              <w:rFonts w:eastAsia="Times New Roman"/>
            </w:rPr>
          </w:pPr>
          <w:r>
            <w:rPr>
              <w:rFonts w:eastAsia="Times New Roman"/>
            </w:rPr>
            <w:t xml:space="preserve">Ho, Y. S., &amp; McKay, G. (1999). Pseudo-second order model for sorption processes. </w:t>
          </w:r>
          <w:r>
            <w:rPr>
              <w:rFonts w:eastAsia="Times New Roman"/>
              <w:i/>
              <w:iCs/>
            </w:rPr>
            <w:t>Process Biochemistry</w:t>
          </w:r>
          <w:r>
            <w:rPr>
              <w:rFonts w:eastAsia="Times New Roman"/>
            </w:rPr>
            <w:t xml:space="preserve">, </w:t>
          </w:r>
          <w:r>
            <w:rPr>
              <w:rFonts w:eastAsia="Times New Roman"/>
              <w:i/>
              <w:iCs/>
            </w:rPr>
            <w:t>34</w:t>
          </w:r>
          <w:r>
            <w:rPr>
              <w:rFonts w:eastAsia="Times New Roman"/>
            </w:rPr>
            <w:t>(5), 451–465. https://doi.org/10.1016/S0032-9592(98)00112-5</w:t>
          </w:r>
        </w:p>
        <w:p w14:paraId="3A4EFAC8" w14:textId="77777777" w:rsidR="00FA6A65" w:rsidRDefault="00FA6A65">
          <w:pPr>
            <w:autoSpaceDE w:val="0"/>
            <w:autoSpaceDN w:val="0"/>
            <w:ind w:hanging="480"/>
            <w:divId w:val="1420713028"/>
            <w:rPr>
              <w:rFonts w:eastAsia="Times New Roman"/>
            </w:rPr>
          </w:pPr>
          <w:r>
            <w:rPr>
              <w:rFonts w:eastAsia="Times New Roman"/>
            </w:rPr>
            <w:t xml:space="preserve">Ho, Y. S., Porter, J. F., &amp; McKay, G. (2002). Equilibrium isotherm studies for the sorption of divalent metal ions onto peat: Copper, nickel and lead single component systems. </w:t>
          </w:r>
          <w:r>
            <w:rPr>
              <w:rFonts w:eastAsia="Times New Roman"/>
              <w:i/>
              <w:iCs/>
            </w:rPr>
            <w:t>Water, Air, and Soil Pollution</w:t>
          </w:r>
          <w:r>
            <w:rPr>
              <w:rFonts w:eastAsia="Times New Roman"/>
            </w:rPr>
            <w:t xml:space="preserve">, </w:t>
          </w:r>
          <w:r>
            <w:rPr>
              <w:rFonts w:eastAsia="Times New Roman"/>
              <w:i/>
              <w:iCs/>
            </w:rPr>
            <w:t>141</w:t>
          </w:r>
          <w:r>
            <w:rPr>
              <w:rFonts w:eastAsia="Times New Roman"/>
            </w:rPr>
            <w:t>(1–4), 1–33. https://doi.org/10.1023/A:1021304828010</w:t>
          </w:r>
        </w:p>
        <w:p w14:paraId="02F7A3AD" w14:textId="77777777" w:rsidR="00FA6A65" w:rsidRDefault="00FA6A65">
          <w:pPr>
            <w:autoSpaceDE w:val="0"/>
            <w:autoSpaceDN w:val="0"/>
            <w:ind w:hanging="480"/>
            <w:divId w:val="1330597131"/>
            <w:rPr>
              <w:rFonts w:eastAsia="Times New Roman"/>
            </w:rPr>
          </w:pPr>
          <w:r>
            <w:rPr>
              <w:rFonts w:eastAsia="Times New Roman"/>
            </w:rPr>
            <w:t xml:space="preserve">Lagergren, I. (1898). About the theory of so-called adsorption of soluble </w:t>
          </w:r>
          <w:proofErr w:type="gramStart"/>
          <w:r>
            <w:rPr>
              <w:rFonts w:eastAsia="Times New Roman"/>
            </w:rPr>
            <w:t>substances .</w:t>
          </w:r>
          <w:proofErr w:type="gramEnd"/>
          <w:r>
            <w:rPr>
              <w:rFonts w:eastAsia="Times New Roman"/>
            </w:rPr>
            <w:t xml:space="preserve"> </w:t>
          </w:r>
          <w:r>
            <w:rPr>
              <w:rFonts w:eastAsia="Times New Roman"/>
              <w:i/>
              <w:iCs/>
            </w:rPr>
            <w:t xml:space="preserve">K. Sven. </w:t>
          </w:r>
          <w:proofErr w:type="spellStart"/>
          <w:r>
            <w:rPr>
              <w:rFonts w:eastAsia="Times New Roman"/>
              <w:i/>
              <w:iCs/>
            </w:rPr>
            <w:t>Vetenskapsakad</w:t>
          </w:r>
          <w:proofErr w:type="spellEnd"/>
          <w:r>
            <w:rPr>
              <w:rFonts w:eastAsia="Times New Roman"/>
              <w:i/>
              <w:iCs/>
            </w:rPr>
            <w:t>. Handl</w:t>
          </w:r>
          <w:r>
            <w:rPr>
              <w:rFonts w:eastAsia="Times New Roman"/>
            </w:rPr>
            <w:t xml:space="preserve">, </w:t>
          </w:r>
          <w:r>
            <w:rPr>
              <w:rFonts w:eastAsia="Times New Roman"/>
              <w:i/>
              <w:iCs/>
            </w:rPr>
            <w:t>24</w:t>
          </w:r>
          <w:r>
            <w:rPr>
              <w:rFonts w:eastAsia="Times New Roman"/>
            </w:rPr>
            <w:t>(4), 1–39.</w:t>
          </w:r>
        </w:p>
        <w:p w14:paraId="714ECF3A" w14:textId="77777777" w:rsidR="00FA6A65" w:rsidRDefault="00FA6A65">
          <w:pPr>
            <w:autoSpaceDE w:val="0"/>
            <w:autoSpaceDN w:val="0"/>
            <w:ind w:hanging="480"/>
            <w:divId w:val="1165784108"/>
            <w:rPr>
              <w:rFonts w:eastAsia="Times New Roman"/>
            </w:rPr>
          </w:pPr>
          <w:r>
            <w:rPr>
              <w:rFonts w:eastAsia="Times New Roman"/>
            </w:rPr>
            <w:t xml:space="preserve">Mckay, G., Ho, Y. S., &amp; Ng, J. C. Y. (1999). Biosorption of Copper from Waste Waters: A Review, Separation and Purification Methods. </w:t>
          </w:r>
          <w:r>
            <w:rPr>
              <w:rFonts w:eastAsia="Times New Roman"/>
              <w:i/>
              <w:iCs/>
            </w:rPr>
            <w:t>SEPARATION AND PURIFICATION METHODS</w:t>
          </w:r>
          <w:r>
            <w:rPr>
              <w:rFonts w:eastAsia="Times New Roman"/>
            </w:rPr>
            <w:t xml:space="preserve">, </w:t>
          </w:r>
          <w:r>
            <w:rPr>
              <w:rFonts w:eastAsia="Times New Roman"/>
              <w:i/>
              <w:iCs/>
            </w:rPr>
            <w:t>28</w:t>
          </w:r>
          <w:r>
            <w:rPr>
              <w:rFonts w:eastAsia="Times New Roman"/>
            </w:rPr>
            <w:t>(1), 87–125. https://doi.org/10.1080/03602549909351645</w:t>
          </w:r>
        </w:p>
        <w:p w14:paraId="7770EACA" w14:textId="77777777" w:rsidR="00FA6A65" w:rsidRDefault="00FA6A65">
          <w:pPr>
            <w:autoSpaceDE w:val="0"/>
            <w:autoSpaceDN w:val="0"/>
            <w:ind w:hanging="480"/>
            <w:divId w:val="1846675743"/>
            <w:rPr>
              <w:rFonts w:eastAsia="Times New Roman"/>
            </w:rPr>
          </w:pPr>
          <w:r>
            <w:rPr>
              <w:rFonts w:eastAsia="Times New Roman"/>
            </w:rPr>
            <w:t xml:space="preserve">Tan, K. L., &amp; Hameed, B. H. (2017). Insight into the adsorption kinetics models for the removal of contaminants from aqueous solutions. </w:t>
          </w:r>
          <w:r>
            <w:rPr>
              <w:rFonts w:eastAsia="Times New Roman"/>
              <w:i/>
              <w:iCs/>
            </w:rPr>
            <w:t>Journal of the Taiwan Institute of Chemical Engineers</w:t>
          </w:r>
          <w:r>
            <w:rPr>
              <w:rFonts w:eastAsia="Times New Roman"/>
            </w:rPr>
            <w:t xml:space="preserve">, </w:t>
          </w:r>
          <w:r>
            <w:rPr>
              <w:rFonts w:eastAsia="Times New Roman"/>
              <w:i/>
              <w:iCs/>
            </w:rPr>
            <w:t>74</w:t>
          </w:r>
          <w:r>
            <w:rPr>
              <w:rFonts w:eastAsia="Times New Roman"/>
            </w:rPr>
            <w:t>, 25–48. https://doi.org/10.1016/j.jtice.2017.01.024</w:t>
          </w:r>
        </w:p>
        <w:p w14:paraId="5EE87293" w14:textId="41EC4EEE" w:rsidR="00674851" w:rsidRPr="00674851" w:rsidRDefault="00FA6A65" w:rsidP="00674851">
          <w:pPr>
            <w:rPr>
              <w:lang w:val="en-US"/>
            </w:rPr>
          </w:pPr>
          <w:r>
            <w:rPr>
              <w:rFonts w:eastAsia="Times New Roman"/>
            </w:rPr>
            <w:t> </w:t>
          </w:r>
        </w:p>
      </w:sdtContent>
    </w:sdt>
    <w:sectPr w:rsidR="00674851" w:rsidRPr="00674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E0NDE0NjQ3MzMwNDdR0lEKTi0uzszPAykwrAUAcPSenywAAAA="/>
  </w:docVars>
  <w:rsids>
    <w:rsidRoot w:val="00422EFE"/>
    <w:rsid w:val="00053BAE"/>
    <w:rsid w:val="0006349C"/>
    <w:rsid w:val="000B3D6D"/>
    <w:rsid w:val="00386F30"/>
    <w:rsid w:val="00422EFE"/>
    <w:rsid w:val="005367FB"/>
    <w:rsid w:val="00674851"/>
    <w:rsid w:val="0070076C"/>
    <w:rsid w:val="007677B4"/>
    <w:rsid w:val="007817C0"/>
    <w:rsid w:val="008A18A6"/>
    <w:rsid w:val="008E7A09"/>
    <w:rsid w:val="0094728B"/>
    <w:rsid w:val="00966D8F"/>
    <w:rsid w:val="00A41B63"/>
    <w:rsid w:val="00AC2FAE"/>
    <w:rsid w:val="00AE5C93"/>
    <w:rsid w:val="00B62697"/>
    <w:rsid w:val="00C53102"/>
    <w:rsid w:val="00E65534"/>
    <w:rsid w:val="00F10D47"/>
    <w:rsid w:val="00FA6A6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01422"/>
  <w15:chartTrackingRefBased/>
  <w15:docId w15:val="{520D9A38-0BF5-48CE-A0DD-25083BC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728B"/>
    <w:pPr>
      <w:spacing w:line="480" w:lineRule="auto"/>
    </w:pPr>
    <w:rPr>
      <w:rFonts w:asciiTheme="majorBidi" w:hAnsiTheme="majorBidi"/>
      <w:sz w:val="24"/>
    </w:rPr>
  </w:style>
  <w:style w:type="paragraph" w:styleId="Heading1">
    <w:name w:val="heading 1"/>
    <w:basedOn w:val="Normal"/>
    <w:next w:val="Normal"/>
    <w:link w:val="Heading1Char"/>
    <w:uiPriority w:val="9"/>
    <w:qFormat/>
    <w:rsid w:val="0094728B"/>
    <w:pPr>
      <w:keepNext/>
      <w:keepLines/>
      <w:spacing w:before="240" w:after="0"/>
      <w:outlineLvl w:val="0"/>
    </w:pPr>
    <w:rPr>
      <w:rFonts w:eastAsiaTheme="majorEastAsia" w:cstheme="majorBidi"/>
      <w:sz w:val="3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728B"/>
    <w:rPr>
      <w:rFonts w:asciiTheme="majorBidi" w:eastAsiaTheme="majorEastAsia" w:hAnsiTheme="majorBidi" w:cstheme="majorBidi"/>
      <w:sz w:val="30"/>
      <w:szCs w:val="32"/>
    </w:rPr>
  </w:style>
  <w:style w:type="paragraph" w:styleId="Caption">
    <w:name w:val="caption"/>
    <w:basedOn w:val="Normal"/>
    <w:next w:val="Normal"/>
    <w:uiPriority w:val="35"/>
    <w:unhideWhenUsed/>
    <w:qFormat/>
    <w:rsid w:val="005367FB"/>
    <w:pPr>
      <w:spacing w:after="200" w:line="240" w:lineRule="auto"/>
    </w:pPr>
    <w:rPr>
      <w:i/>
      <w:iCs/>
      <w:color w:val="44546A" w:themeColor="text2"/>
      <w:sz w:val="18"/>
      <w:szCs w:val="18"/>
    </w:rPr>
  </w:style>
  <w:style w:type="table" w:styleId="TableGrid">
    <w:name w:val="Table Grid"/>
    <w:basedOn w:val="TableNormal"/>
    <w:uiPriority w:val="39"/>
    <w:rsid w:val="00AE5C9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C2FAE"/>
    <w:rPr>
      <w:color w:val="808080"/>
    </w:rPr>
  </w:style>
  <w:style w:type="character" w:styleId="Hyperlink">
    <w:name w:val="Hyperlink"/>
    <w:basedOn w:val="DefaultParagraphFont"/>
    <w:uiPriority w:val="99"/>
    <w:unhideWhenUsed/>
    <w:rsid w:val="00053BAE"/>
    <w:rPr>
      <w:color w:val="0000FF"/>
      <w:u w:val="single"/>
    </w:rPr>
  </w:style>
  <w:style w:type="character" w:styleId="CommentReference">
    <w:name w:val="annotation reference"/>
    <w:basedOn w:val="DefaultParagraphFont"/>
    <w:uiPriority w:val="99"/>
    <w:semiHidden/>
    <w:unhideWhenUsed/>
    <w:rsid w:val="00F10D47"/>
    <w:rPr>
      <w:sz w:val="16"/>
      <w:szCs w:val="16"/>
    </w:rPr>
  </w:style>
  <w:style w:type="paragraph" w:styleId="CommentText">
    <w:name w:val="annotation text"/>
    <w:basedOn w:val="Normal"/>
    <w:link w:val="CommentTextChar"/>
    <w:uiPriority w:val="99"/>
    <w:unhideWhenUsed/>
    <w:rsid w:val="00F10D47"/>
    <w:pPr>
      <w:spacing w:line="240" w:lineRule="auto"/>
    </w:pPr>
    <w:rPr>
      <w:sz w:val="20"/>
      <w:szCs w:val="20"/>
    </w:rPr>
  </w:style>
  <w:style w:type="character" w:customStyle="1" w:styleId="CommentTextChar">
    <w:name w:val="Comment Text Char"/>
    <w:basedOn w:val="DefaultParagraphFont"/>
    <w:link w:val="CommentText"/>
    <w:uiPriority w:val="99"/>
    <w:rsid w:val="00F10D47"/>
    <w:rPr>
      <w:rFonts w:asciiTheme="majorBidi" w:hAnsi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727">
      <w:bodyDiv w:val="1"/>
      <w:marLeft w:val="0"/>
      <w:marRight w:val="0"/>
      <w:marTop w:val="0"/>
      <w:marBottom w:val="0"/>
      <w:divBdr>
        <w:top w:val="none" w:sz="0" w:space="0" w:color="auto"/>
        <w:left w:val="none" w:sz="0" w:space="0" w:color="auto"/>
        <w:bottom w:val="none" w:sz="0" w:space="0" w:color="auto"/>
        <w:right w:val="none" w:sz="0" w:space="0" w:color="auto"/>
      </w:divBdr>
    </w:div>
    <w:div w:id="115216548">
      <w:bodyDiv w:val="1"/>
      <w:marLeft w:val="0"/>
      <w:marRight w:val="0"/>
      <w:marTop w:val="0"/>
      <w:marBottom w:val="0"/>
      <w:divBdr>
        <w:top w:val="none" w:sz="0" w:space="0" w:color="auto"/>
        <w:left w:val="none" w:sz="0" w:space="0" w:color="auto"/>
        <w:bottom w:val="none" w:sz="0" w:space="0" w:color="auto"/>
        <w:right w:val="none" w:sz="0" w:space="0" w:color="auto"/>
      </w:divBdr>
      <w:divsChild>
        <w:div w:id="1460491920">
          <w:marLeft w:val="480"/>
          <w:marRight w:val="0"/>
          <w:marTop w:val="0"/>
          <w:marBottom w:val="0"/>
          <w:divBdr>
            <w:top w:val="none" w:sz="0" w:space="0" w:color="auto"/>
            <w:left w:val="none" w:sz="0" w:space="0" w:color="auto"/>
            <w:bottom w:val="none" w:sz="0" w:space="0" w:color="auto"/>
            <w:right w:val="none" w:sz="0" w:space="0" w:color="auto"/>
          </w:divBdr>
        </w:div>
        <w:div w:id="1922374842">
          <w:marLeft w:val="480"/>
          <w:marRight w:val="0"/>
          <w:marTop w:val="0"/>
          <w:marBottom w:val="0"/>
          <w:divBdr>
            <w:top w:val="none" w:sz="0" w:space="0" w:color="auto"/>
            <w:left w:val="none" w:sz="0" w:space="0" w:color="auto"/>
            <w:bottom w:val="none" w:sz="0" w:space="0" w:color="auto"/>
            <w:right w:val="none" w:sz="0" w:space="0" w:color="auto"/>
          </w:divBdr>
        </w:div>
        <w:div w:id="499388596">
          <w:marLeft w:val="480"/>
          <w:marRight w:val="0"/>
          <w:marTop w:val="0"/>
          <w:marBottom w:val="0"/>
          <w:divBdr>
            <w:top w:val="none" w:sz="0" w:space="0" w:color="auto"/>
            <w:left w:val="none" w:sz="0" w:space="0" w:color="auto"/>
            <w:bottom w:val="none" w:sz="0" w:space="0" w:color="auto"/>
            <w:right w:val="none" w:sz="0" w:space="0" w:color="auto"/>
          </w:divBdr>
        </w:div>
        <w:div w:id="1420713028">
          <w:marLeft w:val="480"/>
          <w:marRight w:val="0"/>
          <w:marTop w:val="0"/>
          <w:marBottom w:val="0"/>
          <w:divBdr>
            <w:top w:val="none" w:sz="0" w:space="0" w:color="auto"/>
            <w:left w:val="none" w:sz="0" w:space="0" w:color="auto"/>
            <w:bottom w:val="none" w:sz="0" w:space="0" w:color="auto"/>
            <w:right w:val="none" w:sz="0" w:space="0" w:color="auto"/>
          </w:divBdr>
        </w:div>
        <w:div w:id="1330597131">
          <w:marLeft w:val="480"/>
          <w:marRight w:val="0"/>
          <w:marTop w:val="0"/>
          <w:marBottom w:val="0"/>
          <w:divBdr>
            <w:top w:val="none" w:sz="0" w:space="0" w:color="auto"/>
            <w:left w:val="none" w:sz="0" w:space="0" w:color="auto"/>
            <w:bottom w:val="none" w:sz="0" w:space="0" w:color="auto"/>
            <w:right w:val="none" w:sz="0" w:space="0" w:color="auto"/>
          </w:divBdr>
        </w:div>
        <w:div w:id="1165784108">
          <w:marLeft w:val="480"/>
          <w:marRight w:val="0"/>
          <w:marTop w:val="0"/>
          <w:marBottom w:val="0"/>
          <w:divBdr>
            <w:top w:val="none" w:sz="0" w:space="0" w:color="auto"/>
            <w:left w:val="none" w:sz="0" w:space="0" w:color="auto"/>
            <w:bottom w:val="none" w:sz="0" w:space="0" w:color="auto"/>
            <w:right w:val="none" w:sz="0" w:space="0" w:color="auto"/>
          </w:divBdr>
        </w:div>
        <w:div w:id="1846675743">
          <w:marLeft w:val="480"/>
          <w:marRight w:val="0"/>
          <w:marTop w:val="0"/>
          <w:marBottom w:val="0"/>
          <w:divBdr>
            <w:top w:val="none" w:sz="0" w:space="0" w:color="auto"/>
            <w:left w:val="none" w:sz="0" w:space="0" w:color="auto"/>
            <w:bottom w:val="none" w:sz="0" w:space="0" w:color="auto"/>
            <w:right w:val="none" w:sz="0" w:space="0" w:color="auto"/>
          </w:divBdr>
        </w:div>
      </w:divsChild>
    </w:div>
    <w:div w:id="384911638">
      <w:bodyDiv w:val="1"/>
      <w:marLeft w:val="0"/>
      <w:marRight w:val="0"/>
      <w:marTop w:val="0"/>
      <w:marBottom w:val="0"/>
      <w:divBdr>
        <w:top w:val="none" w:sz="0" w:space="0" w:color="auto"/>
        <w:left w:val="none" w:sz="0" w:space="0" w:color="auto"/>
        <w:bottom w:val="none" w:sz="0" w:space="0" w:color="auto"/>
        <w:right w:val="none" w:sz="0" w:space="0" w:color="auto"/>
      </w:divBdr>
    </w:div>
    <w:div w:id="459038389">
      <w:bodyDiv w:val="1"/>
      <w:marLeft w:val="0"/>
      <w:marRight w:val="0"/>
      <w:marTop w:val="0"/>
      <w:marBottom w:val="0"/>
      <w:divBdr>
        <w:top w:val="none" w:sz="0" w:space="0" w:color="auto"/>
        <w:left w:val="none" w:sz="0" w:space="0" w:color="auto"/>
        <w:bottom w:val="none" w:sz="0" w:space="0" w:color="auto"/>
        <w:right w:val="none" w:sz="0" w:space="0" w:color="auto"/>
      </w:divBdr>
    </w:div>
    <w:div w:id="955214416">
      <w:bodyDiv w:val="1"/>
      <w:marLeft w:val="0"/>
      <w:marRight w:val="0"/>
      <w:marTop w:val="0"/>
      <w:marBottom w:val="0"/>
      <w:divBdr>
        <w:top w:val="none" w:sz="0" w:space="0" w:color="auto"/>
        <w:left w:val="none" w:sz="0" w:space="0" w:color="auto"/>
        <w:bottom w:val="none" w:sz="0" w:space="0" w:color="auto"/>
        <w:right w:val="none" w:sz="0" w:space="0" w:color="auto"/>
      </w:divBdr>
    </w:div>
    <w:div w:id="1319309935">
      <w:bodyDiv w:val="1"/>
      <w:marLeft w:val="0"/>
      <w:marRight w:val="0"/>
      <w:marTop w:val="0"/>
      <w:marBottom w:val="0"/>
      <w:divBdr>
        <w:top w:val="none" w:sz="0" w:space="0" w:color="auto"/>
        <w:left w:val="none" w:sz="0" w:space="0" w:color="auto"/>
        <w:bottom w:val="none" w:sz="0" w:space="0" w:color="auto"/>
        <w:right w:val="none" w:sz="0" w:space="0" w:color="auto"/>
      </w:divBdr>
    </w:div>
    <w:div w:id="1425229044">
      <w:bodyDiv w:val="1"/>
      <w:marLeft w:val="0"/>
      <w:marRight w:val="0"/>
      <w:marTop w:val="0"/>
      <w:marBottom w:val="0"/>
      <w:divBdr>
        <w:top w:val="none" w:sz="0" w:space="0" w:color="auto"/>
        <w:left w:val="none" w:sz="0" w:space="0" w:color="auto"/>
        <w:bottom w:val="none" w:sz="0" w:space="0" w:color="auto"/>
        <w:right w:val="none" w:sz="0" w:space="0" w:color="auto"/>
      </w:divBdr>
    </w:div>
    <w:div w:id="1541623402">
      <w:bodyDiv w:val="1"/>
      <w:marLeft w:val="0"/>
      <w:marRight w:val="0"/>
      <w:marTop w:val="0"/>
      <w:marBottom w:val="0"/>
      <w:divBdr>
        <w:top w:val="none" w:sz="0" w:space="0" w:color="auto"/>
        <w:left w:val="none" w:sz="0" w:space="0" w:color="auto"/>
        <w:bottom w:val="none" w:sz="0" w:space="0" w:color="auto"/>
        <w:right w:val="none" w:sz="0" w:space="0" w:color="auto"/>
      </w:divBdr>
    </w:div>
    <w:div w:id="1674337662">
      <w:bodyDiv w:val="1"/>
      <w:marLeft w:val="0"/>
      <w:marRight w:val="0"/>
      <w:marTop w:val="0"/>
      <w:marBottom w:val="0"/>
      <w:divBdr>
        <w:top w:val="none" w:sz="0" w:space="0" w:color="auto"/>
        <w:left w:val="none" w:sz="0" w:space="0" w:color="auto"/>
        <w:bottom w:val="none" w:sz="0" w:space="0" w:color="auto"/>
        <w:right w:val="none" w:sz="0" w:space="0" w:color="auto"/>
      </w:divBdr>
    </w:div>
    <w:div w:id="1705059668">
      <w:bodyDiv w:val="1"/>
      <w:marLeft w:val="0"/>
      <w:marRight w:val="0"/>
      <w:marTop w:val="0"/>
      <w:marBottom w:val="0"/>
      <w:divBdr>
        <w:top w:val="none" w:sz="0" w:space="0" w:color="auto"/>
        <w:left w:val="none" w:sz="0" w:space="0" w:color="auto"/>
        <w:bottom w:val="none" w:sz="0" w:space="0" w:color="auto"/>
        <w:right w:val="none" w:sz="0" w:space="0" w:color="auto"/>
      </w:divBdr>
    </w:div>
    <w:div w:id="1849370569">
      <w:bodyDiv w:val="1"/>
      <w:marLeft w:val="0"/>
      <w:marRight w:val="0"/>
      <w:marTop w:val="0"/>
      <w:marBottom w:val="0"/>
      <w:divBdr>
        <w:top w:val="none" w:sz="0" w:space="0" w:color="auto"/>
        <w:left w:val="none" w:sz="0" w:space="0" w:color="auto"/>
        <w:bottom w:val="none" w:sz="0" w:space="0" w:color="auto"/>
        <w:right w:val="none" w:sz="0" w:space="0" w:color="auto"/>
      </w:divBdr>
    </w:div>
    <w:div w:id="1899896593">
      <w:bodyDiv w:val="1"/>
      <w:marLeft w:val="0"/>
      <w:marRight w:val="0"/>
      <w:marTop w:val="0"/>
      <w:marBottom w:val="0"/>
      <w:divBdr>
        <w:top w:val="none" w:sz="0" w:space="0" w:color="auto"/>
        <w:left w:val="none" w:sz="0" w:space="0" w:color="auto"/>
        <w:bottom w:val="none" w:sz="0" w:space="0" w:color="auto"/>
        <w:right w:val="none" w:sz="0" w:space="0" w:color="auto"/>
      </w:divBdr>
    </w:div>
    <w:div w:id="190251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hyperlink" Target="mailto:hazim@qu.edu.q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ania\OneDrive\Desktop\PhD\Research%20work\Adsorption%20modelling%20final.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ania\OneDrive\Desktop\PhD\Research%20work\Adsorption%20modelling%20final.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rnd">
              <a:noFill/>
              <a:round/>
            </a:ln>
            <a:effectLst/>
          </c:spPr>
          <c:marker>
            <c:symbol val="circle"/>
            <c:size val="5"/>
            <c:spPr>
              <a:solidFill>
                <a:schemeClr val="tx1"/>
              </a:solidFill>
              <a:ln w="9525">
                <a:noFill/>
              </a:ln>
              <a:effectLst/>
            </c:spPr>
          </c:marker>
          <c:trendline>
            <c:spPr>
              <a:ln w="19050" cap="rnd">
                <a:solidFill>
                  <a:schemeClr val="accent1"/>
                </a:solidFill>
                <a:prstDash val="sysDot"/>
              </a:ln>
              <a:effectLst/>
            </c:spPr>
            <c:trendlineType val="linear"/>
            <c:dispRSqr val="0"/>
            <c:dispEq val="0"/>
          </c:trendline>
          <c:trendline>
            <c:spPr>
              <a:ln w="19050" cap="rnd">
                <a:solidFill>
                  <a:schemeClr val="tx1"/>
                </a:solidFill>
                <a:prstDash val="sysDot"/>
              </a:ln>
              <a:effectLst/>
            </c:spPr>
            <c:trendlineType val="linear"/>
            <c:dispRSqr val="0"/>
            <c:dispEq val="0"/>
          </c:trendline>
          <c:xVal>
            <c:numRef>
              <c:f>Thermodynamics!$G$5:$G$8</c:f>
              <c:numCache>
                <c:formatCode>General</c:formatCode>
                <c:ptCount val="4"/>
                <c:pt idx="0">
                  <c:v>3.4129692832764505E-3</c:v>
                </c:pt>
                <c:pt idx="1">
                  <c:v>3.246753246753247E-3</c:v>
                </c:pt>
                <c:pt idx="2">
                  <c:v>3.1446540880503146E-3</c:v>
                </c:pt>
                <c:pt idx="3">
                  <c:v>3.0487804878048782E-3</c:v>
                </c:pt>
              </c:numCache>
            </c:numRef>
          </c:xVal>
          <c:yVal>
            <c:numRef>
              <c:f>Thermodynamics!$C$5:$C$8</c:f>
              <c:numCache>
                <c:formatCode>General</c:formatCode>
                <c:ptCount val="4"/>
                <c:pt idx="0">
                  <c:v>6.066653185131945</c:v>
                </c:pt>
                <c:pt idx="1">
                  <c:v>8.2255432574030714</c:v>
                </c:pt>
                <c:pt idx="2">
                  <c:v>8.8438964378839202</c:v>
                </c:pt>
                <c:pt idx="3">
                  <c:v>8.9693892020120085</c:v>
                </c:pt>
              </c:numCache>
            </c:numRef>
          </c:yVal>
          <c:smooth val="0"/>
          <c:extLst>
            <c:ext xmlns:c16="http://schemas.microsoft.com/office/drawing/2014/chart" uri="{C3380CC4-5D6E-409C-BE32-E72D297353CC}">
              <c16:uniqueId val="{00000002-0720-422C-A99E-DC1ADE47A532}"/>
            </c:ext>
          </c:extLst>
        </c:ser>
        <c:dLbls>
          <c:showLegendKey val="0"/>
          <c:showVal val="0"/>
          <c:showCatName val="0"/>
          <c:showSerName val="0"/>
          <c:showPercent val="0"/>
          <c:showBubbleSize val="0"/>
        </c:dLbls>
        <c:axId val="1423437151"/>
        <c:axId val="1423438815"/>
      </c:scatterChart>
      <c:valAx>
        <c:axId val="142343715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GB">
                    <a:solidFill>
                      <a:schemeClr val="tx1"/>
                    </a:solidFill>
                  </a:rPr>
                  <a:t>1/T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423438815"/>
        <c:crosses val="autoZero"/>
        <c:crossBetween val="midCat"/>
      </c:valAx>
      <c:valAx>
        <c:axId val="1423438815"/>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GB">
                    <a:solidFill>
                      <a:schemeClr val="tx1"/>
                    </a:solidFill>
                  </a:rPr>
                  <a:t>ln</a:t>
                </a:r>
                <a:r>
                  <a:rPr lang="en-GB" baseline="0">
                    <a:solidFill>
                      <a:schemeClr val="tx1"/>
                    </a:solidFill>
                  </a:rPr>
                  <a:t> Kc</a:t>
                </a:r>
                <a:endParaRPr lang="en-GB">
                  <a:solidFill>
                    <a:schemeClr val="tx1"/>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423437151"/>
        <c:crosses val="autoZero"/>
        <c:crossBetween val="midCat"/>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5400" cap="rnd">
              <a:noFill/>
              <a:round/>
            </a:ln>
            <a:effectLst/>
          </c:spPr>
          <c:marker>
            <c:symbol val="circle"/>
            <c:size val="5"/>
            <c:spPr>
              <a:solidFill>
                <a:schemeClr val="tx1"/>
              </a:solidFill>
              <a:ln w="9525">
                <a:noFill/>
              </a:ln>
              <a:effectLst/>
            </c:spPr>
          </c:marker>
          <c:trendline>
            <c:spPr>
              <a:ln w="19050" cap="rnd">
                <a:solidFill>
                  <a:schemeClr val="accent1"/>
                </a:solidFill>
                <a:prstDash val="sysDot"/>
              </a:ln>
              <a:effectLst/>
            </c:spPr>
            <c:trendlineType val="linear"/>
            <c:dispRSqr val="0"/>
            <c:dispEq val="0"/>
          </c:trendline>
          <c:trendline>
            <c:spPr>
              <a:ln w="19050" cap="rnd">
                <a:solidFill>
                  <a:schemeClr val="tx1"/>
                </a:solidFill>
                <a:prstDash val="sysDot"/>
              </a:ln>
              <a:effectLst/>
            </c:spPr>
            <c:trendlineType val="linear"/>
            <c:dispRSqr val="0"/>
            <c:dispEq val="0"/>
          </c:trendline>
          <c:xVal>
            <c:numRef>
              <c:f>Kinetics!$F$5:$F$9</c:f>
              <c:numCache>
                <c:formatCode>General</c:formatCode>
                <c:ptCount val="5"/>
                <c:pt idx="0">
                  <c:v>1</c:v>
                </c:pt>
                <c:pt idx="1">
                  <c:v>2.2360679774997898</c:v>
                </c:pt>
                <c:pt idx="2">
                  <c:v>3.872983346207417</c:v>
                </c:pt>
                <c:pt idx="3">
                  <c:v>5.4772255750516612</c:v>
                </c:pt>
                <c:pt idx="4">
                  <c:v>7.745966692414834</c:v>
                </c:pt>
              </c:numCache>
            </c:numRef>
          </c:xVal>
          <c:yVal>
            <c:numRef>
              <c:f>Kinetics!$D$5:$D$9</c:f>
              <c:numCache>
                <c:formatCode>General</c:formatCode>
                <c:ptCount val="5"/>
                <c:pt idx="0">
                  <c:v>2.1535580524344566</c:v>
                </c:pt>
                <c:pt idx="1">
                  <c:v>2.1003717472118959</c:v>
                </c:pt>
                <c:pt idx="2">
                  <c:v>2.743682310469314</c:v>
                </c:pt>
                <c:pt idx="3">
                  <c:v>3.515625</c:v>
                </c:pt>
                <c:pt idx="4">
                  <c:v>4.2279411764705879</c:v>
                </c:pt>
              </c:numCache>
            </c:numRef>
          </c:yVal>
          <c:smooth val="0"/>
          <c:extLst>
            <c:ext xmlns:c16="http://schemas.microsoft.com/office/drawing/2014/chart" uri="{C3380CC4-5D6E-409C-BE32-E72D297353CC}">
              <c16:uniqueId val="{00000002-B711-4151-9E34-2B93B5D302FE}"/>
            </c:ext>
          </c:extLst>
        </c:ser>
        <c:ser>
          <c:idx val="1"/>
          <c:order val="1"/>
          <c:spPr>
            <a:ln w="25400" cap="rnd">
              <a:noFill/>
              <a:round/>
            </a:ln>
            <a:effectLst/>
          </c:spPr>
          <c:marker>
            <c:symbol val="circle"/>
            <c:size val="5"/>
            <c:spPr>
              <a:solidFill>
                <a:schemeClr val="accent2"/>
              </a:solidFill>
              <a:ln w="9525">
                <a:solidFill>
                  <a:schemeClr val="accent2"/>
                </a:solidFill>
              </a:ln>
              <a:effectLst/>
            </c:spPr>
          </c:marker>
          <c:trendline>
            <c:spPr>
              <a:ln w="19050" cap="rnd">
                <a:solidFill>
                  <a:schemeClr val="accent2"/>
                </a:solidFill>
                <a:prstDash val="sysDot"/>
              </a:ln>
              <a:effectLst/>
            </c:spPr>
            <c:trendlineType val="linear"/>
            <c:dispRSqr val="0"/>
            <c:dispEq val="0"/>
          </c:trendline>
          <c:xVal>
            <c:numRef>
              <c:f>Kinetics!$F$9:$F$12</c:f>
              <c:numCache>
                <c:formatCode>General</c:formatCode>
                <c:ptCount val="4"/>
                <c:pt idx="0">
                  <c:v>7.745966692414834</c:v>
                </c:pt>
                <c:pt idx="1">
                  <c:v>10.954451150103322</c:v>
                </c:pt>
                <c:pt idx="2">
                  <c:v>13.416407864998739</c:v>
                </c:pt>
                <c:pt idx="3">
                  <c:v>15.491933384829668</c:v>
                </c:pt>
              </c:numCache>
            </c:numRef>
          </c:xVal>
          <c:yVal>
            <c:numRef>
              <c:f>Kinetics!$D$9:$D$12</c:f>
              <c:numCache>
                <c:formatCode>General</c:formatCode>
                <c:ptCount val="4"/>
                <c:pt idx="0">
                  <c:v>4.2279411764705879</c:v>
                </c:pt>
                <c:pt idx="1">
                  <c:v>4.586466165413535</c:v>
                </c:pt>
                <c:pt idx="2">
                  <c:v>5.9909909909909915</c:v>
                </c:pt>
                <c:pt idx="3">
                  <c:v>6.3963963963963977</c:v>
                </c:pt>
              </c:numCache>
            </c:numRef>
          </c:yVal>
          <c:smooth val="0"/>
          <c:extLst>
            <c:ext xmlns:c16="http://schemas.microsoft.com/office/drawing/2014/chart" uri="{C3380CC4-5D6E-409C-BE32-E72D297353CC}">
              <c16:uniqueId val="{00000004-B711-4151-9E34-2B93B5D302FE}"/>
            </c:ext>
          </c:extLst>
        </c:ser>
        <c:dLbls>
          <c:showLegendKey val="0"/>
          <c:showVal val="0"/>
          <c:showCatName val="0"/>
          <c:showSerName val="0"/>
          <c:showPercent val="0"/>
          <c:showBubbleSize val="0"/>
        </c:dLbls>
        <c:axId val="1951737568"/>
        <c:axId val="1951740896"/>
      </c:scatterChart>
      <c:valAx>
        <c:axId val="195173756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GB">
                    <a:solidFill>
                      <a:schemeClr val="tx1"/>
                    </a:solidFill>
                  </a:rPr>
                  <a:t>t^0.5</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951740896"/>
        <c:crosses val="autoZero"/>
        <c:crossBetween val="midCat"/>
      </c:valAx>
      <c:valAx>
        <c:axId val="195174089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GB">
                    <a:solidFill>
                      <a:schemeClr val="tx1"/>
                    </a:solidFill>
                  </a:rPr>
                  <a:t>qt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951737568"/>
        <c:crosses val="autoZero"/>
        <c:crossBetween val="midCat"/>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0.18484</cdr:x>
      <cdr:y>0.34384</cdr:y>
    </cdr:from>
    <cdr:to>
      <cdr:x>0.53065</cdr:x>
      <cdr:y>0.58462</cdr:y>
    </cdr:to>
    <cdr:sp macro="" textlink="">
      <cdr:nvSpPr>
        <cdr:cNvPr id="2" name="Text Box 2"/>
        <cdr:cNvSpPr txBox="1">
          <a:spLocks xmlns:a="http://schemas.openxmlformats.org/drawingml/2006/main" noChangeArrowheads="1"/>
        </cdr:cNvSpPr>
      </cdr:nvSpPr>
      <cdr:spPr bwMode="auto">
        <a:xfrm xmlns:a="http://schemas.openxmlformats.org/drawingml/2006/main">
          <a:off x="757053" y="942134"/>
          <a:ext cx="1416337" cy="65973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spAutoFit/>
        </a:bodyPr>
        <a:lstStyle xmlns:a="http://schemas.openxmlformats.org/drawingml/2006/main"/>
        <a:p xmlns:a="http://schemas.openxmlformats.org/drawingml/2006/main">
          <a:pPr marL="0" marR="0" algn="l">
            <a:lnSpc>
              <a:spcPct val="115000"/>
            </a:lnSpc>
            <a:spcBef>
              <a:spcPts val="0"/>
            </a:spcBef>
            <a:spcAft>
              <a:spcPts val="800"/>
            </a:spcAft>
          </a:pPr>
          <a:r>
            <a:rPr lang="en-US" sz="1200">
              <a:effectLst/>
              <a:latin typeface="Times New Roman" panose="02020603050405020304" pitchFamily="18" charset="0"/>
              <a:ea typeface="Calibri" panose="020F0502020204030204" pitchFamily="34" charset="0"/>
              <a:cs typeface="Arial" panose="020B0604020202020204" pitchFamily="34" charset="0"/>
            </a:rPr>
            <a:t>-</a:t>
          </a:r>
          <a:r>
            <a:rPr lang="en-US" sz="1050">
              <a:effectLst/>
              <a:latin typeface="Times New Roman" panose="02020603050405020304" pitchFamily="18" charset="0"/>
              <a:ea typeface="Calibri" panose="020F0502020204030204" pitchFamily="34" charset="0"/>
              <a:cs typeface="Arial" panose="020B0604020202020204" pitchFamily="34" charset="0"/>
            </a:rPr>
            <a:t>7340.6x + 31.48</a:t>
          </a:r>
          <a:endParaRPr lang="en-GB" sz="1050">
            <a:effectLst/>
            <a:latin typeface="Times New Roman" panose="02020603050405020304" pitchFamily="18" charset="0"/>
            <a:ea typeface="Calibri" panose="020F0502020204030204" pitchFamily="34" charset="0"/>
            <a:cs typeface="Arial" panose="020B0604020202020204" pitchFamily="34" charset="0"/>
          </a:endParaRPr>
        </a:p>
        <a:p xmlns:a="http://schemas.openxmlformats.org/drawingml/2006/main">
          <a:pPr marL="0" marR="0" algn="l">
            <a:lnSpc>
              <a:spcPct val="200000"/>
            </a:lnSpc>
            <a:spcBef>
              <a:spcPts val="0"/>
            </a:spcBef>
            <a:spcAft>
              <a:spcPts val="800"/>
            </a:spcAft>
          </a:pPr>
          <a:r>
            <a:rPr lang="en-US" sz="1050">
              <a:effectLst/>
              <a:latin typeface="Times New Roman" panose="02020603050405020304" pitchFamily="18" charset="0"/>
              <a:ea typeface="Calibri" panose="020F0502020204030204" pitchFamily="34" charset="0"/>
              <a:cs typeface="Arial" panose="020B0604020202020204" pitchFamily="34" charset="0"/>
            </a:rPr>
            <a:t>  R</a:t>
          </a:r>
          <a:r>
            <a:rPr lang="en-US" sz="1050" baseline="30000">
              <a:effectLst/>
              <a:latin typeface="Times New Roman" panose="02020603050405020304" pitchFamily="18" charset="0"/>
              <a:ea typeface="Calibri" panose="020F0502020204030204" pitchFamily="34" charset="0"/>
              <a:cs typeface="Arial" panose="020B0604020202020204" pitchFamily="34" charset="0"/>
            </a:rPr>
            <a:t>2</a:t>
          </a:r>
          <a:r>
            <a:rPr lang="en-US" sz="1050">
              <a:effectLst/>
              <a:latin typeface="Times New Roman" panose="02020603050405020304" pitchFamily="18" charset="0"/>
              <a:ea typeface="Calibri" panose="020F0502020204030204" pitchFamily="34" charset="0"/>
              <a:cs typeface="Arial" panose="020B0604020202020204" pitchFamily="34" charset="0"/>
            </a:rPr>
            <a:t> = 0.855</a:t>
          </a:r>
          <a:endParaRPr lang="en-GB" sz="1050">
            <a:effectLst/>
            <a:latin typeface="Times New Roman" panose="02020603050405020304" pitchFamily="18" charset="0"/>
            <a:ea typeface="Calibri" panose="020F0502020204030204" pitchFamily="34" charset="0"/>
            <a:cs typeface="Arial" panose="020B0604020202020204" pitchFamily="34" charset="0"/>
          </a:endParaRPr>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63CFE3B674453BF0DE50983E657CC"/>
        <w:category>
          <w:name w:val="General"/>
          <w:gallery w:val="placeholder"/>
        </w:category>
        <w:types>
          <w:type w:val="bbPlcHdr"/>
        </w:types>
        <w:behaviors>
          <w:behavior w:val="content"/>
        </w:behaviors>
        <w:guid w:val="{7027E5C8-083C-44F1-9AA8-A36E6E2305A4}"/>
      </w:docPartPr>
      <w:docPartBody>
        <w:p w:rsidR="00305152" w:rsidRDefault="00AC1F88" w:rsidP="00AC1F88">
          <w:pPr>
            <w:pStyle w:val="A4563CFE3B674453BF0DE50983E657CC"/>
          </w:pPr>
          <w:r w:rsidRPr="00E22C2D">
            <w:rPr>
              <w:rStyle w:val="PlaceholderText"/>
            </w:rPr>
            <w:t>Click or tap here to enter text.</w:t>
          </w:r>
        </w:p>
      </w:docPartBody>
    </w:docPart>
    <w:docPart>
      <w:docPartPr>
        <w:name w:val="2DAE630CB7E14D5B90E1013A16113E62"/>
        <w:category>
          <w:name w:val="General"/>
          <w:gallery w:val="placeholder"/>
        </w:category>
        <w:types>
          <w:type w:val="bbPlcHdr"/>
        </w:types>
        <w:behaviors>
          <w:behavior w:val="content"/>
        </w:behaviors>
        <w:guid w:val="{288B122A-BCA4-490D-B7C8-612C0413DA8C}"/>
      </w:docPartPr>
      <w:docPartBody>
        <w:p w:rsidR="00305152" w:rsidRDefault="00AC1F88" w:rsidP="00AC1F88">
          <w:pPr>
            <w:pStyle w:val="2DAE630CB7E14D5B90E1013A16113E62"/>
          </w:pPr>
          <w:r w:rsidRPr="00E22C2D">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D5C0DDC4-BB5B-41C9-BE9B-CE7885A9069B}"/>
      </w:docPartPr>
      <w:docPartBody>
        <w:p w:rsidR="00305152" w:rsidRDefault="00AC1F88">
          <w:r w:rsidRPr="0022640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F88"/>
    <w:rsid w:val="00305152"/>
    <w:rsid w:val="005522AC"/>
    <w:rsid w:val="005A1C5C"/>
    <w:rsid w:val="00772BA2"/>
    <w:rsid w:val="00AC1F88"/>
    <w:rsid w:val="00E043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1F88"/>
    <w:rPr>
      <w:color w:val="808080"/>
    </w:rPr>
  </w:style>
  <w:style w:type="paragraph" w:customStyle="1" w:styleId="A4563CFE3B674453BF0DE50983E657CC">
    <w:name w:val="A4563CFE3B674453BF0DE50983E657CC"/>
    <w:rsid w:val="00AC1F88"/>
  </w:style>
  <w:style w:type="paragraph" w:customStyle="1" w:styleId="2DAE630CB7E14D5B90E1013A16113E62">
    <w:name w:val="2DAE630CB7E14D5B90E1013A16113E62"/>
    <w:rsid w:val="00AC1F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22FE97E-D7A9-4DDB-A9E5-831A1A32193D}">
  <we:reference id="wa104382081" version="1.46.0.0" store="en-US" storeType="OMEX"/>
  <we:alternateReferences>
    <we:reference id="WA104382081" version="1.46.0.0" store="" storeType="OMEX"/>
  </we:alternateReferences>
  <we:properties>
    <we:property name="MENDELEY_CITATIONS" value="[{&quot;citationID&quot;:&quot;MENDELEY_CITATION_769fe0b5-30a5-4d25-a091-4ce5e30184a0&quot;,&quot;properties&quot;:{&quot;noteIndex&quot;:0},&quot;isEdited&quot;:false,&quot;manualOverride&quot;:{&quot;citeprocText&quot;:&quot;(Ayoob &amp;#38; Gupta, 2008)&quot;,&quot;isManuallyOverridden&quot;:false,&quot;manualOverrideText&quot;:&quot;&quot;},&quot;citationTag&quot;:&quot;MENDELEY_CITATION_v3_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&quot;,&quot;citationItems&quot;:[{&quot;id&quot;:&quot;e69940df-49c0-30c4-aea5-35417df6046e&quot;,&quot;itemData&quot;:{&quot;DOI&quot;:&quot;10.1016/j.jhazmat.2007.07.072&quot;,&quot;ISBN&quot;:&quot;0304-3894 (Print)&quot;,&quot;ISSN&quot;:&quot;03043894&quot;,&quot;PMID&quot;:&quot;17822839&quot;,&quot;abstract&quot;:&quot;The defluoridation research has thrown up many technologies, with adsorption as a popular alternative, especially among fluoride endemic habitations of the developing world. In the endeavor to develop novel adsorbents for defluoridation, the adsorption potential of hardened alumina cement granules (ALC) were examined through isotherm fitting. Though the adsorbent showed enhanced adsorption capacity at higher fluoride concentration ranges, the errors associated with linearization in isotherm fitting were also found to be increasing. The propagation of these errors was more prominent in Dubinin-Radushkevich and Langmuir models but negligible in Freundlich. The χ2analysis, used to correlate the equilibrium experimental data and the isotherm models, also suggested poor correlations at higher fluoride concentration ranges for all the models. The procedure of linear and nonlinear regression through optimization of error functions rendered the 'best-fit' model and optimum model parameters, through sum of normalized error (SNE) values. Though ALC exhibited maximum monolayer adsorption capacity of 34.36 mg g-1in concentration variation studies of fluoride in the range of 2.5-100 mg l-1in synthetic water, it got reduced to 10.215 mg g-1in dose variation studies and further to 0.9358 mg g-1in natural ground water. Though Langmuir appeared as the best-fit model in terms of R2in synthetic studies of different fluoride concentrations, the procedure of linear and nonlinear regression demonstrated that Freundlich was the best-fit. The nonlinear χ2analysis together with minimum SNE values convincingly demonstrated that the equilibrium studies with dose variations of ALC offers more reliable isotherm parameters than those with high fluoride concentrations. The sorption of fluoride by ALC appeared endothermic with Freundlich adsorption capacity parameter increased from 0.5589 to 0.9939 l g-1in natural water and 3.980-7.5198 l g-1in synthetic water systems for a rise in temperature from 290 to 310 K. The study deviates from conventional methodologies of relying solely on R2values in selecting 'best-fit' isotherm model, and basically demonstrates how the optimum model parameters like 'adsorption capacity' evolves through linear and nonlinear regression using error functions. © 2007 Elsevier B.V. All rights reserved.&quot;,&quot;author&quot;:[{&quot;dropping-particle&quot;:&quot;&quot;,&quot;family&quot;:&quot;Ayoob&quot;,&quot;given&quot;:&quot;S.&quot;,&quot;non-dropping-particle&quot;:&quot;&quot;,&quot;parse-names&quot;:false,&quot;suffix&quot;:&quot;&quot;},{&quot;dropping-particle&quot;:&quot;&quot;,&quot;family&quot;:&quot;Gupta&quot;,&quot;given&quot;:&quot;A. K.&quot;,&quot;non-dropping-particle&quot;:&quot;&quot;,&quot;parse-names&quot;:false,&quot;suffix&quot;:&quot;&quot;}],&quot;container-title&quot;:&quot;Journal of Hazardous Materials&quot;,&quot;id&quot;:&quot;e69940df-49c0-30c4-aea5-35417df6046e&quot;,&quot;issue&quot;:&quot;3&quot;,&quot;issued&quot;:{&quot;date-parts&quot;:[[&quot;2008&quot;]]},&quot;page&quot;:&quot;976-985&quot;,&quot;title&quot;:&quot;Insights into isotherm making in the sorptive removal of fluoride from drinking water&quot;,&quot;type&quot;:&quot;article-journal&quot;,&quot;volume&quot;:&quot;152&quot;,&quot;container-title-short&quot;:&quot;J Hazard Mater&quot;},&quot;uris&quot;:[&quot;http://www.mendeley.com/documents/?uuid=ce6e36c2-6ff8-4336-accf-6b60eaad8fb0&quot;],&quot;isTemporary&quot;:false,&quot;legacyDesktopId&quot;:&quot;ce6e36c2-6ff8-4336-accf-6b60eaad8fb0&quot;}]},{&quot;citationID&quot;:&quot;MENDELEY_CITATION_54e1f451-621e-4928-b3f6-b19f46614d88&quot;,&quot;properties&quot;:{&quot;noteIndex&quot;:0},&quot;isEdited&quot;:false,&quot;manualOverride&quot;:{&quot;citeprocText&quot;:&quot;(Ayoob &amp;#38; Gupta, 2008)&quot;,&quot;isManuallyOverridden&quot;:false,&quot;manualOverrideText&quot;:&quot;&quot;},&quot;citationTag&quot;:&quot;MENDELEY_CITATION_v3_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&quot;,&quot;citationItems&quot;:[{&quot;id&quot;:&quot;e69940df-49c0-30c4-aea5-35417df6046e&quot;,&quot;itemData&quot;:{&quot;DOI&quot;:&quot;10.1016/j.jhazmat.2007.07.072&quot;,&quot;ISBN&quot;:&quot;0304-3894 (Print)&quot;,&quot;ISSN&quot;:&quot;03043894&quot;,&quot;PMID&quot;:&quot;17822839&quot;,&quot;abstract&quot;:&quot;The defluoridation research has thrown up many technologies, with adsorption as a popular alternative, especially among fluoride endemic habitations of the developing world. In the endeavor to develop novel adsorbents for defluoridation, the adsorption potential of hardened alumina cement granules (ALC) were examined through isotherm fitting. Though the adsorbent showed enhanced adsorption capacity at higher fluoride concentration ranges, the errors associated with linearization in isotherm fitting were also found to be increasing. The propagation of these errors was more prominent in Dubinin-Radushkevich and Langmuir models but negligible in Freundlich. The χ2analysis, used to correlate the equilibrium experimental data and the isotherm models, also suggested poor correlations at higher fluoride concentration ranges for all the models. The procedure of linear and nonlinear regression through optimization of error functions rendered the 'best-fit' model and optimum model parameters, through sum of normalized error (SNE) values. Though ALC exhibited maximum monolayer adsorption capacity of 34.36 mg g-1in concentration variation studies of fluoride in the range of 2.5-100 mg l-1in synthetic water, it got reduced to 10.215 mg g-1in dose variation studies and further to 0.9358 mg g-1in natural ground water. Though Langmuir appeared as the best-fit model in terms of R2in synthetic studies of different fluoride concentrations, the procedure of linear and nonlinear regression demonstrated that Freundlich was the best-fit. The nonlinear χ2analysis together with minimum SNE values convincingly demonstrated that the equilibrium studies with dose variations of ALC offers more reliable isotherm parameters than those with high fluoride concentrations. The sorption of fluoride by ALC appeared endothermic with Freundlich adsorption capacity parameter increased from 0.5589 to 0.9939 l g-1in natural water and 3.980-7.5198 l g-1in synthetic water systems for a rise in temperature from 290 to 310 K. The study deviates from conventional methodologies of relying solely on R2values in selecting 'best-fit' isotherm model, and basically demonstrates how the optimum model parameters like 'adsorption capacity' evolves through linear and nonlinear regression using error functions. © 2007 Elsevier B.V. All rights reserved.&quot;,&quot;author&quot;:[{&quot;dropping-particle&quot;:&quot;&quot;,&quot;family&quot;:&quot;Ayoob&quot;,&quot;given&quot;:&quot;S.&quot;,&quot;non-dropping-particle&quot;:&quot;&quot;,&quot;parse-names&quot;:false,&quot;suffix&quot;:&quot;&quot;},{&quot;dropping-particle&quot;:&quot;&quot;,&quot;family&quot;:&quot;Gupta&quot;,&quot;given&quot;:&quot;A. K.&quot;,&quot;non-dropping-particle&quot;:&quot;&quot;,&quot;parse-names&quot;:false,&quot;suffix&quot;:&quot;&quot;}],&quot;container-title&quot;:&quot;Journal of Hazardous Materials&quot;,&quot;id&quot;:&quot;e69940df-49c0-30c4-aea5-35417df6046e&quot;,&quot;issue&quot;:&quot;3&quot;,&quot;issued&quot;:{&quot;date-parts&quot;:[[&quot;2008&quot;]]},&quot;page&quot;:&quot;976-985&quot;,&quot;title&quot;:&quot;Insights into isotherm making in the sorptive removal of fluoride from drinking water&quot;,&quot;type&quot;:&quot;article-journal&quot;,&quot;volume&quot;:&quot;152&quot;,&quot;container-title-short&quot;:&quot;J Hazard Mater&quot;},&quot;uris&quot;:[&quot;http://www.mendeley.com/documents/?uuid=ce6e36c2-6ff8-4336-accf-6b60eaad8fb0&quot;],&quot;isTemporary&quot;:false,&quot;legacyDesktopId&quot;:&quot;ce6e36c2-6ff8-4336-accf-6b60eaad8fb0&quot;}]},{&quot;citationID&quot;:&quot;MENDELEY_CITATION_5fab2a73-120e-437b-8686-faf9ef8eaf2f&quot;,&quot;properties&quot;:{&quot;noteIndex&quot;:0},&quot;isEdited&quot;:false,&quot;manualOverride&quot;:{&quot;citeprocText&quot;:&quot;(Hadi et al., 2015)&quot;,&quot;isManuallyOverridden&quot;:false,&quot;manualOverrideText&quot;:&quot;&quot;},&quot;citationTag&quot;:&quot;MENDELEY_CITATION_v3_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&quot;,&quot;citationItems&quot;:[{&quot;id&quot;:&quot;b97c33b8-de66-369c-9ec3-689a7baf5c3a&quot;,&quot;itemData&quot;:{&quot;DOI&quot;:&quot;10.1016/j.watres.2015.01.018&quot;,&quot;ISBN&quot;:&quot;0043-1354&quot;,&quot;ISSN&quot;:&quot;18792448&quot;,&quot;PMID&quot;:&quot;25644627&quot;,&quot;abstract&quot;:&quot;Due to serious public health threats resulting from mercury pollution and its rapid distribution in our food chain through the contamination of water bodies, stringent regulations have been enacted on mercury-laden wastewater discharge. Activated carbons have been widely used in the removal of mercuric ions from aqueous effluents. The surface and textural characteristics of activated carbons are the two decisive factors in their efficiency in mercury removal from wastewater. Herein, the structural properties and binding affinity of mercuric ions from effluents have been presented. Also, specific attention has been directed to the effect of sulfur-containing functional moieties on enhancing the mercury adsorption. It has been demonstrated that surface area, pore size, pore size distribution and surface functional groups should collectively be taken into consideration in designing the optimal mercury removal process. Moreover, the mercury adsorption mechanism has been addressed using equilibrium adsorption isotherm, thermodynamic and kinetic studies. Further recommendations have been proposed with the aim of increasing the mercury removal efficiency using carbon activation processes with lower energy input, while achieving similar or even higher efficiencies.&quot;,&quot;author&quot;:[{&quot;dropping-particle&quot;:&quot;&quot;,&quot;family&quot;:&quot;Hadi&quot;,&quot;given&quot;:&quot;Pejman&quot;,&quot;non-dropping-particle&quot;:&quot;&quot;,&quot;parse-names&quot;:false,&quot;suffix&quot;:&quot;&quot;},{&quot;dropping-particle&quot;:&quot;&quot;,&quot;family&quot;:&quot;To&quot;,&quot;given&quot;:&quot;Ming Ho&quot;,&quot;non-dropping-particle&quot;:&quot;&quot;,&quot;parse-names&quot;:false,&quot;suffix&quot;:&quot;&quot;},{&quot;dropping-particle&quot;:&quot;&quot;,&quot;family&quot;:&quot;Hui&quot;,&quot;given&quot;:&quot;Chi Wai&quot;,&quot;non-dropping-particle&quot;:&quot;&quot;,&quot;parse-names&quot;:false,&quot;suffix&quot;:&quot;&quot;},{&quot;dropping-particle&quot;:&quot;&quot;,&quot;family&quot;:&quot;Lin&quot;,&quot;given&quot;:&quot;Carol Sze Ki&quot;,&quot;non-dropping-particle&quot;:&quot;&quot;,&quot;parse-names&quot;:false,&quot;suffix&quot;:&quot;&quot;},{&quot;dropping-particle&quot;:&quot;&quot;,&quot;family&quot;:&quot;McKay&quot;,&quot;given&quot;:&quot;Gordon&quot;,&quot;non-dropping-particle&quot;:&quot;&quot;,&quot;parse-names&quot;:false,&quot;suffix&quot;:&quot;&quot;}],&quot;container-title&quot;:&quot;Water Research&quot;,&quot;id&quot;:&quot;b97c33b8-de66-369c-9ec3-689a7baf5c3a&quot;,&quot;issued&quot;:{&quot;date-parts&quot;:[[&quot;2015&quot;]]},&quot;page&quot;:&quot;37-55&quot;,&quot;publisher&quot;:&quot;Elsevier Ltd&quot;,&quot;title&quot;:&quot;Aqueous mercury adsorption by activated carbons&quot;,&quot;type&quot;:&quot;article-journal&quot;,&quot;volume&quot;:&quot;73&quot;,&quot;container-title-short&quot;:&quot;Water Res&quot;},&quot;uris&quot;:[&quot;http://www.mendeley.com/documents/?uuid=ef15afda-78fe-4d11-a9c3-fe559df9efbc&quot;],&quot;isTemporary&quot;:false,&quot;legacyDesktopId&quot;:&quot;ef15afda-78fe-4d11-a9c3-fe559df9efbc&quot;}]},{&quot;citationID&quot;:&quot;MENDELEY_CITATION_b8bb7d4f-90b4-4c15-ad97-7c49f17ee626&quot;,&quot;properties&quot;:{&quot;noteIndex&quot;:0},&quot;isEdited&quot;:false,&quot;manualOverride&quot;:{&quot;citeprocText&quot;:&quot;(Ho et al., 2002)&quot;,&quot;isManuallyOverridden&quot;:false,&quot;manualOverrideText&quot;:&quot;&quot;},&quot;citationTag&quot;:&quot;MENDELEY_CITATION_v3_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&quot;,&quot;citationItems&quot;:[{&quot;id&quot;:&quot;bef1341d-7ce0-3ab4-bf6d-c3f8d22eaa40&quot;,&quot;itemData&quot;:{&quot;DOI&quot;:&quot;10.1023/A:1021304828010&quot;,&quot;ISBN&quot;:&quot;0049-6979&quot;,&quot;ISSN&quot;:&quot;00496979&quot;,&quot;PMID&quot;:&quot;1284&quot;,&quot;abstract&quot;:&quot;The sorption of three divalent metal ions — copper, nickel and lead — from aqueous solution onto peat in single component systems has been studied and the equilibrium isotherms determined. The experimental data have been analysed using the Langmuir, Freundlich, Redlich-Peterson, Toth, Temkin, Dubinin-Radushkevich and Sips isotherm models. In order to determine the best fit isotherm for each system, six error analysis methods were used to evaluate the data: the coefficient of determination, the sum of the errors squared, a hybrid error function, Marquardt's percent standard deviation, the average relative error and the sum of absolute errors. The error values demonstrated that the Sips equation provided the best model for the three sets of experimental data overall.&quot;,&quot;author&quot;:[{&quot;dropping-particle&quot;:&quot;&quot;,&quot;family&quot;:&quot;Ho&quot;,&quot;given&quot;:&quot;Y. S.&quot;,&quot;non-dropping-particle&quot;:&quot;&quot;,&quot;parse-names&quot;:false,&quot;suffix&quot;:&quot;&quot;},{&quot;dropping-particle&quot;:&quot;&quot;,&quot;family&quot;:&quot;Porter&quot;,&quot;given&quot;:&quot;J. F.&quot;,&quot;non-dropping-particle&quot;:&quot;&quot;,&quot;parse-names&quot;:false,&quot;suffix&quot;:&quot;&quot;},{&quot;dropping-particle&quot;:&quot;&quot;,&quot;family&quot;:&quot;McKay&quot;,&quot;given&quot;:&quot;G.&quot;,&quot;non-dropping-particle&quot;:&quot;&quot;,&quot;parse-names&quot;:false,&quot;suffix&quot;:&quot;&quot;}],&quot;container-title&quot;:&quot;Water, Air, and Soil Pollution&quot;,&quot;id&quot;:&quot;bef1341d-7ce0-3ab4-bf6d-c3f8d22eaa40&quot;,&quot;issue&quot;:&quot;1-4&quot;,&quot;issued&quot;:{&quot;date-parts&quot;:[[&quot;2002&quot;]]},&quot;page&quot;:&quot;1-33&quot;,&quot;title&quot;:&quot;Equilibrium isotherm studies for the sorption of divalent metal ions onto peat: Copper, nickel and lead single component systems&quot;,&quot;type&quot;:&quot;article-journal&quot;,&quot;volume&quot;:&quot;141&quot;,&quot;container-title-short&quot;:&quot;Water Air Soil Pollut&quot;},&quot;uris&quot;:[&quot;http://www.mendeley.com/documents/?uuid=d92dc42d-dfeb-424d-ad54-76e1c45566eb&quot;],&quot;isTemporary&quot;:false,&quot;legacyDesktopId&quot;:&quot;d92dc42d-dfeb-424d-ad54-76e1c45566eb&quot;}]},{&quot;citationID&quot;:&quot;MENDELEY_CITATION_91e097a4-af4f-43f1-a903-f1cbd45e456d&quot;,&quot;properties&quot;:{&quot;noteIndex&quot;:0},&quot;isEdited&quot;:false,&quot;manualOverride&quot;:{&quot;citeprocText&quot;:&quot;(Lagergren, 1898; Tan &amp;#38; Hameed, 2017)&quot;,&quot;isManuallyOverridden&quot;:true,&quot;manualOverrideText&quot;:&quot;(Lagergren, 1898)&quot;},&quot;citationTag&quot;:&quot;MENDELEY_CITATION_v3_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&quot;,&quot;citationItems&quot;:[{&quot;id&quot;:&quot;456aca31-3d9d-3cab-b119-8e08d392369d&quot;,&quot;itemData&quot;:{&quot;DOI&quot;:&quot;10.1016/j.jtice.2017.01.024&quot;,&quot;ISSN&quot;:&quot;18761070&quot;,&quot;abstract&quot;:&quot;The past decade has seen a boom in environmental adsorption studies on the adsorptive removal of pollutants from the aqueous phase. A large majority of works treat kinetic modeling as a mere routine to describe the macroscopic trend of adsorptive uptake by using common models, often without careful appraisal of the characteristics and validity of the models. This review compiles common kinetic models and discusses their origins, features, modified versions (if any), and applicability with regard to liquid adsorption modeling for both batch adsorption and dynamic adsorption systems. Indiscriminate applications, ambiguities, and controversies are highlighted and clarified. The appropriateness of linear regression for correlating kinetic data is discussed. This review concludes with a note on the current scenario and the future of kinetics modeling of liquid adsorption.&quot;,&quot;author&quot;:[{&quot;dropping-particle&quot;:&quot;&quot;,&quot;family&quot;:&quot;Tan&quot;,&quot;given&quot;:&quot;K. L.&quot;,&quot;non-dropping-particle&quot;:&quot;&quot;,&quot;parse-names&quot;:false,&quot;suffix&quot;:&quot;&quot;},{&quot;dropping-particle&quot;:&quot;&quot;,&quot;family&quot;:&quot;Hameed&quot;,&quot;given&quot;:&quot;B. H.&quot;,&quot;non-dropping-particle&quot;:&quot;&quot;,&quot;parse-names&quot;:false,&quot;suffix&quot;:&quot;&quot;}],&quot;container-title&quot;:&quot;Journal of the Taiwan Institute of Chemical Engineers&quot;,&quot;id&quot;:&quot;456aca31-3d9d-3cab-b119-8e08d392369d&quot;,&quot;issued&quot;:{&quot;date-parts&quot;:[[&quot;2017&quot;]]},&quot;page&quot;:&quot;25-48&quot;,&quot;publisher&quot;:&quot;Elsevier B.V.&quot;,&quot;title&quot;:&quot;Insight into the adsorption kinetics models for the removal of contaminants from aqueous solutions&quot;,&quot;type&quot;:&quot;article-journal&quot;,&quot;volume&quot;:&quot;74&quot;,&quot;container-title-short&quot;:&quot;J Taiwan Inst Chem Eng&quot;},&quot;uris&quot;:[&quot;http://www.mendeley.com/documents/?uuid=a804ed7c-ad4f-4ce5-8583-b9320dad73f3&quot;],&quot;isTemporary&quot;:false,&quot;legacyDesktopId&quot;:&quot;a804ed7c-ad4f-4ce5-8583-b9320dad73f3&quot;},{&quot;id&quot;:&quot;ce00d5ca-2741-3b68-b310-54f99cb0f499&quot;,&quot;itemData&quot;:{&quot;type&quot;:&quot;article-journal&quot;,&quot;id&quot;:&quot;ce00d5ca-2741-3b68-b310-54f99cb0f499&quot;,&quot;title&quot;:&quot;About the theory of so-called adsorption of soluble substances &quot;,&quot;author&quot;:[{&quot;family&quot;:&quot;Lagergren&quot;,&quot;given&quot;:&quot;I.&quot;,&quot;parse-names&quot;:false,&quot;dropping-particle&quot;:&quot;&quot;,&quot;non-dropping-particle&quot;:&quot;&quot;}],&quot;container-title&quot;:&quot;k. sven. vetenskapsakad. handl&quot;,&quot;issued&quot;:{&quot;date-parts&quot;:[[1898]]},&quot;page&quot;:&quot;1-39&quot;,&quot;issue&quot;:&quot;4&quot;,&quot;volume&quot;:&quot;24&quot;,&quot;container-title-short&quot;:&quot;&quot;},&quot;isTemporary&quot;:false}]},{&quot;citationID&quot;:&quot;MENDELEY_CITATION_7520b007-a3b4-4a27-84a3-96d109bf8cb3&quot;,&quot;properties&quot;:{&quot;noteIndex&quot;:0},&quot;isEdited&quot;:false,&quot;manualOverride&quot;:{&quot;citeprocText&quot;:&quot;(Mckay et al., 1999)&quot;,&quot;isManuallyOverridden&quot;:false,&quot;manualOverrideText&quot;:&quot;&quot;},&quot;citationTag&quot;:&quot;MENDELEY_CITATION_v3_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&quot;,&quot;citationItems&quot;:[{&quot;id&quot;:&quot;f155d2ff-09c6-35b7-89b8-bd1027957e23&quot;,&quot;itemData&quot;:{&quot;DOI&quot;:&quot;10.1080/03602549909351645&quot;,&quot;ISSN&quot;:&quot;0360-2540&quot;,&quot;author&quot;:[{&quot;dropping-particle&quot;:&quot;&quot;,&quot;family&quot;:&quot;Mckay&quot;,&quot;given&quot;:&quot;G&quot;,&quot;non-dropping-particle&quot;:&quot;&quot;,&quot;parse-names&quot;:false,&quot;suffix&quot;:&quot;&quot;},{&quot;dropping-particle&quot;:&quot;&quot;,&quot;family&quot;:&quot;Ho&quot;,&quot;given&quot;:&quot;Y S&quot;,&quot;non-dropping-particle&quot;:&quot;&quot;,&quot;parse-names&quot;:false,&quot;suffix&quot;:&quot;&quot;},{&quot;dropping-particle&quot;:&quot;&quot;,&quot;family&quot;:&quot;Ng&quot;,&quot;given&quot;:&quot;J C Y&quot;,&quot;non-dropping-particle&quot;:&quot;&quot;,&quot;parse-names&quot;:false,&quot;suffix&quot;:&quot;&quot;}],&quot;container-title&quot;:&quot;SEPARATION AND PURIFICATION METHODS&quot;,&quot;id&quot;:&quot;f155d2ff-09c6-35b7-89b8-bd1027957e23&quot;,&quot;issue&quot;:&quot;1&quot;,&quot;issued&quot;:{&quot;date-parts&quot;:[[&quot;1999&quot;]]},&quot;page&quot;:&quot;87-125&quot;,&quot;title&quot;:&quot;Biosorption of Copper from Waste Waters: A Review, Separation and Purification Methods&quot;,&quot;type&quot;:&quot;article-journal&quot;,&quot;volume&quot;:&quot;28&quot;,&quot;container-title-short&quot;:&quot;&quot;},&quot;uris&quot;:[&quot;http://www.mendeley.com/documents/?uuid=f155d2ff-09c6-35b7-89b8-bd1027957e23&quot;],&quot;isTemporary&quot;:false,&quot;legacyDesktopId&quot;:&quot;f155d2ff-09c6-35b7-89b8-bd1027957e23&quot;}]},{&quot;citationID&quot;:&quot;MENDELEY_CITATION_29ffb80a-204b-421e-9d28-27bd7d2dcd71&quot;,&quot;properties&quot;:{&quot;noteIndex&quot;:0},&quot;isEdited&quot;:false,&quot;manualOverride&quot;:{&quot;citeprocText&quot;:&quot;(Ho &amp;#38; McKay, 1999)&quot;,&quot;isManuallyOverridden&quot;:false,&quot;manualOverrideText&quot;:&quot;&quot;},&quot;citationTag&quot;:&quot;MENDELEY_CITATION_v3_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&quot;,&quot;citationItems&quot;:[{&quot;id&quot;:&quot;42df794c-5070-313a-94b1-99f0695894ea&quot;,&quot;itemData&quot;:{&quot;DOI&quot;:&quot;10.1016/S0032-9592(98)00112-5&quot;,&quot;ISSN&quot;:&quot;13595113&quot;,&quot;abstract&quot;:&quot;A literature review of the use of sorbents and biosorbents to treat polluted aqueous effluents containing dyes/organics or metal ions has been conducted. Over 70 systems have been reported since 1984 and over 43 of these reported the mechanism as being a pseudo-first order kinetic mechanism. Three sorption kinetic models are presented in this paper and have been used to test 11 of the literature systems previously reported as first order kinetics and one system previously reported as a second order process. In all 12 systems, the highest correlation coefficients were obtained for the pseudo- second order kinetic model.&quot;,&quot;author&quot;:[{&quot;dropping-particle&quot;:&quot;&quot;,&quot;family&quot;:&quot;Ho&quot;,&quot;given&quot;:&quot;Y. S.&quot;,&quot;non-dropping-particle&quot;:&quot;&quot;,&quot;parse-names&quot;:false,&quot;suffix&quot;:&quot;&quot;},{&quot;dropping-particle&quot;:&quot;&quot;,&quot;family&quot;:&quot;McKay&quot;,&quot;given&quot;:&quot;G.&quot;,&quot;non-dropping-particle&quot;:&quot;&quot;,&quot;parse-names&quot;:false,&quot;suffix&quot;:&quot;&quot;}],&quot;container-title&quot;:&quot;Process Biochemistry&quot;,&quot;id&quot;:&quot;42df794c-5070-313a-94b1-99f0695894ea&quot;,&quot;issue&quot;:&quot;5&quot;,&quot;issued&quot;:{&quot;date-parts&quot;:[[&quot;1999&quot;,&quot;7&quot;,&quot;1&quot;]]},&quot;page&quot;:&quot;451-465&quot;,&quot;publisher&quot;:&quot;Elsevier&quot;,&quot;title&quot;:&quot;Pseudo-second order model for sorption processes&quot;,&quot;type&quot;:&quot;article-journal&quot;,&quot;volume&quot;:&quot;34&quot;,&quot;container-title-short&quot;:&quot;&quot;},&quot;uris&quot;:[&quot;http://www.mendeley.com/documents/?uuid=42df794c-5070-313a-94b1-99f0695894ea&quot;],&quot;isTemporary&quot;:false,&quot;legacyDesktopId&quot;:&quot;42df794c-5070-313a-94b1-99f0695894ea&quot;}]},{&quot;citationID&quot;:&quot;MENDELEY_CITATION_836cc6c6-4015-474b-98ea-f3a5aae81c80&quot;,&quot;properties&quot;:{&quot;noteIndex&quot;:0},&quot;isEdited&quot;:false,&quot;manualOverride&quot;:{&quot;citeprocText&quot;:&quot;(Tan &amp;#38; Hameed, 2017)&quot;,&quot;isManuallyOverridden&quot;:false,&quot;manualOverrideText&quot;:&quot;&quot;},&quot;citationTag&quot;:&quot;MENDELEY_CITATION_v3_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&quot;,&quot;citationItems&quot;:[{&quot;id&quot;:&quot;456aca31-3d9d-3cab-b119-8e08d392369d&quot;,&quot;itemData&quot;:{&quot;DOI&quot;:&quot;10.1016/j.jtice.2017.01.024&quot;,&quot;ISSN&quot;:&quot;18761070&quot;,&quot;abstract&quot;:&quot;The past decade has seen a boom in environmental adsorption studies on the adsorptive removal of pollutants from the aqueous phase. A large majority of works treat kinetic modeling as a mere routine to describe the macroscopic trend of adsorptive uptake by using common models, often without careful appraisal of the characteristics and validity of the models. This review compiles common kinetic models and discusses their origins, features, modified versions (if any), and applicability with regard to liquid adsorption modeling for both batch adsorption and dynamic adsorption systems. Indiscriminate applications, ambiguities, and controversies are highlighted and clarified. The appropriateness of linear regression for correlating kinetic data is discussed. This review concludes with a note on the current scenario and the future of kinetics modeling of liquid adsorption.&quot;,&quot;author&quot;:[{&quot;dropping-particle&quot;:&quot;&quot;,&quot;family&quot;:&quot;Tan&quot;,&quot;given&quot;:&quot;K. L.&quot;,&quot;non-dropping-particle&quot;:&quot;&quot;,&quot;parse-names&quot;:false,&quot;suffix&quot;:&quot;&quot;},{&quot;dropping-particle&quot;:&quot;&quot;,&quot;family&quot;:&quot;Hameed&quot;,&quot;given&quot;:&quot;B. H.&quot;,&quot;non-dropping-particle&quot;:&quot;&quot;,&quot;parse-names&quot;:false,&quot;suffix&quot;:&quot;&quot;}],&quot;container-title&quot;:&quot;Journal of the Taiwan Institute of Chemical Engineers&quot;,&quot;id&quot;:&quot;456aca31-3d9d-3cab-b119-8e08d392369d&quot;,&quot;issued&quot;:{&quot;date-parts&quot;:[[&quot;2017&quot;]]},&quot;page&quot;:&quot;25-48&quot;,&quot;publisher&quot;:&quot;Elsevier B.V.&quot;,&quot;title&quot;:&quot;Insight into the adsorption kinetics models for the removal of contaminants from aqueous solutions&quot;,&quot;type&quot;:&quot;article-journal&quot;,&quot;volume&quot;:&quot;74&quot;,&quot;container-title-short&quot;:&quot;J Taiwan Inst Chem Eng&quot;},&quot;uris&quot;:[&quot;http://www.mendeley.com/documents/?uuid=a804ed7c-ad4f-4ce5-8583-b9320dad73f3&quot;],&quot;isTemporary&quot;:false,&quot;legacyDesktopId&quot;:&quot;a804ed7c-ad4f-4ce5-8583-b9320dad73f3&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B0DB8-3640-4ACB-9B4B-2449EB6E1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802</Words>
  <Characters>5090</Characters>
  <Application>Microsoft Office Word</Application>
  <DocSecurity>0</DocSecurity>
  <Lines>121</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Hania Batarni</dc:creator>
  <cp:keywords/>
  <dc:description/>
  <cp:lastModifiedBy>Hazim Ali Mohd Qiblawey</cp:lastModifiedBy>
  <cp:revision>5</cp:revision>
  <dcterms:created xsi:type="dcterms:W3CDTF">2023-09-26T10:26:00Z</dcterms:created>
  <dcterms:modified xsi:type="dcterms:W3CDTF">2023-10-02T08:46:00Z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047c8f33ac5bd4d3328191f2e1e57504e10fbffaa3936ca8ef24f28335415a50</vt:lpwstr>
  </property>
</Properties>
</file>