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F3ECE" w14:textId="4A7D89AC" w:rsidR="00217467" w:rsidRPr="00172843" w:rsidRDefault="00217467" w:rsidP="005E4F45">
      <w:pPr>
        <w:spacing w:before="0"/>
        <w:jc w:val="left"/>
        <w:rPr>
          <w:b/>
          <w:bCs/>
          <w:sz w:val="32"/>
          <w:szCs w:val="32"/>
        </w:rPr>
      </w:pPr>
      <w:bookmarkStart w:id="0" w:name="_Hlk82432124"/>
      <w:r w:rsidRPr="00172843">
        <w:rPr>
          <w:b/>
          <w:bCs/>
          <w:sz w:val="32"/>
          <w:szCs w:val="32"/>
        </w:rPr>
        <w:t>Supplementary Material</w:t>
      </w:r>
    </w:p>
    <w:p w14:paraId="6F3A69C3" w14:textId="77777777" w:rsidR="00217467" w:rsidRDefault="00217467" w:rsidP="005E4F45">
      <w:pPr>
        <w:spacing w:before="0"/>
        <w:jc w:val="left"/>
        <w:rPr>
          <w:b/>
          <w:bCs/>
          <w:sz w:val="28"/>
          <w:szCs w:val="28"/>
        </w:rPr>
      </w:pPr>
    </w:p>
    <w:p w14:paraId="74A70A83" w14:textId="6022EEC2" w:rsidR="00217467" w:rsidRDefault="002D7F29" w:rsidP="002D7F29">
      <w:pPr>
        <w:spacing w:before="0"/>
        <w:jc w:val="both"/>
        <w:rPr>
          <w:b/>
          <w:bCs/>
          <w:sz w:val="28"/>
          <w:szCs w:val="28"/>
        </w:rPr>
      </w:pPr>
      <w:r w:rsidRPr="002D7F29">
        <w:rPr>
          <w:b/>
          <w:bCs/>
          <w:sz w:val="28"/>
          <w:szCs w:val="28"/>
        </w:rPr>
        <w:t>Hydrogen export competitiveness index for a sustainable hydrogen economy</w:t>
      </w:r>
    </w:p>
    <w:p w14:paraId="352B7A99" w14:textId="77777777" w:rsidR="00E4643E" w:rsidRDefault="00E4643E" w:rsidP="002D7F29">
      <w:pPr>
        <w:spacing w:before="0"/>
        <w:jc w:val="both"/>
      </w:pPr>
    </w:p>
    <w:p w14:paraId="474B35B5" w14:textId="622FBA63" w:rsidR="00217467" w:rsidRDefault="00217467" w:rsidP="005E4F45">
      <w:pPr>
        <w:spacing w:before="0"/>
        <w:jc w:val="left"/>
        <w:rPr>
          <w:vertAlign w:val="superscript"/>
        </w:rPr>
      </w:pPr>
      <w:r w:rsidRPr="00BC02D9">
        <w:t>Dawood Hjeij</w:t>
      </w:r>
      <w:r>
        <w:t xml:space="preserve"> </w:t>
      </w:r>
      <w:proofErr w:type="gramStart"/>
      <w:r>
        <w:rPr>
          <w:vertAlign w:val="superscript"/>
        </w:rPr>
        <w:t>a,</w:t>
      </w:r>
      <w:r w:rsidRPr="00463815">
        <w:rPr>
          <w:vertAlign w:val="superscript"/>
        </w:rPr>
        <w:t>*</w:t>
      </w:r>
      <w:proofErr w:type="gramEnd"/>
      <w:r w:rsidRPr="00BC02D9">
        <w:t>, Yusuf Bi</w:t>
      </w:r>
      <w:r w:rsidR="003670F7">
        <w:t>c</w:t>
      </w:r>
      <w:r w:rsidRPr="00BC02D9">
        <w:t>er</w:t>
      </w:r>
      <w:r>
        <w:t xml:space="preserve"> </w:t>
      </w:r>
      <w:r>
        <w:rPr>
          <w:vertAlign w:val="superscript"/>
        </w:rPr>
        <w:t>a</w:t>
      </w:r>
      <w:r w:rsidRPr="00BC02D9">
        <w:t xml:space="preserve">, </w:t>
      </w:r>
      <w:r>
        <w:t xml:space="preserve">Mohammed bin Saleh Al-Sada </w:t>
      </w:r>
      <w:r>
        <w:rPr>
          <w:vertAlign w:val="superscript"/>
        </w:rPr>
        <w:t>b</w:t>
      </w:r>
      <w:r>
        <w:t xml:space="preserve">, </w:t>
      </w:r>
      <w:r w:rsidRPr="00BC02D9">
        <w:t>Muammer Koç</w:t>
      </w:r>
      <w:r>
        <w:t xml:space="preserve"> </w:t>
      </w:r>
      <w:r>
        <w:rPr>
          <w:vertAlign w:val="superscript"/>
        </w:rPr>
        <w:t>a</w:t>
      </w:r>
    </w:p>
    <w:p w14:paraId="2B582CCF" w14:textId="77777777" w:rsidR="00217467" w:rsidRPr="00AA642F" w:rsidRDefault="00217467" w:rsidP="005E4F45">
      <w:pPr>
        <w:spacing w:before="0"/>
        <w:jc w:val="left"/>
      </w:pPr>
    </w:p>
    <w:p w14:paraId="70BBC2AF" w14:textId="77777777" w:rsidR="00217467" w:rsidRPr="00734CE2" w:rsidRDefault="00217467" w:rsidP="005E4F45">
      <w:pPr>
        <w:spacing w:before="0"/>
        <w:jc w:val="left"/>
        <w:rPr>
          <w:i/>
          <w:iCs/>
        </w:rPr>
      </w:pPr>
      <w:r w:rsidRPr="001E74BE">
        <w:rPr>
          <w:vertAlign w:val="superscript"/>
        </w:rPr>
        <w:t>a</w:t>
      </w:r>
      <w:r>
        <w:rPr>
          <w:i/>
          <w:iCs/>
        </w:rPr>
        <w:t xml:space="preserve"> </w:t>
      </w:r>
      <w:r w:rsidRPr="00734CE2">
        <w:rPr>
          <w:i/>
          <w:iCs/>
        </w:rPr>
        <w:t>Division of Sustainable Development, College of Science and Engineering,</w:t>
      </w:r>
      <w:bookmarkStart w:id="1" w:name="_Int_eIlwhZls"/>
      <w:r w:rsidRPr="00734CE2">
        <w:rPr>
          <w:i/>
          <w:iCs/>
        </w:rPr>
        <w:t xml:space="preserve"> Hamad Bin Khalifa University, </w:t>
      </w:r>
      <w:bookmarkStart w:id="2" w:name="_Hlk106135464"/>
      <w:r w:rsidRPr="00734CE2">
        <w:rPr>
          <w:i/>
          <w:iCs/>
        </w:rPr>
        <w:t>Qatar Foundation, Education City, Doha, Qatar</w:t>
      </w:r>
      <w:bookmarkEnd w:id="1"/>
    </w:p>
    <w:bookmarkEnd w:id="2"/>
    <w:p w14:paraId="6E28AA55" w14:textId="77777777" w:rsidR="00217467" w:rsidRPr="00CE4E37" w:rsidRDefault="00217467" w:rsidP="005E4F45">
      <w:pPr>
        <w:spacing w:before="0"/>
        <w:jc w:val="left"/>
        <w:rPr>
          <w:i/>
          <w:iCs/>
        </w:rPr>
      </w:pPr>
      <w:r w:rsidRPr="009A3015">
        <w:rPr>
          <w:vertAlign w:val="superscript"/>
        </w:rPr>
        <w:t>b</w:t>
      </w:r>
      <w:r>
        <w:rPr>
          <w:i/>
          <w:iCs/>
        </w:rPr>
        <w:t xml:space="preserve"> </w:t>
      </w:r>
      <w:r w:rsidRPr="00CE4E37">
        <w:rPr>
          <w:i/>
          <w:iCs/>
        </w:rPr>
        <w:t>Texas A&amp;M University at Qatar, Qatar Foundation, Education City, Doha, Qatar</w:t>
      </w:r>
    </w:p>
    <w:p w14:paraId="291B7B56" w14:textId="77777777" w:rsidR="00217467" w:rsidRDefault="00217467" w:rsidP="005E4F45">
      <w:pPr>
        <w:spacing w:before="0"/>
        <w:jc w:val="left"/>
      </w:pPr>
    </w:p>
    <w:p w14:paraId="1E5760D8" w14:textId="77777777" w:rsidR="00217467" w:rsidRDefault="00217467" w:rsidP="005E4F45">
      <w:pPr>
        <w:spacing w:before="0"/>
        <w:jc w:val="left"/>
      </w:pPr>
      <w:r w:rsidRPr="005C3E2C">
        <w:rPr>
          <w:vertAlign w:val="superscript"/>
        </w:rPr>
        <w:t>*</w:t>
      </w:r>
      <w:r>
        <w:t>Corresponding Author</w:t>
      </w:r>
    </w:p>
    <w:p w14:paraId="192B06B4" w14:textId="77777777" w:rsidR="00217467" w:rsidRPr="00BC02D9" w:rsidRDefault="00217467" w:rsidP="005E4F45">
      <w:pPr>
        <w:spacing w:before="0"/>
        <w:jc w:val="left"/>
      </w:pPr>
      <w:r>
        <w:t>Email: dhjeij@hbku.edu.qa</w:t>
      </w:r>
    </w:p>
    <w:bookmarkEnd w:id="0"/>
    <w:p w14:paraId="5CD7B6F4" w14:textId="77777777" w:rsidR="00653EDB" w:rsidRDefault="00172843" w:rsidP="00653EDB">
      <w:pPr>
        <w:pStyle w:val="Heading1"/>
        <w:numPr>
          <w:ilvl w:val="0"/>
          <w:numId w:val="0"/>
        </w:numPr>
        <w:ind w:left="360" w:hanging="360"/>
      </w:pPr>
      <w:r>
        <w:br w:type="page"/>
      </w:r>
      <w:r w:rsidR="00653EDB" w:rsidRPr="009756C8">
        <w:lastRenderedPageBreak/>
        <w:t xml:space="preserve">Appendix </w:t>
      </w:r>
      <w:r w:rsidR="00653EDB">
        <w:t>A</w:t>
      </w:r>
    </w:p>
    <w:p w14:paraId="5A929CC9" w14:textId="77777777" w:rsidR="00653EDB" w:rsidRPr="009756C8" w:rsidRDefault="00653EDB" w:rsidP="00653EDB">
      <w:pPr>
        <w:pStyle w:val="Heading2"/>
        <w:numPr>
          <w:ilvl w:val="0"/>
          <w:numId w:val="0"/>
        </w:numPr>
        <w:ind w:left="360" w:hanging="360"/>
      </w:pPr>
      <w:r>
        <w:t xml:space="preserve">A.1. </w:t>
      </w:r>
      <w:r w:rsidRPr="009756C8">
        <w:t>Summary of study and interview questions addressed to experts</w:t>
      </w:r>
    </w:p>
    <w:p w14:paraId="4595A54F" w14:textId="77777777" w:rsidR="00653EDB" w:rsidRPr="009756C8" w:rsidRDefault="00653EDB" w:rsidP="00653EDB">
      <w:pPr>
        <w:pStyle w:val="Heading3"/>
        <w:numPr>
          <w:ilvl w:val="0"/>
          <w:numId w:val="0"/>
        </w:numPr>
        <w:ind w:left="720" w:hanging="720"/>
      </w:pPr>
      <w:r>
        <w:t xml:space="preserve">A.1.1. </w:t>
      </w:r>
      <w:r w:rsidRPr="009756C8">
        <w:t>Background</w:t>
      </w:r>
    </w:p>
    <w:p w14:paraId="18F39CD2" w14:textId="18BDD7F1" w:rsidR="00653EDB" w:rsidRPr="009756C8" w:rsidRDefault="00653EDB" w:rsidP="00653EDB">
      <w:r w:rsidRPr="009756C8">
        <w:t>The growth in global energy demand resulting from growing populations and developing economies has caused CO</w:t>
      </w:r>
      <w:r w:rsidRPr="009756C8">
        <w:rPr>
          <w:vertAlign w:val="subscript"/>
        </w:rPr>
        <w:t>2</w:t>
      </w:r>
      <w:r w:rsidRPr="009756C8">
        <w:t xml:space="preserve"> emissions to increase constantly. </w:t>
      </w:r>
      <w:r w:rsidR="007A5445" w:rsidRPr="007A5445">
        <w:t>The COVID-19 pandemic caused a decrease in emissions in 2020, but the following year saw a rapid increase to previous levels, reaching 36.3 Gt in 2021</w:t>
      </w:r>
      <w:r w:rsidR="000C0B83">
        <w:t xml:space="preserve"> </w:t>
      </w:r>
      <w:sdt>
        <w:sdtPr>
          <w:rPr>
            <w:color w:val="000000"/>
          </w:rPr>
          <w:tag w:val="MENDELEY_CITATION_v3_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"/>
          <w:id w:val="-1727827291"/>
          <w:placeholder>
            <w:docPart w:val="A763D84E76754B19AB7BFF138E97E750"/>
          </w:placeholder>
        </w:sdtPr>
        <w:sdtContent>
          <w:r w:rsidR="004955EA" w:rsidRPr="004955EA">
            <w:rPr>
              <w:color w:val="000000"/>
            </w:rPr>
            <w:t>(IEA, 2021)</w:t>
          </w:r>
        </w:sdtContent>
      </w:sdt>
      <w:r w:rsidR="000C0B83">
        <w:t xml:space="preserve">. </w:t>
      </w:r>
      <w:r w:rsidRPr="009756C8">
        <w:t>Although renewable energy sources provide a carbon-free alternative, their adoption depends on various factors that reduce their reliability. The biggest of these challenges is their intermittent nature which necessitates the integration of energy storage systems.</w:t>
      </w:r>
    </w:p>
    <w:p w14:paraId="54D3E4F4" w14:textId="77777777" w:rsidR="00653EDB" w:rsidRPr="009756C8" w:rsidRDefault="00653EDB" w:rsidP="00653EDB">
      <w:r w:rsidRPr="009756C8">
        <w:t>Hydrogen is one of these energy storage options that has gained significant attention and advocates in the past few years. Hydrogen is an energy carrier that can be produced through different methods, stored, transported, and used to generate power. The resulting carbon footprint depends primarily on the production and transportation methods used. For example, hydrogen production results in minimal emissions through water electrolysis using renewable energy sources (green) or conventional carbon capture methods (blue).</w:t>
      </w:r>
    </w:p>
    <w:p w14:paraId="107DD18F" w14:textId="239023B3" w:rsidR="005B4F4F" w:rsidRPr="00E83E5F" w:rsidRDefault="005B4F4F" w:rsidP="005B4F4F">
      <w:r w:rsidRPr="00E83E5F">
        <w:t>More than 20 countries have announced their hydrogen strategies since 2018, and more than 19 are preparing them. National hydrogen strategies indicate the willingness of countries to develop the global hydrogen market and their eagerness to participate in a hydrogen economy. These strategies signal an upcoming shift in the global energy market that can cause a decrease in CO</w:t>
      </w:r>
      <w:r w:rsidRPr="00E83E5F">
        <w:rPr>
          <w:vertAlign w:val="subscript"/>
        </w:rPr>
        <w:t>2</w:t>
      </w:r>
      <w:r w:rsidRPr="00E83E5F">
        <w:t xml:space="preserve"> emissions if appropriately managed. The growing momentum for hydrogen can also be seen in the number and value of planned hydrogen projects. As of September 2022, more than 680 large-scale hydrogen projects have been announced globally, with investments of 240 bn USD until 2030 </w:t>
      </w:r>
      <w:sdt>
        <w:sdtPr>
          <w:rPr>
            <w:color w:val="000000"/>
          </w:rPr>
          <w:tag w:val="MENDELEY_CITATION_v3_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"/>
          <w:id w:val="-1738930588"/>
          <w:placeholder>
            <w:docPart w:val="4622F30671424DAE9E6D6FF526A32E6E"/>
          </w:placeholder>
        </w:sdtPr>
        <w:sdtContent>
          <w:r w:rsidR="004955EA">
            <w:rPr>
              <w:rFonts w:eastAsia="Times New Roman"/>
            </w:rPr>
            <w:t>(Hydrogen Council and McKinsey &amp; Company, 2022)</w:t>
          </w:r>
        </w:sdtContent>
      </w:sdt>
      <w:r w:rsidRPr="00E83E5F">
        <w:t>.</w:t>
      </w:r>
    </w:p>
    <w:p w14:paraId="76197685" w14:textId="77777777" w:rsidR="00653EDB" w:rsidRPr="009756C8" w:rsidRDefault="00653EDB" w:rsidP="00653EDB">
      <w:pPr>
        <w:pStyle w:val="Heading3"/>
        <w:numPr>
          <w:ilvl w:val="0"/>
          <w:numId w:val="0"/>
        </w:numPr>
        <w:ind w:left="720" w:hanging="720"/>
      </w:pPr>
      <w:r>
        <w:t xml:space="preserve">A.1.2. </w:t>
      </w:r>
      <w:r w:rsidRPr="009756C8">
        <w:t>Objectives</w:t>
      </w:r>
    </w:p>
    <w:p w14:paraId="49E4B61D" w14:textId="6682EA1D" w:rsidR="00653EDB" w:rsidRPr="009756C8" w:rsidRDefault="00653EDB" w:rsidP="00653EDB">
      <w:r w:rsidRPr="009756C8">
        <w:t>This study aims to introduce a hydrogen competitiveness index (HCI) used to evaluate and compare the hydrogen export potential of energy exporters. The HCI score is indicative of a country</w:t>
      </w:r>
      <w:r w:rsidR="00BE715D">
        <w:t>’</w:t>
      </w:r>
      <w:r w:rsidRPr="009756C8">
        <w:t xml:space="preserve">s ability to participate in the global hydrogen market as an exporter. Different sub-scores are to be calculated </w:t>
      </w:r>
      <w:r w:rsidRPr="009756C8">
        <w:lastRenderedPageBreak/>
        <w:t xml:space="preserve">from publicly available data and expert opinions. Categories currently include resource capacity, political status, adaptability, economic potential, geographical location, and human/business capability. </w:t>
      </w:r>
    </w:p>
    <w:p w14:paraId="662B62A8" w14:textId="77777777" w:rsidR="00653EDB" w:rsidRPr="009756C8" w:rsidRDefault="00653EDB" w:rsidP="00653EDB">
      <w:r w:rsidRPr="009756C8">
        <w:t>We also intend to assess the current situation for Qatar using its existing strengths, weaknesses, competitors, and clients within the global hydrogen market. The situation analysis will be a starting point for our hydrogen energy models. The agent-based model we will develop will help us guide policies and strategy options for Qatar based on different scenarios.</w:t>
      </w:r>
    </w:p>
    <w:p w14:paraId="2974A4FE" w14:textId="77777777" w:rsidR="00653EDB" w:rsidRPr="009756C8" w:rsidRDefault="00653EDB" w:rsidP="00653EDB">
      <w:pPr>
        <w:pStyle w:val="Heading3"/>
        <w:numPr>
          <w:ilvl w:val="0"/>
          <w:numId w:val="0"/>
        </w:numPr>
        <w:ind w:left="720" w:hanging="720"/>
      </w:pPr>
      <w:r>
        <w:t xml:space="preserve">A.1.3. </w:t>
      </w:r>
      <w:r w:rsidRPr="009756C8">
        <w:t>Interview Questions</w:t>
      </w:r>
    </w:p>
    <w:p w14:paraId="7AEA7591" w14:textId="77777777" w:rsidR="00653EDB" w:rsidRPr="009756C8" w:rsidRDefault="00653EDB" w:rsidP="00653EDB">
      <w:r w:rsidRPr="009756C8">
        <w:t>The following are the questions we will ask in the interview:</w:t>
      </w:r>
    </w:p>
    <w:p w14:paraId="0FAD3EF4" w14:textId="77777777" w:rsidR="00653EDB" w:rsidRPr="009756C8" w:rsidRDefault="00653EDB" w:rsidP="00653EDB">
      <w:pPr>
        <w:numPr>
          <w:ilvl w:val="0"/>
          <w:numId w:val="1"/>
        </w:numPr>
        <w:spacing w:before="0" w:after="160"/>
        <w:contextualSpacing/>
        <w:jc w:val="left"/>
        <w:rPr>
          <w:spacing w:val="0"/>
        </w:rPr>
      </w:pPr>
      <w:r w:rsidRPr="009756C8">
        <w:rPr>
          <w:spacing w:val="0"/>
        </w:rPr>
        <w:t>Are the selected categories and sub-categories suitable? What changes, omissions, or additions do you suggest for a better evaluation?</w:t>
      </w:r>
    </w:p>
    <w:p w14:paraId="0454D31D" w14:textId="77777777" w:rsidR="00653EDB" w:rsidRPr="009756C8" w:rsidRDefault="00653EDB" w:rsidP="00653EDB">
      <w:pPr>
        <w:numPr>
          <w:ilvl w:val="0"/>
          <w:numId w:val="1"/>
        </w:numPr>
        <w:spacing w:before="0" w:after="160"/>
        <w:contextualSpacing/>
        <w:jc w:val="left"/>
        <w:rPr>
          <w:spacing w:val="0"/>
        </w:rPr>
      </w:pPr>
      <w:r w:rsidRPr="009756C8">
        <w:rPr>
          <w:spacing w:val="0"/>
        </w:rPr>
        <w:t>How significant is each category? What weight/percentage should we assign to each category and sub-category?</w:t>
      </w:r>
    </w:p>
    <w:p w14:paraId="4533A30D" w14:textId="77777777" w:rsidR="00653EDB" w:rsidRPr="009756C8" w:rsidRDefault="00653EDB" w:rsidP="00653EDB">
      <w:pPr>
        <w:numPr>
          <w:ilvl w:val="0"/>
          <w:numId w:val="1"/>
        </w:numPr>
        <w:spacing w:before="0" w:after="160"/>
        <w:contextualSpacing/>
        <w:jc w:val="left"/>
        <w:rPr>
          <w:spacing w:val="0"/>
        </w:rPr>
      </w:pPr>
      <w:r w:rsidRPr="009756C8">
        <w:rPr>
          <w:spacing w:val="0"/>
        </w:rPr>
        <w:t>How competitive do you think certain countries will be in a global hydrogen market?</w:t>
      </w:r>
    </w:p>
    <w:p w14:paraId="6903074E" w14:textId="77777777" w:rsidR="00653EDB" w:rsidRPr="009756C8" w:rsidRDefault="00653EDB" w:rsidP="00653EDB">
      <w:pPr>
        <w:numPr>
          <w:ilvl w:val="0"/>
          <w:numId w:val="1"/>
        </w:numPr>
        <w:spacing w:before="0" w:after="160"/>
        <w:contextualSpacing/>
        <w:jc w:val="left"/>
        <w:rPr>
          <w:spacing w:val="0"/>
        </w:rPr>
      </w:pPr>
      <w:r w:rsidRPr="009756C8">
        <w:rPr>
          <w:spacing w:val="0"/>
        </w:rPr>
        <w:t>What are the strengths, weaknesses, opportunities, and threats of hydrogen export from Qatar?</w:t>
      </w:r>
    </w:p>
    <w:p w14:paraId="343C3685" w14:textId="77777777" w:rsidR="00653EDB" w:rsidRPr="005A40BC" w:rsidRDefault="00653EDB" w:rsidP="00653EDB">
      <w:pPr>
        <w:jc w:val="both"/>
      </w:pPr>
      <w:r w:rsidRPr="009756C8">
        <w:t>In the follow-up survey, we will ask you to</w:t>
      </w:r>
      <w:r>
        <w:t xml:space="preserve"> a</w:t>
      </w:r>
      <w:r w:rsidRPr="009756C8">
        <w:rPr>
          <w:spacing w:val="0"/>
        </w:rPr>
        <w:t>ssign a weight to the different sub-categories based on your opinion</w:t>
      </w:r>
    </w:p>
    <w:p w14:paraId="05045779" w14:textId="383DCDF1" w:rsidR="00653EDB" w:rsidRPr="009756C8" w:rsidRDefault="00653EDB" w:rsidP="00653EDB">
      <w:pPr>
        <w:pStyle w:val="Heading3"/>
        <w:numPr>
          <w:ilvl w:val="0"/>
          <w:numId w:val="0"/>
        </w:numPr>
        <w:ind w:left="720" w:hanging="720"/>
      </w:pPr>
      <w:r>
        <w:t xml:space="preserve">A.1.4. </w:t>
      </w:r>
      <w:r w:rsidRPr="009756C8">
        <w:t>FAQ</w:t>
      </w:r>
      <w:r w:rsidR="00BE715D">
        <w:t>’</w:t>
      </w:r>
      <w:r w:rsidRPr="009756C8">
        <w:t>s</w:t>
      </w:r>
    </w:p>
    <w:p w14:paraId="129C778E" w14:textId="77777777" w:rsidR="00653EDB" w:rsidRPr="009756C8" w:rsidRDefault="00653EDB" w:rsidP="00653EDB">
      <w:pPr>
        <w:rPr>
          <w:i/>
          <w:iCs/>
        </w:rPr>
      </w:pPr>
      <w:r w:rsidRPr="009756C8">
        <w:rPr>
          <w:i/>
          <w:iCs/>
        </w:rPr>
        <w:t>Is this study confidential?</w:t>
      </w:r>
    </w:p>
    <w:p w14:paraId="17A337B6" w14:textId="77777777" w:rsidR="00653EDB" w:rsidRPr="009756C8" w:rsidRDefault="00653EDB" w:rsidP="00653EDB">
      <w:r w:rsidRPr="009756C8">
        <w:t>Yes, this study will maintain respondent confidentiality. We will not share your details (including name, position, and affiliation) with anyone outside our small research group or publish them anywhere. Your contribution will be used solely to guide and enrich our research.</w:t>
      </w:r>
    </w:p>
    <w:p w14:paraId="6B9D12A3" w14:textId="77777777" w:rsidR="00653EDB" w:rsidRPr="009756C8" w:rsidRDefault="00653EDB" w:rsidP="00653EDB">
      <w:pPr>
        <w:rPr>
          <w:i/>
          <w:iCs/>
        </w:rPr>
      </w:pPr>
      <w:r w:rsidRPr="009756C8">
        <w:rPr>
          <w:i/>
          <w:iCs/>
        </w:rPr>
        <w:t>Whose opinion do we expect?</w:t>
      </w:r>
    </w:p>
    <w:p w14:paraId="03E0E909" w14:textId="7D76F219" w:rsidR="00653EDB" w:rsidRPr="009756C8" w:rsidRDefault="00653EDB" w:rsidP="00653EDB">
      <w:r w:rsidRPr="009756C8">
        <w:t>We acknowledge that your answers only represent your opinion as an expert in the energy field. They do not represent your institution/company</w:t>
      </w:r>
      <w:r w:rsidR="00BE715D">
        <w:t>’</w:t>
      </w:r>
      <w:r w:rsidRPr="009756C8">
        <w:t>s opinion or its official viewpoint in any way.</w:t>
      </w:r>
    </w:p>
    <w:p w14:paraId="6658AE72" w14:textId="77777777" w:rsidR="00653EDB" w:rsidRPr="009756C8" w:rsidRDefault="00653EDB" w:rsidP="00653EDB">
      <w:pPr>
        <w:rPr>
          <w:i/>
          <w:iCs/>
        </w:rPr>
      </w:pPr>
      <w:r w:rsidRPr="009756C8">
        <w:rPr>
          <w:i/>
          <w:iCs/>
        </w:rPr>
        <w:lastRenderedPageBreak/>
        <w:t>How long is the interview?</w:t>
      </w:r>
    </w:p>
    <w:p w14:paraId="732943BF" w14:textId="77777777" w:rsidR="00653EDB" w:rsidRPr="009756C8" w:rsidRDefault="00653EDB" w:rsidP="00653EDB">
      <w:r w:rsidRPr="009756C8">
        <w:t>Depending on the discussion, we expect the interview to take 40-60 minutes.</w:t>
      </w:r>
    </w:p>
    <w:p w14:paraId="1118EBA7" w14:textId="77777777" w:rsidR="00653EDB" w:rsidRPr="009756C8" w:rsidRDefault="00653EDB" w:rsidP="00653EDB">
      <w:pPr>
        <w:rPr>
          <w:i/>
          <w:iCs/>
        </w:rPr>
      </w:pPr>
      <w:r w:rsidRPr="009756C8">
        <w:rPr>
          <w:i/>
          <w:iCs/>
        </w:rPr>
        <w:t>Will the interview be recorded?</w:t>
      </w:r>
    </w:p>
    <w:p w14:paraId="0415237D" w14:textId="41C3740F" w:rsidR="00864392" w:rsidRDefault="00653EDB" w:rsidP="00653EDB">
      <w:r w:rsidRPr="009756C8">
        <w:t>Yes, we prefer to record the interview audio for better internal analysis of the answers. However, kindly let us know if you prefer not to be recorded.</w:t>
      </w:r>
    </w:p>
    <w:p w14:paraId="3A3FEF13" w14:textId="463D7CBC" w:rsidR="00653EDB" w:rsidRPr="009756C8" w:rsidRDefault="00864392" w:rsidP="00864392">
      <w:pPr>
        <w:spacing w:before="0" w:after="160" w:line="259" w:lineRule="auto"/>
        <w:jc w:val="left"/>
      </w:pPr>
      <w:r>
        <w:br w:type="page"/>
      </w:r>
    </w:p>
    <w:p w14:paraId="39FF2044" w14:textId="77777777" w:rsidR="00653EDB" w:rsidRPr="009756C8" w:rsidRDefault="00653EDB" w:rsidP="00653EDB">
      <w:pPr>
        <w:pStyle w:val="Heading2"/>
        <w:numPr>
          <w:ilvl w:val="0"/>
          <w:numId w:val="0"/>
        </w:numPr>
        <w:ind w:left="360" w:hanging="360"/>
      </w:pPr>
      <w:r>
        <w:lastRenderedPageBreak/>
        <w:t>A.2.</w:t>
      </w:r>
      <w:r w:rsidRPr="009756C8">
        <w:t xml:space="preserve"> Excerpts from expert interviews</w:t>
      </w:r>
    </w:p>
    <w:p w14:paraId="1047E83B" w14:textId="4E306048" w:rsidR="004838D1" w:rsidRDefault="00653EDB" w:rsidP="00F84508">
      <w:r w:rsidRPr="009756C8">
        <w:t>The following is a summary of important excerpts from the interviews conducted with energy experts. The excerpts were selected to show a wide range of expert input based on the authors</w:t>
      </w:r>
      <w:r w:rsidR="00BE715D">
        <w:t>’</w:t>
      </w:r>
      <w:r w:rsidRPr="009756C8">
        <w:t xml:space="preserve"> best judgment.</w:t>
      </w:r>
      <w:r w:rsidR="00632427">
        <w:t xml:space="preserve"> The statements are rephrased</w:t>
      </w:r>
      <w:r w:rsidR="00B81167">
        <w:t xml:space="preserve">, but they capture the main opinions expressed by each expert. The expert numbers do not </w:t>
      </w:r>
      <w:r w:rsidR="00366C07">
        <w:t>match the expert numbers presented for the survey results since the survey entries were anonymized.</w:t>
      </w:r>
    </w:p>
    <w:p w14:paraId="6F7D90B9" w14:textId="65D0920F" w:rsidR="00F84508" w:rsidRDefault="00F84508" w:rsidP="00F84508">
      <w:pPr>
        <w:pStyle w:val="Table"/>
      </w:pPr>
      <w:r>
        <w:t>Table A.</w:t>
      </w:r>
      <w:fldSimple w:instr=" SEQ Table_A. \* ARABIC ">
        <w:r>
          <w:rPr>
            <w:noProof/>
          </w:rPr>
          <w:t>1</w:t>
        </w:r>
      </w:fldSimple>
      <w:r>
        <w:t>. Summary of comments, suggestions, and recommendations given by experts during interviews</w:t>
      </w:r>
    </w:p>
    <w:tbl>
      <w:tblPr>
        <w:tblStyle w:val="Style1"/>
        <w:tblW w:w="9507" w:type="dxa"/>
        <w:tblInd w:w="-108" w:type="dxa"/>
        <w:tblLook w:val="04A0" w:firstRow="1" w:lastRow="0" w:firstColumn="1" w:lastColumn="0" w:noHBand="0" w:noVBand="1"/>
      </w:tblPr>
      <w:tblGrid>
        <w:gridCol w:w="108"/>
        <w:gridCol w:w="1215"/>
        <w:gridCol w:w="100"/>
        <w:gridCol w:w="7984"/>
        <w:gridCol w:w="100"/>
      </w:tblGrid>
      <w:tr w:rsidR="00683F71" w:rsidRPr="00AD3A0A" w14:paraId="4B472E39" w14:textId="77777777" w:rsidTr="00B33A2B">
        <w:trPr>
          <w:gridBefore w:val="1"/>
          <w:cnfStyle w:val="100000000000" w:firstRow="1" w:lastRow="0" w:firstColumn="0" w:lastColumn="0" w:oddVBand="0" w:evenVBand="0" w:oddHBand="0" w:evenHBand="0" w:firstRowFirstColumn="0" w:firstRowLastColumn="0" w:lastRowFirstColumn="0" w:lastRowLastColumn="0"/>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Pr>
          <w:p w14:paraId="31A03EAF" w14:textId="0A206B34" w:rsidR="00683F71" w:rsidRPr="00AD3A0A" w:rsidRDefault="00AE4B3D" w:rsidP="009C5CD2">
            <w:pPr>
              <w:spacing w:before="0"/>
            </w:pPr>
            <w:r w:rsidRPr="00AD3A0A">
              <w:t>Expert</w:t>
            </w:r>
          </w:p>
        </w:tc>
        <w:tc>
          <w:tcPr>
            <w:tcW w:w="8084" w:type="dxa"/>
            <w:gridSpan w:val="2"/>
          </w:tcPr>
          <w:p w14:paraId="6B91967D" w14:textId="17B0B4A9" w:rsidR="00683F71" w:rsidRPr="00AD3A0A" w:rsidRDefault="00AE4B3D" w:rsidP="009C5CD2">
            <w:pPr>
              <w:spacing w:before="0"/>
              <w:cnfStyle w:val="100000000000" w:firstRow="1" w:lastRow="0" w:firstColumn="0" w:lastColumn="0" w:oddVBand="0" w:evenVBand="0" w:oddHBand="0" w:evenHBand="0" w:firstRowFirstColumn="0" w:firstRowLastColumn="0" w:lastRowFirstColumn="0" w:lastRowLastColumn="0"/>
            </w:pPr>
            <w:r w:rsidRPr="00AD3A0A">
              <w:t>Comments, suggestions, and recommendations</w:t>
            </w:r>
          </w:p>
        </w:tc>
      </w:tr>
      <w:tr w:rsidR="0048362C" w:rsidRPr="00AD3A0A" w14:paraId="44F1CEBD" w14:textId="77777777" w:rsidTr="00DB4C0B">
        <w:trPr>
          <w:gridAfter w:val="1"/>
          <w:cnfStyle w:val="000000100000" w:firstRow="0" w:lastRow="0" w:firstColumn="0" w:lastColumn="0" w:oddVBand="0" w:evenVBand="0" w:oddHBand="1" w:evenHBand="0" w:firstRowFirstColumn="0" w:firstRowLastColumn="0" w:lastRowFirstColumn="0" w:lastRowLastColumn="0"/>
          <w:wAfter w:w="100" w:type="dxa"/>
        </w:trPr>
        <w:tc>
          <w:tcPr>
            <w:cnfStyle w:val="001000000000" w:firstRow="0" w:lastRow="0" w:firstColumn="1" w:lastColumn="0" w:oddVBand="0" w:evenVBand="0" w:oddHBand="0" w:evenHBand="0" w:firstRowFirstColumn="0" w:firstRowLastColumn="0" w:lastRowFirstColumn="0" w:lastRowLastColumn="0"/>
            <w:tcW w:w="1323" w:type="dxa"/>
            <w:gridSpan w:val="2"/>
            <w:tcBorders>
              <w:top w:val="nil"/>
              <w:bottom w:val="single" w:sz="4" w:space="0" w:color="auto"/>
            </w:tcBorders>
            <w:shd w:val="clear" w:color="auto" w:fill="auto"/>
          </w:tcPr>
          <w:p w14:paraId="04C52172" w14:textId="34A88A1A" w:rsidR="0048362C" w:rsidRPr="00AD3A0A" w:rsidRDefault="0048362C" w:rsidP="0048362C">
            <w:pPr>
              <w:spacing w:before="0"/>
            </w:pPr>
            <w:r w:rsidRPr="00AD3A0A">
              <w:t>Expert #1</w:t>
            </w:r>
          </w:p>
        </w:tc>
        <w:tc>
          <w:tcPr>
            <w:tcW w:w="8084" w:type="dxa"/>
            <w:gridSpan w:val="2"/>
            <w:tcBorders>
              <w:top w:val="nil"/>
              <w:bottom w:val="single" w:sz="4" w:space="0" w:color="auto"/>
            </w:tcBorders>
            <w:shd w:val="clear" w:color="auto" w:fill="auto"/>
          </w:tcPr>
          <w:p w14:paraId="53AB1FFC" w14:textId="77777777" w:rsidR="0048362C" w:rsidRPr="00AD3A0A" w:rsidRDefault="0048362C" w:rsidP="0048362C">
            <w:pPr>
              <w:pStyle w:val="ListParagraph"/>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Research center expenditure is not as important as previous experience for evaluating competitiveness.</w:t>
            </w:r>
          </w:p>
          <w:p w14:paraId="66F6EDB9" w14:textId="77777777" w:rsidR="0048362C" w:rsidRPr="00AD3A0A" w:rsidRDefault="0048362C" w:rsidP="0048362C">
            <w:pPr>
              <w:pStyle w:val="ListParagraph"/>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Human capital is not enough for a country to compete globally.</w:t>
            </w:r>
          </w:p>
          <w:p w14:paraId="2A0AB09E" w14:textId="77777777" w:rsidR="0048362C" w:rsidRPr="00AD3A0A" w:rsidRDefault="0048362C" w:rsidP="0048362C">
            <w:pPr>
              <w:pStyle w:val="ListParagraph"/>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Building renewable energy capacity is important for all countries.</w:t>
            </w:r>
          </w:p>
          <w:p w14:paraId="19A0B2A3" w14:textId="77267224" w:rsidR="0048362C" w:rsidRPr="00AD3A0A" w:rsidRDefault="0048362C" w:rsidP="0048362C">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Excess electricity can be shifted towards hydrogen, but it should remain for internal use when needed.</w:t>
            </w:r>
          </w:p>
        </w:tc>
      </w:tr>
      <w:tr w:rsidR="00683F71" w:rsidRPr="00AD3A0A" w14:paraId="233C6402" w14:textId="77777777" w:rsidTr="00DB4C0B">
        <w:trPr>
          <w:gridAfter w:val="1"/>
          <w:wAfter w:w="100" w:type="dxa"/>
        </w:trPr>
        <w:tc>
          <w:tcPr>
            <w:cnfStyle w:val="001000000000" w:firstRow="0" w:lastRow="0" w:firstColumn="1" w:lastColumn="0" w:oddVBand="0" w:evenVBand="0" w:oddHBand="0" w:evenHBand="0" w:firstRowFirstColumn="0" w:firstRowLastColumn="0" w:lastRowFirstColumn="0" w:lastRowLastColumn="0"/>
            <w:tcW w:w="1323" w:type="dxa"/>
            <w:gridSpan w:val="2"/>
            <w:tcBorders>
              <w:top w:val="single" w:sz="4" w:space="0" w:color="auto"/>
              <w:bottom w:val="single" w:sz="4" w:space="0" w:color="auto"/>
            </w:tcBorders>
          </w:tcPr>
          <w:p w14:paraId="0B94F2FE" w14:textId="3E760FAB" w:rsidR="00683F71" w:rsidRPr="00AD3A0A" w:rsidRDefault="00680B00" w:rsidP="009C5CD2">
            <w:pPr>
              <w:spacing w:before="0"/>
            </w:pPr>
            <w:r w:rsidRPr="00AD3A0A">
              <w:t>Expert #2</w:t>
            </w:r>
          </w:p>
        </w:tc>
        <w:tc>
          <w:tcPr>
            <w:tcW w:w="8084" w:type="dxa"/>
            <w:gridSpan w:val="2"/>
            <w:tcBorders>
              <w:top w:val="single" w:sz="4" w:space="0" w:color="auto"/>
              <w:bottom w:val="single" w:sz="4" w:space="0" w:color="auto"/>
            </w:tcBorders>
          </w:tcPr>
          <w:p w14:paraId="27E5320A" w14:textId="77777777" w:rsidR="00AD3A0A" w:rsidRPr="00AD3A0A" w:rsidRDefault="00AD3A0A" w:rsidP="00AD3A0A">
            <w:pPr>
              <w:pStyle w:val="ListParagraph"/>
              <w:numPr>
                <w:ilvl w:val="0"/>
                <w:numId w:val="14"/>
              </w:num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The domestic energy market needs should be evaluated before considering export potential. </w:t>
            </w:r>
          </w:p>
          <w:p w14:paraId="1EBD74B7" w14:textId="77777777" w:rsidR="00AD3A0A" w:rsidRPr="00AD3A0A" w:rsidRDefault="00AD3A0A" w:rsidP="00AD3A0A">
            <w:pPr>
              <w:pStyle w:val="ListParagraph"/>
              <w:numPr>
                <w:ilvl w:val="0"/>
                <w:numId w:val="14"/>
              </w:num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Access to international markets is very important and should be included as a criterion when evaluating the potential of different countries. For example, some countries have sanctions and restricted access to technology.</w:t>
            </w:r>
          </w:p>
          <w:p w14:paraId="6533441B" w14:textId="77777777" w:rsidR="00AD3A0A" w:rsidRPr="00AD3A0A" w:rsidRDefault="00AD3A0A" w:rsidP="00AD3A0A">
            <w:pPr>
              <w:pStyle w:val="ListParagraph"/>
              <w:numPr>
                <w:ilvl w:val="0"/>
                <w:numId w:val="14"/>
              </w:num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The import of technology is easy and should not be a major category.</w:t>
            </w:r>
          </w:p>
          <w:p w14:paraId="6C3AB4F1" w14:textId="661D561A" w:rsidR="00683F71" w:rsidRPr="00AD3A0A" w:rsidRDefault="00AD3A0A" w:rsidP="00AD3A0A">
            <w:pPr>
              <w:pStyle w:val="ListParagraph"/>
              <w:numPr>
                <w:ilvl w:val="0"/>
                <w:numId w:val="14"/>
              </w:num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The cost of hydrogen production should be highlighted as an advantage for market competition.</w:t>
            </w:r>
          </w:p>
        </w:tc>
      </w:tr>
      <w:tr w:rsidR="00683F71" w:rsidRPr="00AD3A0A" w14:paraId="0901FFA8" w14:textId="77777777" w:rsidTr="00DB4C0B">
        <w:trPr>
          <w:gridBefore w:val="1"/>
          <w:cnfStyle w:val="000000100000" w:firstRow="0" w:lastRow="0" w:firstColumn="0" w:lastColumn="0" w:oddVBand="0" w:evenVBand="0" w:oddHBand="1" w:evenHBand="0" w:firstRowFirstColumn="0" w:firstRowLastColumn="0" w:lastRowFirstColumn="0" w:lastRowLastColumn="0"/>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nil"/>
              <w:bottom w:val="single" w:sz="4" w:space="0" w:color="auto"/>
            </w:tcBorders>
            <w:shd w:val="clear" w:color="auto" w:fill="auto"/>
          </w:tcPr>
          <w:p w14:paraId="5ED56E47" w14:textId="17926FA5" w:rsidR="00683F71" w:rsidRPr="00AD3A0A" w:rsidRDefault="00680B00" w:rsidP="009C5CD2">
            <w:pPr>
              <w:spacing w:before="0"/>
            </w:pPr>
            <w:r w:rsidRPr="00AD3A0A">
              <w:t>Expert #3</w:t>
            </w:r>
          </w:p>
        </w:tc>
        <w:tc>
          <w:tcPr>
            <w:tcW w:w="8084" w:type="dxa"/>
            <w:gridSpan w:val="2"/>
            <w:tcBorders>
              <w:top w:val="nil"/>
              <w:bottom w:val="single" w:sz="4" w:space="0" w:color="auto"/>
            </w:tcBorders>
            <w:shd w:val="clear" w:color="auto" w:fill="auto"/>
          </w:tcPr>
          <w:p w14:paraId="7186B104" w14:textId="4A36568B" w:rsidR="000F5BDE" w:rsidRPr="00AD3A0A" w:rsidRDefault="000F5BDE" w:rsidP="000F5BDE">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Water usage can be a significant barrier </w:t>
            </w:r>
            <w:r w:rsidR="00FD7922" w:rsidRPr="00AD3A0A">
              <w:rPr>
                <w:rFonts w:asciiTheme="majorBidi" w:hAnsiTheme="majorBidi" w:cstheme="majorBidi"/>
                <w:sz w:val="24"/>
                <w:szCs w:val="24"/>
              </w:rPr>
              <w:t>to developing</w:t>
            </w:r>
            <w:r w:rsidRPr="00AD3A0A">
              <w:rPr>
                <w:rFonts w:asciiTheme="majorBidi" w:hAnsiTheme="majorBidi" w:cstheme="majorBidi"/>
                <w:sz w:val="24"/>
                <w:szCs w:val="24"/>
              </w:rPr>
              <w:t xml:space="preserve"> renewable energy and hydrogen production.</w:t>
            </w:r>
          </w:p>
          <w:p w14:paraId="5741D6B2" w14:textId="77777777" w:rsidR="000F5BDE" w:rsidRPr="00AD3A0A" w:rsidRDefault="000F5BDE" w:rsidP="000F5BDE">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Economic potential and resource availability are the two most important categories</w:t>
            </w:r>
          </w:p>
          <w:p w14:paraId="13D64867" w14:textId="05708CF7" w:rsidR="000F5BDE" w:rsidRPr="00AD3A0A" w:rsidRDefault="000F5BDE" w:rsidP="000F5BDE">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Knowledge from </w:t>
            </w:r>
            <w:r w:rsidR="00FD7922" w:rsidRPr="00AD3A0A">
              <w:rPr>
                <w:rFonts w:asciiTheme="majorBidi" w:hAnsiTheme="majorBidi" w:cstheme="majorBidi"/>
                <w:sz w:val="24"/>
                <w:szCs w:val="24"/>
              </w:rPr>
              <w:t xml:space="preserve">the </w:t>
            </w:r>
            <w:r w:rsidRPr="00AD3A0A">
              <w:rPr>
                <w:rFonts w:asciiTheme="majorBidi" w:hAnsiTheme="majorBidi" w:cstheme="majorBidi"/>
                <w:sz w:val="24"/>
                <w:szCs w:val="24"/>
              </w:rPr>
              <w:t xml:space="preserve">LNG sector can be upgraded to </w:t>
            </w:r>
            <w:r w:rsidR="00FD7922" w:rsidRPr="00AD3A0A">
              <w:rPr>
                <w:rFonts w:asciiTheme="majorBidi" w:hAnsiTheme="majorBidi" w:cstheme="majorBidi"/>
                <w:sz w:val="24"/>
                <w:szCs w:val="24"/>
              </w:rPr>
              <w:t xml:space="preserve">the </w:t>
            </w:r>
            <w:r w:rsidRPr="00AD3A0A">
              <w:rPr>
                <w:rFonts w:asciiTheme="majorBidi" w:hAnsiTheme="majorBidi" w:cstheme="majorBidi"/>
                <w:sz w:val="24"/>
                <w:szCs w:val="24"/>
              </w:rPr>
              <w:t>hydrogen market in one year or so, so the knowledge category is not as important as other categories.</w:t>
            </w:r>
          </w:p>
          <w:p w14:paraId="1EA453D0" w14:textId="2EC021A6" w:rsidR="000F5BDE" w:rsidRPr="00AD3A0A" w:rsidRDefault="000F5BDE" w:rsidP="000F5BDE">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Safety is the biggest concern for adaptability, especially </w:t>
            </w:r>
            <w:r w:rsidR="00FD7922" w:rsidRPr="00AD3A0A">
              <w:rPr>
                <w:rFonts w:asciiTheme="majorBidi" w:hAnsiTheme="majorBidi" w:cstheme="majorBidi"/>
                <w:sz w:val="24"/>
                <w:szCs w:val="24"/>
              </w:rPr>
              <w:t>regarding</w:t>
            </w:r>
            <w:r w:rsidRPr="00AD3A0A">
              <w:rPr>
                <w:rFonts w:asciiTheme="majorBidi" w:hAnsiTheme="majorBidi" w:cstheme="majorBidi"/>
                <w:sz w:val="24"/>
                <w:szCs w:val="24"/>
              </w:rPr>
              <w:t xml:space="preserve"> consumer safety.</w:t>
            </w:r>
          </w:p>
          <w:p w14:paraId="3CF4738F" w14:textId="46040A44" w:rsidR="00683F71" w:rsidRPr="00AD3A0A" w:rsidRDefault="000F5BDE" w:rsidP="00F732A3">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Technology development capacity is </w:t>
            </w:r>
            <w:r w:rsidR="00FD7922" w:rsidRPr="00AD3A0A">
              <w:rPr>
                <w:rFonts w:asciiTheme="majorBidi" w:hAnsiTheme="majorBidi" w:cstheme="majorBidi"/>
                <w:sz w:val="24"/>
                <w:szCs w:val="24"/>
              </w:rPr>
              <w:t>un</w:t>
            </w:r>
            <w:r w:rsidRPr="00AD3A0A">
              <w:rPr>
                <w:rFonts w:asciiTheme="majorBidi" w:hAnsiTheme="majorBidi" w:cstheme="majorBidi"/>
                <w:sz w:val="24"/>
                <w:szCs w:val="24"/>
              </w:rPr>
              <w:t xml:space="preserve">important; China </w:t>
            </w:r>
            <w:r w:rsidR="001A4AFB" w:rsidRPr="00AD3A0A">
              <w:rPr>
                <w:rFonts w:asciiTheme="majorBidi" w:hAnsiTheme="majorBidi" w:cstheme="majorBidi"/>
                <w:sz w:val="24"/>
                <w:szCs w:val="24"/>
              </w:rPr>
              <w:t xml:space="preserve">will </w:t>
            </w:r>
            <w:r w:rsidRPr="00AD3A0A">
              <w:rPr>
                <w:rFonts w:asciiTheme="majorBidi" w:hAnsiTheme="majorBidi" w:cstheme="majorBidi"/>
                <w:sz w:val="24"/>
                <w:szCs w:val="24"/>
              </w:rPr>
              <w:t xml:space="preserve">always </w:t>
            </w:r>
            <w:r w:rsidR="001A4AFB" w:rsidRPr="00AD3A0A">
              <w:rPr>
                <w:rFonts w:asciiTheme="majorBidi" w:hAnsiTheme="majorBidi" w:cstheme="majorBidi"/>
                <w:sz w:val="24"/>
                <w:szCs w:val="24"/>
              </w:rPr>
              <w:t xml:space="preserve">produce </w:t>
            </w:r>
            <w:r w:rsidRPr="00AD3A0A">
              <w:rPr>
                <w:rFonts w:asciiTheme="majorBidi" w:hAnsiTheme="majorBidi" w:cstheme="majorBidi"/>
                <w:sz w:val="24"/>
                <w:szCs w:val="24"/>
              </w:rPr>
              <w:t>cheaper</w:t>
            </w:r>
            <w:r w:rsidR="001A4AFB" w:rsidRPr="00AD3A0A">
              <w:rPr>
                <w:rFonts w:asciiTheme="majorBidi" w:hAnsiTheme="majorBidi" w:cstheme="majorBidi"/>
                <w:sz w:val="24"/>
                <w:szCs w:val="24"/>
              </w:rPr>
              <w:t xml:space="preserve"> solar panels and batteries.</w:t>
            </w:r>
          </w:p>
        </w:tc>
      </w:tr>
      <w:tr w:rsidR="00683F71" w:rsidRPr="00AD3A0A" w14:paraId="2D0C0C97" w14:textId="77777777" w:rsidTr="00DB4C0B">
        <w:trPr>
          <w:gridBefore w:val="1"/>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single" w:sz="4" w:space="0" w:color="auto"/>
              <w:bottom w:val="single" w:sz="4" w:space="0" w:color="auto"/>
            </w:tcBorders>
          </w:tcPr>
          <w:p w14:paraId="2CB9872E" w14:textId="3C4316E1" w:rsidR="00683F71" w:rsidRPr="00AD3A0A" w:rsidRDefault="00A97022" w:rsidP="009C5CD2">
            <w:pPr>
              <w:spacing w:before="0"/>
            </w:pPr>
            <w:r w:rsidRPr="00AD3A0A">
              <w:t>Expert #4</w:t>
            </w:r>
          </w:p>
        </w:tc>
        <w:tc>
          <w:tcPr>
            <w:tcW w:w="8084" w:type="dxa"/>
            <w:gridSpan w:val="2"/>
            <w:tcBorders>
              <w:top w:val="single" w:sz="4" w:space="0" w:color="auto"/>
              <w:bottom w:val="single" w:sz="4" w:space="0" w:color="auto"/>
            </w:tcBorders>
          </w:tcPr>
          <w:p w14:paraId="7F581C95" w14:textId="57BFE889" w:rsidR="00F4742D" w:rsidRPr="00F4742D" w:rsidRDefault="00F4742D" w:rsidP="00F4742D">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F4742D">
              <w:rPr>
                <w:rFonts w:asciiTheme="majorBidi" w:hAnsiTheme="majorBidi" w:cstheme="majorBidi"/>
                <w:sz w:val="24"/>
                <w:szCs w:val="24"/>
              </w:rPr>
              <w:t>Data from 2019 should be used since 2020-21 data is affected by COVID-19, while 2022 trade data is partly affected by the Russian war on Ukraine.</w:t>
            </w:r>
          </w:p>
          <w:p w14:paraId="3AA9B754" w14:textId="77777777" w:rsidR="007549E5" w:rsidRPr="007549E5" w:rsidRDefault="00F4742D" w:rsidP="007549E5">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F4742D">
              <w:rPr>
                <w:rFonts w:asciiTheme="majorBidi" w:hAnsiTheme="majorBidi" w:cstheme="majorBidi"/>
                <w:sz w:val="24"/>
                <w:szCs w:val="24"/>
              </w:rPr>
              <w:lastRenderedPageBreak/>
              <w:t>Cost and profitability determine demand and investments.</w:t>
            </w:r>
            <w:r w:rsidRPr="007549E5">
              <w:rPr>
                <w:rFonts w:asciiTheme="majorBidi" w:hAnsiTheme="majorBidi" w:cstheme="majorBidi"/>
                <w:sz w:val="24"/>
                <w:szCs w:val="24"/>
              </w:rPr>
              <w:t xml:space="preserve"> </w:t>
            </w:r>
          </w:p>
          <w:p w14:paraId="1B3F9197" w14:textId="09952B45" w:rsidR="007549E5" w:rsidRPr="007549E5" w:rsidRDefault="007549E5" w:rsidP="007549E5">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7549E5">
              <w:rPr>
                <w:rFonts w:asciiTheme="majorBidi" w:hAnsiTheme="majorBidi" w:cstheme="majorBidi"/>
                <w:sz w:val="24"/>
                <w:szCs w:val="24"/>
              </w:rPr>
              <w:t>The cost of green hydrogen without governmental support/incentives is much higher than the conventional production of grey hydrogen.</w:t>
            </w:r>
          </w:p>
          <w:p w14:paraId="6483BD8F" w14:textId="1B016ACB" w:rsidR="007549E5" w:rsidRPr="007549E5" w:rsidRDefault="007549E5" w:rsidP="007549E5">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7549E5">
              <w:rPr>
                <w:rFonts w:asciiTheme="majorBidi" w:hAnsiTheme="majorBidi" w:cstheme="majorBidi"/>
                <w:sz w:val="24"/>
                <w:szCs w:val="24"/>
              </w:rPr>
              <w:t>Producing hydrogen for energy from natural gas is a waste of efficiency.</w:t>
            </w:r>
            <w:r>
              <w:rPr>
                <w:rFonts w:asciiTheme="majorBidi" w:hAnsiTheme="majorBidi" w:cstheme="majorBidi"/>
                <w:sz w:val="24"/>
                <w:szCs w:val="24"/>
              </w:rPr>
              <w:t xml:space="preserve"> </w:t>
            </w:r>
            <w:r w:rsidRPr="007549E5">
              <w:rPr>
                <w:rFonts w:asciiTheme="majorBidi" w:hAnsiTheme="majorBidi" w:cstheme="majorBidi"/>
                <w:sz w:val="24"/>
                <w:szCs w:val="24"/>
              </w:rPr>
              <w:t>Ammonia production is a better option due to its more efficient transportation.</w:t>
            </w:r>
          </w:p>
        </w:tc>
      </w:tr>
      <w:tr w:rsidR="00683F71" w:rsidRPr="00AD3A0A" w14:paraId="419CFAC6" w14:textId="77777777" w:rsidTr="00DB4C0B">
        <w:trPr>
          <w:gridBefore w:val="1"/>
          <w:cnfStyle w:val="000000100000" w:firstRow="0" w:lastRow="0" w:firstColumn="0" w:lastColumn="0" w:oddVBand="0" w:evenVBand="0" w:oddHBand="1" w:evenHBand="0" w:firstRowFirstColumn="0" w:firstRowLastColumn="0" w:lastRowFirstColumn="0" w:lastRowLastColumn="0"/>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single" w:sz="4" w:space="0" w:color="auto"/>
              <w:bottom w:val="single" w:sz="4" w:space="0" w:color="auto"/>
            </w:tcBorders>
            <w:shd w:val="clear" w:color="auto" w:fill="auto"/>
          </w:tcPr>
          <w:p w14:paraId="424BB713" w14:textId="46778263" w:rsidR="00683F71" w:rsidRPr="00AD3A0A" w:rsidRDefault="00E217C5" w:rsidP="009C5CD2">
            <w:pPr>
              <w:spacing w:before="0"/>
            </w:pPr>
            <w:r w:rsidRPr="00AD3A0A">
              <w:lastRenderedPageBreak/>
              <w:t>Expert #5</w:t>
            </w:r>
          </w:p>
        </w:tc>
        <w:tc>
          <w:tcPr>
            <w:tcW w:w="8084" w:type="dxa"/>
            <w:gridSpan w:val="2"/>
            <w:tcBorders>
              <w:top w:val="single" w:sz="4" w:space="0" w:color="auto"/>
              <w:bottom w:val="single" w:sz="4" w:space="0" w:color="auto"/>
            </w:tcBorders>
            <w:shd w:val="clear" w:color="auto" w:fill="auto"/>
          </w:tcPr>
          <w:p w14:paraId="32D73599" w14:textId="6D1C7445" w:rsidR="002D02D5" w:rsidRPr="00AD3A0A" w:rsidRDefault="00C67AB6" w:rsidP="002D02D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In order of importance, the categories are </w:t>
            </w:r>
            <w:r w:rsidR="00C8743C" w:rsidRPr="00AD3A0A">
              <w:rPr>
                <w:rFonts w:asciiTheme="majorBidi" w:hAnsiTheme="majorBidi" w:cstheme="majorBidi"/>
                <w:sz w:val="24"/>
                <w:szCs w:val="24"/>
              </w:rPr>
              <w:t>e</w:t>
            </w:r>
            <w:r w:rsidR="002D02D5" w:rsidRPr="00AD3A0A">
              <w:rPr>
                <w:rFonts w:asciiTheme="majorBidi" w:hAnsiTheme="majorBidi" w:cstheme="majorBidi"/>
                <w:sz w:val="24"/>
                <w:szCs w:val="24"/>
              </w:rPr>
              <w:t xml:space="preserve">conomy (35%), </w:t>
            </w:r>
            <w:r w:rsidR="00C8743C" w:rsidRPr="00AD3A0A">
              <w:rPr>
                <w:rFonts w:asciiTheme="majorBidi" w:hAnsiTheme="majorBidi" w:cstheme="majorBidi"/>
                <w:sz w:val="24"/>
                <w:szCs w:val="24"/>
              </w:rPr>
              <w:t>r</w:t>
            </w:r>
            <w:r w:rsidR="002D02D5" w:rsidRPr="00AD3A0A">
              <w:rPr>
                <w:rFonts w:asciiTheme="majorBidi" w:hAnsiTheme="majorBidi" w:cstheme="majorBidi"/>
                <w:sz w:val="24"/>
                <w:szCs w:val="24"/>
              </w:rPr>
              <w:t xml:space="preserve">esources (25%), </w:t>
            </w:r>
            <w:r w:rsidR="00C8743C" w:rsidRPr="00AD3A0A">
              <w:rPr>
                <w:rFonts w:asciiTheme="majorBidi" w:hAnsiTheme="majorBidi" w:cstheme="majorBidi"/>
                <w:sz w:val="24"/>
                <w:szCs w:val="24"/>
              </w:rPr>
              <w:t>p</w:t>
            </w:r>
            <w:r w:rsidR="002D02D5" w:rsidRPr="00AD3A0A">
              <w:rPr>
                <w:rFonts w:asciiTheme="majorBidi" w:hAnsiTheme="majorBidi" w:cstheme="majorBidi"/>
                <w:sz w:val="24"/>
                <w:szCs w:val="24"/>
              </w:rPr>
              <w:t xml:space="preserve">olitical status (20%), </w:t>
            </w:r>
            <w:r w:rsidR="00C8743C" w:rsidRPr="00AD3A0A">
              <w:rPr>
                <w:rFonts w:asciiTheme="majorBidi" w:hAnsiTheme="majorBidi" w:cstheme="majorBidi"/>
                <w:sz w:val="24"/>
                <w:szCs w:val="24"/>
              </w:rPr>
              <w:t>k</w:t>
            </w:r>
            <w:r w:rsidR="002D02D5" w:rsidRPr="00AD3A0A">
              <w:rPr>
                <w:rFonts w:asciiTheme="majorBidi" w:hAnsiTheme="majorBidi" w:cstheme="majorBidi"/>
                <w:sz w:val="24"/>
                <w:szCs w:val="24"/>
              </w:rPr>
              <w:t xml:space="preserve">nowledge (10%), </w:t>
            </w:r>
            <w:r w:rsidR="00C8743C" w:rsidRPr="00AD3A0A">
              <w:rPr>
                <w:rFonts w:asciiTheme="majorBidi" w:hAnsiTheme="majorBidi" w:cstheme="majorBidi"/>
                <w:sz w:val="24"/>
                <w:szCs w:val="24"/>
              </w:rPr>
              <w:t>and a</w:t>
            </w:r>
            <w:r w:rsidR="002D02D5" w:rsidRPr="00AD3A0A">
              <w:rPr>
                <w:rFonts w:asciiTheme="majorBidi" w:hAnsiTheme="majorBidi" w:cstheme="majorBidi"/>
                <w:sz w:val="24"/>
                <w:szCs w:val="24"/>
              </w:rPr>
              <w:t>daptability (10%)</w:t>
            </w:r>
            <w:r w:rsidR="00C8743C" w:rsidRPr="00AD3A0A">
              <w:rPr>
                <w:rFonts w:asciiTheme="majorBidi" w:hAnsiTheme="majorBidi" w:cstheme="majorBidi"/>
                <w:sz w:val="24"/>
                <w:szCs w:val="24"/>
              </w:rPr>
              <w:t>.</w:t>
            </w:r>
          </w:p>
          <w:p w14:paraId="1E69BF19" w14:textId="6C5CBADE" w:rsidR="002D02D5" w:rsidRPr="00AD3A0A" w:rsidRDefault="002D02D5" w:rsidP="002D02D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Knowledge can be rented</w:t>
            </w:r>
            <w:r w:rsidR="002B0FD7" w:rsidRPr="00AD3A0A">
              <w:rPr>
                <w:rFonts w:asciiTheme="majorBidi" w:hAnsiTheme="majorBidi" w:cstheme="majorBidi"/>
                <w:sz w:val="24"/>
                <w:szCs w:val="24"/>
              </w:rPr>
              <w:t>,</w:t>
            </w:r>
            <w:r w:rsidR="00C8743C" w:rsidRPr="00AD3A0A">
              <w:rPr>
                <w:rFonts w:asciiTheme="majorBidi" w:hAnsiTheme="majorBidi" w:cstheme="majorBidi"/>
                <w:sz w:val="24"/>
                <w:szCs w:val="24"/>
              </w:rPr>
              <w:t xml:space="preserve"> so it is </w:t>
            </w:r>
            <w:r w:rsidRPr="00AD3A0A">
              <w:rPr>
                <w:rFonts w:asciiTheme="majorBidi" w:hAnsiTheme="majorBidi" w:cstheme="majorBidi"/>
                <w:sz w:val="24"/>
                <w:szCs w:val="24"/>
              </w:rPr>
              <w:t xml:space="preserve">not </w:t>
            </w:r>
            <w:r w:rsidR="00C8743C" w:rsidRPr="00AD3A0A">
              <w:rPr>
                <w:rFonts w:asciiTheme="majorBidi" w:hAnsiTheme="majorBidi" w:cstheme="majorBidi"/>
                <w:sz w:val="24"/>
                <w:szCs w:val="24"/>
              </w:rPr>
              <w:t xml:space="preserve">as </w:t>
            </w:r>
            <w:r w:rsidRPr="00AD3A0A">
              <w:rPr>
                <w:rFonts w:asciiTheme="majorBidi" w:hAnsiTheme="majorBidi" w:cstheme="majorBidi"/>
                <w:sz w:val="24"/>
                <w:szCs w:val="24"/>
              </w:rPr>
              <w:t>important</w:t>
            </w:r>
            <w:r w:rsidR="00C8743C" w:rsidRPr="00AD3A0A">
              <w:rPr>
                <w:rFonts w:asciiTheme="majorBidi" w:hAnsiTheme="majorBidi" w:cstheme="majorBidi"/>
                <w:sz w:val="24"/>
                <w:szCs w:val="24"/>
              </w:rPr>
              <w:t xml:space="preserve"> as other categories.</w:t>
            </w:r>
          </w:p>
          <w:p w14:paraId="59D4D329" w14:textId="55DE0F0B" w:rsidR="002D02D5" w:rsidRPr="00AD3A0A" w:rsidRDefault="002D02D5" w:rsidP="002D02D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Technology development can be done externally through investments</w:t>
            </w:r>
            <w:r w:rsidR="00C8743C" w:rsidRPr="00AD3A0A">
              <w:rPr>
                <w:rFonts w:asciiTheme="majorBidi" w:hAnsiTheme="majorBidi" w:cstheme="majorBidi"/>
                <w:sz w:val="24"/>
                <w:szCs w:val="24"/>
              </w:rPr>
              <w:t xml:space="preserve"> in technology and research.</w:t>
            </w:r>
          </w:p>
          <w:p w14:paraId="6DBB32E9" w14:textId="456DE348" w:rsidR="006650D0" w:rsidRPr="00AD3A0A" w:rsidRDefault="002D02D5" w:rsidP="00F732A3">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Policies follow economics</w:t>
            </w:r>
            <w:r w:rsidR="002B0FD7" w:rsidRPr="00AD3A0A">
              <w:rPr>
                <w:rFonts w:asciiTheme="majorBidi" w:hAnsiTheme="majorBidi" w:cstheme="majorBidi"/>
                <w:sz w:val="24"/>
                <w:szCs w:val="24"/>
              </w:rPr>
              <w:t>,</w:t>
            </w:r>
            <w:r w:rsidR="00C8743C" w:rsidRPr="00AD3A0A">
              <w:rPr>
                <w:rFonts w:asciiTheme="majorBidi" w:hAnsiTheme="majorBidi" w:cstheme="majorBidi"/>
                <w:sz w:val="24"/>
                <w:szCs w:val="24"/>
              </w:rPr>
              <w:t xml:space="preserve"> so economic factors are essential in driving hydrogen exports.</w:t>
            </w:r>
          </w:p>
        </w:tc>
      </w:tr>
      <w:tr w:rsidR="00683F71" w:rsidRPr="00AD3A0A" w14:paraId="23EC8F2B" w14:textId="77777777" w:rsidTr="00DB4C0B">
        <w:trPr>
          <w:gridBefore w:val="1"/>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single" w:sz="4" w:space="0" w:color="auto"/>
              <w:bottom w:val="single" w:sz="4" w:space="0" w:color="auto"/>
            </w:tcBorders>
          </w:tcPr>
          <w:p w14:paraId="3E4D4796" w14:textId="6895E82A" w:rsidR="00683F71" w:rsidRPr="00AD3A0A" w:rsidRDefault="00E217C5" w:rsidP="009C5CD2">
            <w:pPr>
              <w:spacing w:before="0"/>
            </w:pPr>
            <w:r w:rsidRPr="00AD3A0A">
              <w:t>Expert #6</w:t>
            </w:r>
          </w:p>
        </w:tc>
        <w:tc>
          <w:tcPr>
            <w:tcW w:w="8084" w:type="dxa"/>
            <w:gridSpan w:val="2"/>
            <w:tcBorders>
              <w:top w:val="single" w:sz="4" w:space="0" w:color="auto"/>
              <w:bottom w:val="single" w:sz="4" w:space="0" w:color="auto"/>
            </w:tcBorders>
          </w:tcPr>
          <w:p w14:paraId="55F79A42" w14:textId="28C365E2" w:rsidR="008049E2" w:rsidRPr="00AD3A0A" w:rsidRDefault="008049E2" w:rsidP="008049E2">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Opportunities</w:t>
            </w:r>
            <w:r w:rsidR="00614027" w:rsidRPr="00AD3A0A">
              <w:rPr>
                <w:rFonts w:asciiTheme="majorBidi" w:hAnsiTheme="majorBidi" w:cstheme="majorBidi"/>
                <w:sz w:val="24"/>
                <w:szCs w:val="24"/>
              </w:rPr>
              <w:t xml:space="preserve"> </w:t>
            </w:r>
            <w:r w:rsidR="000D180F" w:rsidRPr="00AD3A0A">
              <w:rPr>
                <w:rFonts w:asciiTheme="majorBidi" w:hAnsiTheme="majorBidi" w:cstheme="majorBidi"/>
                <w:sz w:val="24"/>
                <w:szCs w:val="24"/>
              </w:rPr>
              <w:t xml:space="preserve">for hydrogen use exist in the </w:t>
            </w:r>
            <w:r w:rsidRPr="00AD3A0A">
              <w:rPr>
                <w:rFonts w:asciiTheme="majorBidi" w:hAnsiTheme="majorBidi" w:cstheme="majorBidi"/>
                <w:sz w:val="24"/>
                <w:szCs w:val="24"/>
              </w:rPr>
              <w:t xml:space="preserve">transportation, heating, industrial, </w:t>
            </w:r>
            <w:r w:rsidR="000D180F" w:rsidRPr="00AD3A0A">
              <w:rPr>
                <w:rFonts w:asciiTheme="majorBidi" w:hAnsiTheme="majorBidi" w:cstheme="majorBidi"/>
                <w:sz w:val="24"/>
                <w:szCs w:val="24"/>
              </w:rPr>
              <w:t xml:space="preserve">and </w:t>
            </w:r>
            <w:r w:rsidRPr="00AD3A0A">
              <w:rPr>
                <w:rFonts w:asciiTheme="majorBidi" w:hAnsiTheme="majorBidi" w:cstheme="majorBidi"/>
                <w:sz w:val="24"/>
                <w:szCs w:val="24"/>
              </w:rPr>
              <w:t>power generation</w:t>
            </w:r>
            <w:r w:rsidR="000D180F" w:rsidRPr="00AD3A0A">
              <w:rPr>
                <w:rFonts w:asciiTheme="majorBidi" w:hAnsiTheme="majorBidi" w:cstheme="majorBidi"/>
                <w:sz w:val="24"/>
                <w:szCs w:val="24"/>
              </w:rPr>
              <w:t xml:space="preserve"> sectors.</w:t>
            </w:r>
          </w:p>
          <w:p w14:paraId="16E5AF4B" w14:textId="747DA29B" w:rsidR="008049E2" w:rsidRPr="00AD3A0A" w:rsidRDefault="008049E2" w:rsidP="008049E2">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Challenges</w:t>
            </w:r>
            <w:r w:rsidR="000D180F" w:rsidRPr="00AD3A0A">
              <w:rPr>
                <w:rFonts w:asciiTheme="majorBidi" w:hAnsiTheme="majorBidi" w:cstheme="majorBidi"/>
                <w:sz w:val="24"/>
                <w:szCs w:val="24"/>
              </w:rPr>
              <w:t xml:space="preserve"> for the application exist in hydrogen</w:t>
            </w:r>
            <w:r w:rsidR="00BE715D" w:rsidRPr="00AD3A0A">
              <w:rPr>
                <w:rFonts w:asciiTheme="majorBidi" w:hAnsiTheme="majorBidi" w:cstheme="majorBidi"/>
                <w:sz w:val="24"/>
                <w:szCs w:val="24"/>
              </w:rPr>
              <w:t>’</w:t>
            </w:r>
            <w:r w:rsidR="000D180F" w:rsidRPr="00AD3A0A">
              <w:rPr>
                <w:rFonts w:asciiTheme="majorBidi" w:hAnsiTheme="majorBidi" w:cstheme="majorBidi"/>
                <w:sz w:val="24"/>
                <w:szCs w:val="24"/>
              </w:rPr>
              <w:t xml:space="preserve">s </w:t>
            </w:r>
            <w:r w:rsidRPr="00AD3A0A">
              <w:rPr>
                <w:rFonts w:asciiTheme="majorBidi" w:hAnsiTheme="majorBidi" w:cstheme="majorBidi"/>
                <w:sz w:val="24"/>
                <w:szCs w:val="24"/>
              </w:rPr>
              <w:t xml:space="preserve">transportation, distribution infrastructure, demand, </w:t>
            </w:r>
            <w:r w:rsidR="000D180F" w:rsidRPr="00AD3A0A">
              <w:rPr>
                <w:rFonts w:asciiTheme="majorBidi" w:hAnsiTheme="majorBidi" w:cstheme="majorBidi"/>
                <w:sz w:val="24"/>
                <w:szCs w:val="24"/>
              </w:rPr>
              <w:t xml:space="preserve">and the price of </w:t>
            </w:r>
            <w:r w:rsidRPr="00AD3A0A">
              <w:rPr>
                <w:rFonts w:asciiTheme="majorBidi" w:hAnsiTheme="majorBidi" w:cstheme="majorBidi"/>
                <w:sz w:val="24"/>
                <w:szCs w:val="24"/>
              </w:rPr>
              <w:t>green hydrogen</w:t>
            </w:r>
            <w:r w:rsidR="000D180F" w:rsidRPr="00AD3A0A">
              <w:rPr>
                <w:rFonts w:asciiTheme="majorBidi" w:hAnsiTheme="majorBidi" w:cstheme="majorBidi"/>
                <w:sz w:val="24"/>
                <w:szCs w:val="24"/>
              </w:rPr>
              <w:t>.</w:t>
            </w:r>
          </w:p>
          <w:p w14:paraId="7332720A" w14:textId="7F6AF955" w:rsidR="008049E2" w:rsidRPr="00AD3A0A" w:rsidRDefault="000D180F" w:rsidP="008049E2">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Hydrogen d</w:t>
            </w:r>
            <w:r w:rsidR="008049E2" w:rsidRPr="00AD3A0A">
              <w:rPr>
                <w:rFonts w:asciiTheme="majorBidi" w:hAnsiTheme="majorBidi" w:cstheme="majorBidi"/>
                <w:sz w:val="24"/>
                <w:szCs w:val="24"/>
              </w:rPr>
              <w:t>emand evolution by region is the most important factor</w:t>
            </w:r>
            <w:r w:rsidRPr="00AD3A0A">
              <w:rPr>
                <w:rFonts w:asciiTheme="majorBidi" w:hAnsiTheme="majorBidi" w:cstheme="majorBidi"/>
                <w:sz w:val="24"/>
                <w:szCs w:val="24"/>
              </w:rPr>
              <w:t xml:space="preserve"> driving </w:t>
            </w:r>
            <w:r w:rsidR="00607F53" w:rsidRPr="00AD3A0A">
              <w:rPr>
                <w:rFonts w:asciiTheme="majorBidi" w:hAnsiTheme="majorBidi" w:cstheme="majorBidi"/>
                <w:sz w:val="24"/>
                <w:szCs w:val="24"/>
              </w:rPr>
              <w:t>markets.</w:t>
            </w:r>
            <w:r w:rsidR="008049E2" w:rsidRPr="00AD3A0A">
              <w:rPr>
                <w:rFonts w:asciiTheme="majorBidi" w:hAnsiTheme="majorBidi" w:cstheme="majorBidi"/>
                <w:sz w:val="24"/>
                <w:szCs w:val="24"/>
              </w:rPr>
              <w:t xml:space="preserve"> </w:t>
            </w:r>
          </w:p>
          <w:p w14:paraId="1E089646" w14:textId="4396AB4E" w:rsidR="008049E2" w:rsidRPr="00AD3A0A" w:rsidRDefault="00607F53" w:rsidP="008049E2">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National hydrogen p</w:t>
            </w:r>
            <w:r w:rsidR="008049E2" w:rsidRPr="00AD3A0A">
              <w:rPr>
                <w:rFonts w:asciiTheme="majorBidi" w:hAnsiTheme="majorBidi" w:cstheme="majorBidi"/>
                <w:sz w:val="24"/>
                <w:szCs w:val="24"/>
              </w:rPr>
              <w:t>olicies, if announced, may not be applied</w:t>
            </w:r>
            <w:r w:rsidRPr="00AD3A0A">
              <w:rPr>
                <w:rFonts w:asciiTheme="majorBidi" w:hAnsiTheme="majorBidi" w:cstheme="majorBidi"/>
                <w:sz w:val="24"/>
                <w:szCs w:val="24"/>
              </w:rPr>
              <w:t>.</w:t>
            </w:r>
          </w:p>
          <w:p w14:paraId="04829782" w14:textId="7A5F80F9" w:rsidR="008049E2" w:rsidRPr="00AD3A0A" w:rsidRDefault="008049E2" w:rsidP="008049E2">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Demand will impact production capacities</w:t>
            </w:r>
            <w:r w:rsidR="0075687B" w:rsidRPr="00AD3A0A">
              <w:rPr>
                <w:rFonts w:asciiTheme="majorBidi" w:hAnsiTheme="majorBidi" w:cstheme="majorBidi"/>
                <w:sz w:val="24"/>
                <w:szCs w:val="24"/>
              </w:rPr>
              <w:t>.</w:t>
            </w:r>
          </w:p>
          <w:p w14:paraId="2D387661" w14:textId="05971686" w:rsidR="00E416AA" w:rsidRPr="00AD3A0A" w:rsidRDefault="0075687B" w:rsidP="0075687B">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B</w:t>
            </w:r>
            <w:r w:rsidR="00E416AA" w:rsidRPr="00AD3A0A">
              <w:rPr>
                <w:rFonts w:asciiTheme="majorBidi" w:hAnsiTheme="majorBidi" w:cstheme="majorBidi"/>
                <w:sz w:val="24"/>
                <w:szCs w:val="24"/>
              </w:rPr>
              <w:t xml:space="preserve">lue hydrogen production potential </w:t>
            </w:r>
            <w:r w:rsidRPr="00AD3A0A">
              <w:rPr>
                <w:rFonts w:asciiTheme="majorBidi" w:hAnsiTheme="majorBidi" w:cstheme="majorBidi"/>
                <w:sz w:val="24"/>
                <w:szCs w:val="24"/>
              </w:rPr>
              <w:t>(Demand, cost, lifecycle) should be evaluated in oil and gas</w:t>
            </w:r>
            <w:r w:rsidR="002B0FD7" w:rsidRPr="00AD3A0A">
              <w:rPr>
                <w:rFonts w:asciiTheme="majorBidi" w:hAnsiTheme="majorBidi" w:cstheme="majorBidi"/>
                <w:sz w:val="24"/>
                <w:szCs w:val="24"/>
              </w:rPr>
              <w:t>-</w:t>
            </w:r>
            <w:r w:rsidRPr="00AD3A0A">
              <w:rPr>
                <w:rFonts w:asciiTheme="majorBidi" w:hAnsiTheme="majorBidi" w:cstheme="majorBidi"/>
                <w:sz w:val="24"/>
                <w:szCs w:val="24"/>
              </w:rPr>
              <w:t>producing countries.</w:t>
            </w:r>
          </w:p>
          <w:p w14:paraId="0C9E36CD" w14:textId="4E61384E" w:rsidR="00E416AA" w:rsidRPr="00AD3A0A" w:rsidRDefault="005D24A6" w:rsidP="005D24A6">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The hydrogen market n</w:t>
            </w:r>
            <w:r w:rsidR="00E416AA" w:rsidRPr="00AD3A0A">
              <w:rPr>
                <w:rFonts w:asciiTheme="majorBidi" w:hAnsiTheme="majorBidi" w:cstheme="majorBidi"/>
                <w:sz w:val="24"/>
                <w:szCs w:val="24"/>
              </w:rPr>
              <w:t>eeds</w:t>
            </w:r>
            <w:r w:rsidRPr="00AD3A0A">
              <w:rPr>
                <w:rFonts w:asciiTheme="majorBidi" w:hAnsiTheme="majorBidi" w:cstheme="majorBidi"/>
                <w:sz w:val="24"/>
                <w:szCs w:val="24"/>
              </w:rPr>
              <w:t xml:space="preserve"> a</w:t>
            </w:r>
            <w:r w:rsidR="00E416AA" w:rsidRPr="00AD3A0A">
              <w:rPr>
                <w:rFonts w:asciiTheme="majorBidi" w:hAnsiTheme="majorBidi" w:cstheme="majorBidi"/>
                <w:sz w:val="24"/>
                <w:szCs w:val="24"/>
              </w:rPr>
              <w:t>ppropriate business models (blue/green)</w:t>
            </w:r>
            <w:r w:rsidRPr="00AD3A0A">
              <w:rPr>
                <w:rFonts w:asciiTheme="majorBidi" w:hAnsiTheme="majorBidi" w:cstheme="majorBidi"/>
                <w:sz w:val="24"/>
                <w:szCs w:val="24"/>
              </w:rPr>
              <w:t xml:space="preserve">, </w:t>
            </w:r>
            <w:r w:rsidR="008B41F0" w:rsidRPr="00AD3A0A">
              <w:rPr>
                <w:rFonts w:asciiTheme="majorBidi" w:hAnsiTheme="majorBidi" w:cstheme="majorBidi"/>
                <w:sz w:val="24"/>
                <w:szCs w:val="24"/>
              </w:rPr>
              <w:t>i</w:t>
            </w:r>
            <w:r w:rsidR="00E416AA" w:rsidRPr="00AD3A0A">
              <w:rPr>
                <w:rFonts w:asciiTheme="majorBidi" w:hAnsiTheme="majorBidi" w:cstheme="majorBidi"/>
                <w:sz w:val="24"/>
                <w:szCs w:val="24"/>
              </w:rPr>
              <w:t>nternational cooperation</w:t>
            </w:r>
            <w:r w:rsidRPr="00AD3A0A">
              <w:rPr>
                <w:rFonts w:asciiTheme="majorBidi" w:hAnsiTheme="majorBidi" w:cstheme="majorBidi"/>
                <w:sz w:val="24"/>
                <w:szCs w:val="24"/>
              </w:rPr>
              <w:t xml:space="preserve">, and </w:t>
            </w:r>
            <w:r w:rsidR="008B41F0" w:rsidRPr="00AD3A0A">
              <w:rPr>
                <w:rFonts w:asciiTheme="majorBidi" w:hAnsiTheme="majorBidi" w:cstheme="majorBidi"/>
                <w:sz w:val="24"/>
                <w:szCs w:val="24"/>
              </w:rPr>
              <w:t>i</w:t>
            </w:r>
            <w:r w:rsidR="00E416AA" w:rsidRPr="00AD3A0A">
              <w:rPr>
                <w:rFonts w:asciiTheme="majorBidi" w:hAnsiTheme="majorBidi" w:cstheme="majorBidi"/>
                <w:sz w:val="24"/>
                <w:szCs w:val="24"/>
              </w:rPr>
              <w:t>nvestments in research and development</w:t>
            </w:r>
          </w:p>
          <w:p w14:paraId="35C00E2C" w14:textId="490FA3C2" w:rsidR="00B014D9" w:rsidRPr="00AD3A0A" w:rsidRDefault="00E416AA" w:rsidP="00F732A3">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Strategies</w:t>
            </w:r>
            <w:r w:rsidR="005D24A6" w:rsidRPr="00AD3A0A">
              <w:rPr>
                <w:rFonts w:asciiTheme="majorBidi" w:hAnsiTheme="majorBidi" w:cstheme="majorBidi"/>
                <w:sz w:val="24"/>
                <w:szCs w:val="24"/>
              </w:rPr>
              <w:t xml:space="preserve"> to develop hydrogen trade include</w:t>
            </w:r>
            <w:r w:rsidR="00AE1519" w:rsidRPr="00AD3A0A">
              <w:rPr>
                <w:rFonts w:asciiTheme="majorBidi" w:hAnsiTheme="majorBidi" w:cstheme="majorBidi"/>
                <w:sz w:val="24"/>
                <w:szCs w:val="24"/>
              </w:rPr>
              <w:t xml:space="preserve"> i</w:t>
            </w:r>
            <w:r w:rsidRPr="00AD3A0A">
              <w:rPr>
                <w:rFonts w:asciiTheme="majorBidi" w:hAnsiTheme="majorBidi" w:cstheme="majorBidi"/>
                <w:sz w:val="24"/>
                <w:szCs w:val="24"/>
              </w:rPr>
              <w:t>nvestment in other countries (hydrogen production at importers)</w:t>
            </w:r>
            <w:r w:rsidR="00AE1519" w:rsidRPr="00AD3A0A">
              <w:rPr>
                <w:rFonts w:asciiTheme="majorBidi" w:hAnsiTheme="majorBidi" w:cstheme="majorBidi"/>
                <w:sz w:val="24"/>
                <w:szCs w:val="24"/>
              </w:rPr>
              <w:t xml:space="preserve"> since the e</w:t>
            </w:r>
            <w:r w:rsidRPr="00AD3A0A">
              <w:rPr>
                <w:rFonts w:asciiTheme="majorBidi" w:hAnsiTheme="majorBidi" w:cstheme="majorBidi"/>
                <w:sz w:val="24"/>
                <w:szCs w:val="24"/>
              </w:rPr>
              <w:t xml:space="preserve">xport </w:t>
            </w:r>
            <w:r w:rsidR="002B0FD7" w:rsidRPr="00AD3A0A">
              <w:rPr>
                <w:rFonts w:asciiTheme="majorBidi" w:hAnsiTheme="majorBidi" w:cstheme="majorBidi"/>
                <w:sz w:val="24"/>
                <w:szCs w:val="24"/>
              </w:rPr>
              <w:t>depends</w:t>
            </w:r>
            <w:r w:rsidRPr="00AD3A0A">
              <w:rPr>
                <w:rFonts w:asciiTheme="majorBidi" w:hAnsiTheme="majorBidi" w:cstheme="majorBidi"/>
                <w:sz w:val="24"/>
                <w:szCs w:val="24"/>
              </w:rPr>
              <w:t xml:space="preserve"> on customers</w:t>
            </w:r>
            <w:r w:rsidR="00AE1519" w:rsidRPr="00AD3A0A">
              <w:rPr>
                <w:rFonts w:asciiTheme="majorBidi" w:hAnsiTheme="majorBidi" w:cstheme="majorBidi"/>
                <w:sz w:val="24"/>
                <w:szCs w:val="24"/>
              </w:rPr>
              <w:t>.</w:t>
            </w:r>
          </w:p>
        </w:tc>
      </w:tr>
      <w:tr w:rsidR="00683F71" w:rsidRPr="00AD3A0A" w14:paraId="6E086E97" w14:textId="77777777" w:rsidTr="00DB4C0B">
        <w:trPr>
          <w:gridBefore w:val="1"/>
          <w:cnfStyle w:val="000000100000" w:firstRow="0" w:lastRow="0" w:firstColumn="0" w:lastColumn="0" w:oddVBand="0" w:evenVBand="0" w:oddHBand="1" w:evenHBand="0" w:firstRowFirstColumn="0" w:firstRowLastColumn="0" w:lastRowFirstColumn="0" w:lastRowLastColumn="0"/>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single" w:sz="4" w:space="0" w:color="auto"/>
              <w:bottom w:val="single" w:sz="4" w:space="0" w:color="auto"/>
            </w:tcBorders>
            <w:shd w:val="clear" w:color="auto" w:fill="auto"/>
          </w:tcPr>
          <w:p w14:paraId="453D2EA6" w14:textId="15CDB380" w:rsidR="00E217C5" w:rsidRPr="00AD3A0A" w:rsidRDefault="00E217C5" w:rsidP="00E217C5">
            <w:pPr>
              <w:spacing w:before="0"/>
              <w:rPr>
                <w:b w:val="0"/>
                <w:bCs w:val="0"/>
              </w:rPr>
            </w:pPr>
            <w:r w:rsidRPr="00AD3A0A">
              <w:t>Expert #7</w:t>
            </w:r>
          </w:p>
        </w:tc>
        <w:tc>
          <w:tcPr>
            <w:tcW w:w="8084" w:type="dxa"/>
            <w:gridSpan w:val="2"/>
            <w:tcBorders>
              <w:top w:val="single" w:sz="4" w:space="0" w:color="auto"/>
              <w:bottom w:val="single" w:sz="4" w:space="0" w:color="auto"/>
            </w:tcBorders>
            <w:shd w:val="clear" w:color="auto" w:fill="auto"/>
          </w:tcPr>
          <w:p w14:paraId="698B1F67" w14:textId="14C4AFF8" w:rsidR="00040AE1" w:rsidRPr="00AD3A0A" w:rsidRDefault="00040AE1">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Water requirement should not be an issue</w:t>
            </w:r>
            <w:r w:rsidR="00CA4E2C" w:rsidRPr="00AD3A0A">
              <w:rPr>
                <w:rFonts w:asciiTheme="majorBidi" w:hAnsiTheme="majorBidi" w:cstheme="majorBidi"/>
                <w:sz w:val="24"/>
                <w:szCs w:val="24"/>
              </w:rPr>
              <w:t xml:space="preserve"> since</w:t>
            </w:r>
            <w:r w:rsidRPr="00AD3A0A">
              <w:rPr>
                <w:rFonts w:asciiTheme="majorBidi" w:hAnsiTheme="majorBidi" w:cstheme="majorBidi"/>
                <w:sz w:val="24"/>
                <w:szCs w:val="24"/>
              </w:rPr>
              <w:t xml:space="preserve"> desalination plants can be added whenever more water is needed</w:t>
            </w:r>
            <w:r w:rsidR="00CA4E2C" w:rsidRPr="00AD3A0A">
              <w:rPr>
                <w:rFonts w:asciiTheme="majorBidi" w:hAnsiTheme="majorBidi" w:cstheme="majorBidi"/>
                <w:sz w:val="24"/>
                <w:szCs w:val="24"/>
              </w:rPr>
              <w:t>.</w:t>
            </w:r>
          </w:p>
          <w:p w14:paraId="42DE6641" w14:textId="77777777" w:rsidR="0057765E" w:rsidRDefault="00040AE1" w:rsidP="00F732A3">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LNG experience</w:t>
            </w:r>
            <w:r w:rsidR="00CA4E2C" w:rsidRPr="00AD3A0A">
              <w:rPr>
                <w:rFonts w:asciiTheme="majorBidi" w:hAnsiTheme="majorBidi" w:cstheme="majorBidi"/>
                <w:sz w:val="24"/>
                <w:szCs w:val="24"/>
              </w:rPr>
              <w:t xml:space="preserve"> should </w:t>
            </w:r>
            <w:r w:rsidRPr="00AD3A0A">
              <w:rPr>
                <w:rFonts w:asciiTheme="majorBidi" w:hAnsiTheme="majorBidi" w:cstheme="majorBidi"/>
                <w:sz w:val="24"/>
                <w:szCs w:val="24"/>
              </w:rPr>
              <w:t xml:space="preserve">only </w:t>
            </w:r>
            <w:r w:rsidR="00CA4E2C" w:rsidRPr="00AD3A0A">
              <w:rPr>
                <w:rFonts w:asciiTheme="majorBidi" w:hAnsiTheme="majorBidi" w:cstheme="majorBidi"/>
                <w:sz w:val="24"/>
                <w:szCs w:val="24"/>
              </w:rPr>
              <w:t xml:space="preserve">be considered </w:t>
            </w:r>
            <w:r w:rsidRPr="00AD3A0A">
              <w:rPr>
                <w:rFonts w:asciiTheme="majorBidi" w:hAnsiTheme="majorBidi" w:cstheme="majorBidi"/>
                <w:sz w:val="24"/>
                <w:szCs w:val="24"/>
              </w:rPr>
              <w:t>an advantage if hydrogen is exported as a liquid</w:t>
            </w:r>
            <w:r w:rsidR="00CA4E2C" w:rsidRPr="00AD3A0A">
              <w:rPr>
                <w:rFonts w:asciiTheme="majorBidi" w:hAnsiTheme="majorBidi" w:cstheme="majorBidi"/>
                <w:sz w:val="24"/>
                <w:szCs w:val="24"/>
              </w:rPr>
              <w:t>.</w:t>
            </w:r>
          </w:p>
          <w:p w14:paraId="58E1B820" w14:textId="77777777" w:rsidR="00FD70CB" w:rsidRPr="00FD70CB" w:rsidRDefault="00FD70CB" w:rsidP="00FD70CB">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FD70CB">
              <w:rPr>
                <w:rFonts w:asciiTheme="majorBidi" w:hAnsiTheme="majorBidi" w:cstheme="majorBidi"/>
                <w:sz w:val="24"/>
                <w:szCs w:val="24"/>
              </w:rPr>
              <w:t>Chemical/ physical adsorption is the predicted method for initial hydrogen export.</w:t>
            </w:r>
          </w:p>
          <w:p w14:paraId="66618B2D" w14:textId="77777777" w:rsidR="00FD70CB" w:rsidRPr="00FD70CB" w:rsidRDefault="00FD70CB" w:rsidP="00FD70CB">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FD70CB">
              <w:rPr>
                <w:rFonts w:asciiTheme="majorBidi" w:hAnsiTheme="majorBidi" w:cstheme="majorBidi"/>
                <w:sz w:val="24"/>
                <w:szCs w:val="24"/>
              </w:rPr>
              <w:t>Retrofitting LNG ships for hydrogen transport would be difficult because of differing liquefaction temperatures and used metal.</w:t>
            </w:r>
          </w:p>
          <w:p w14:paraId="573381D3" w14:textId="4725183C" w:rsidR="00FD70CB" w:rsidRPr="00AD3A0A" w:rsidRDefault="00FD70CB" w:rsidP="00FD70CB">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FD70CB">
              <w:rPr>
                <w:rFonts w:asciiTheme="majorBidi" w:hAnsiTheme="majorBidi" w:cstheme="majorBidi"/>
                <w:sz w:val="24"/>
                <w:szCs w:val="24"/>
              </w:rPr>
              <w:t>Research should focus on clean hydrogen production for the long term.</w:t>
            </w:r>
          </w:p>
        </w:tc>
      </w:tr>
      <w:tr w:rsidR="00E217C5" w:rsidRPr="00AD3A0A" w14:paraId="0256AE74" w14:textId="77777777" w:rsidTr="00DB4C0B">
        <w:trPr>
          <w:gridBefore w:val="1"/>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single" w:sz="4" w:space="0" w:color="auto"/>
              <w:bottom w:val="single" w:sz="4" w:space="0" w:color="auto"/>
            </w:tcBorders>
          </w:tcPr>
          <w:p w14:paraId="581CA084" w14:textId="14954BF2" w:rsidR="00E217C5" w:rsidRPr="00AD3A0A" w:rsidRDefault="00E217C5" w:rsidP="00E217C5">
            <w:pPr>
              <w:spacing w:before="0"/>
            </w:pPr>
            <w:r w:rsidRPr="00AD3A0A">
              <w:t>Expert #8</w:t>
            </w:r>
          </w:p>
        </w:tc>
        <w:tc>
          <w:tcPr>
            <w:tcW w:w="8084" w:type="dxa"/>
            <w:gridSpan w:val="2"/>
            <w:tcBorders>
              <w:top w:val="single" w:sz="4" w:space="0" w:color="auto"/>
              <w:bottom w:val="single" w:sz="4" w:space="0" w:color="auto"/>
            </w:tcBorders>
          </w:tcPr>
          <w:p w14:paraId="1258C230" w14:textId="697B6878" w:rsidR="00E316E9" w:rsidRPr="00AD3A0A" w:rsidRDefault="00526317" w:rsidP="00E316E9">
            <w:pPr>
              <w:pStyle w:val="ListParagraph"/>
              <w:numPr>
                <w:ilvl w:val="0"/>
                <w:numId w:val="21"/>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The most important </w:t>
            </w:r>
            <w:r w:rsidR="005A4D45" w:rsidRPr="00AD3A0A">
              <w:rPr>
                <w:rFonts w:asciiTheme="majorBidi" w:hAnsiTheme="majorBidi" w:cstheme="majorBidi"/>
                <w:sz w:val="24"/>
                <w:szCs w:val="24"/>
              </w:rPr>
              <w:t>categories</w:t>
            </w:r>
            <w:r w:rsidRPr="00AD3A0A">
              <w:rPr>
                <w:rFonts w:asciiTheme="majorBidi" w:hAnsiTheme="majorBidi" w:cstheme="majorBidi"/>
                <w:sz w:val="24"/>
                <w:szCs w:val="24"/>
              </w:rPr>
              <w:t xml:space="preserve"> are resource availability and economic potential</w:t>
            </w:r>
            <w:r w:rsidR="005A4D45" w:rsidRPr="00AD3A0A">
              <w:rPr>
                <w:rFonts w:asciiTheme="majorBidi" w:hAnsiTheme="majorBidi" w:cstheme="majorBidi"/>
                <w:sz w:val="24"/>
                <w:szCs w:val="24"/>
              </w:rPr>
              <w:t>.</w:t>
            </w:r>
            <w:r w:rsidR="00E316E9" w:rsidRPr="00AD3A0A">
              <w:rPr>
                <w:rFonts w:asciiTheme="majorBidi" w:hAnsiTheme="majorBidi" w:cstheme="majorBidi"/>
                <w:sz w:val="24"/>
                <w:szCs w:val="24"/>
              </w:rPr>
              <w:t xml:space="preserve"> </w:t>
            </w:r>
          </w:p>
          <w:p w14:paraId="3A77D532" w14:textId="20428F82" w:rsidR="00E316E9" w:rsidRPr="00AD3A0A" w:rsidRDefault="00E316E9" w:rsidP="00E316E9">
            <w:pPr>
              <w:pStyle w:val="ListParagraph"/>
              <w:numPr>
                <w:ilvl w:val="0"/>
                <w:numId w:val="21"/>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Knowledge is not an important </w:t>
            </w:r>
            <w:r w:rsidR="005A4D45" w:rsidRPr="00AD3A0A">
              <w:rPr>
                <w:rFonts w:asciiTheme="majorBidi" w:hAnsiTheme="majorBidi" w:cstheme="majorBidi"/>
                <w:sz w:val="24"/>
                <w:szCs w:val="24"/>
              </w:rPr>
              <w:t>category since</w:t>
            </w:r>
            <w:r w:rsidRPr="00AD3A0A">
              <w:rPr>
                <w:rFonts w:asciiTheme="majorBidi" w:hAnsiTheme="majorBidi" w:cstheme="majorBidi"/>
                <w:sz w:val="24"/>
                <w:szCs w:val="24"/>
              </w:rPr>
              <w:t xml:space="preserve"> it can be easily obtained</w:t>
            </w:r>
            <w:r w:rsidR="005A4D45" w:rsidRPr="00AD3A0A">
              <w:rPr>
                <w:rFonts w:asciiTheme="majorBidi" w:hAnsiTheme="majorBidi" w:cstheme="majorBidi"/>
                <w:sz w:val="24"/>
                <w:szCs w:val="24"/>
              </w:rPr>
              <w:t>.</w:t>
            </w:r>
          </w:p>
          <w:p w14:paraId="223ABD80" w14:textId="1582749A" w:rsidR="00E316E9" w:rsidRPr="00AD3A0A" w:rsidRDefault="00E316E9" w:rsidP="00E316E9">
            <w:pPr>
              <w:pStyle w:val="ListParagraph"/>
              <w:numPr>
                <w:ilvl w:val="0"/>
                <w:numId w:val="21"/>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lastRenderedPageBreak/>
              <w:t xml:space="preserve">Ease of business </w:t>
            </w:r>
            <w:r w:rsidR="005A4D45" w:rsidRPr="00AD3A0A">
              <w:rPr>
                <w:rFonts w:asciiTheme="majorBidi" w:hAnsiTheme="majorBidi" w:cstheme="majorBidi"/>
                <w:sz w:val="24"/>
                <w:szCs w:val="24"/>
              </w:rPr>
              <w:t xml:space="preserve">indicator </w:t>
            </w:r>
            <w:r w:rsidRPr="00AD3A0A">
              <w:rPr>
                <w:rFonts w:asciiTheme="majorBidi" w:hAnsiTheme="majorBidi" w:cstheme="majorBidi"/>
                <w:sz w:val="24"/>
                <w:szCs w:val="24"/>
              </w:rPr>
              <w:t xml:space="preserve">can be moved </w:t>
            </w:r>
            <w:r w:rsidR="002B0FD7" w:rsidRPr="00AD3A0A">
              <w:rPr>
                <w:rFonts w:asciiTheme="majorBidi" w:hAnsiTheme="majorBidi" w:cstheme="majorBidi"/>
                <w:sz w:val="24"/>
                <w:szCs w:val="24"/>
              </w:rPr>
              <w:t>under</w:t>
            </w:r>
            <w:r w:rsidR="005A4D45" w:rsidRPr="00AD3A0A">
              <w:rPr>
                <w:rFonts w:asciiTheme="majorBidi" w:hAnsiTheme="majorBidi" w:cstheme="majorBidi"/>
                <w:sz w:val="24"/>
                <w:szCs w:val="24"/>
              </w:rPr>
              <w:t xml:space="preserve"> </w:t>
            </w:r>
            <w:r w:rsidR="002B0FD7" w:rsidRPr="00AD3A0A">
              <w:rPr>
                <w:rFonts w:asciiTheme="majorBidi" w:hAnsiTheme="majorBidi" w:cstheme="majorBidi"/>
                <w:sz w:val="24"/>
                <w:szCs w:val="24"/>
              </w:rPr>
              <w:t xml:space="preserve">the </w:t>
            </w:r>
            <w:r w:rsidR="005A4D45" w:rsidRPr="00AD3A0A">
              <w:rPr>
                <w:rFonts w:asciiTheme="majorBidi" w:hAnsiTheme="majorBidi" w:cstheme="majorBidi"/>
                <w:sz w:val="24"/>
                <w:szCs w:val="24"/>
              </w:rPr>
              <w:t>economic category.</w:t>
            </w:r>
          </w:p>
          <w:p w14:paraId="4284A547" w14:textId="18F0547E" w:rsidR="00E316E9" w:rsidRPr="00AD3A0A" w:rsidRDefault="00E316E9" w:rsidP="00E316E9">
            <w:pPr>
              <w:pStyle w:val="ListParagraph"/>
              <w:numPr>
                <w:ilvl w:val="0"/>
                <w:numId w:val="21"/>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Governmental effectiveness can be moved to </w:t>
            </w:r>
            <w:r w:rsidR="005A4D45" w:rsidRPr="00AD3A0A">
              <w:rPr>
                <w:rFonts w:asciiTheme="majorBidi" w:hAnsiTheme="majorBidi" w:cstheme="majorBidi"/>
                <w:sz w:val="24"/>
                <w:szCs w:val="24"/>
              </w:rPr>
              <w:t xml:space="preserve">the </w:t>
            </w:r>
            <w:r w:rsidRPr="00AD3A0A">
              <w:rPr>
                <w:rFonts w:asciiTheme="majorBidi" w:hAnsiTheme="majorBidi" w:cstheme="majorBidi"/>
                <w:sz w:val="24"/>
                <w:szCs w:val="24"/>
              </w:rPr>
              <w:t>political status</w:t>
            </w:r>
            <w:r w:rsidR="005A4D45" w:rsidRPr="00AD3A0A">
              <w:rPr>
                <w:rFonts w:asciiTheme="majorBidi" w:hAnsiTheme="majorBidi" w:cstheme="majorBidi"/>
                <w:sz w:val="24"/>
                <w:szCs w:val="24"/>
              </w:rPr>
              <w:t xml:space="preserve"> category.</w:t>
            </w:r>
          </w:p>
          <w:p w14:paraId="5D46DB44" w14:textId="462F4BE2" w:rsidR="00FB46E0" w:rsidRPr="00AD3A0A" w:rsidRDefault="00E316E9" w:rsidP="00F732A3">
            <w:pPr>
              <w:pStyle w:val="ListParagraph"/>
              <w:numPr>
                <w:ilvl w:val="0"/>
                <w:numId w:val="21"/>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Water is the main concern for green hydrogen production</w:t>
            </w:r>
            <w:r w:rsidR="005A4D45" w:rsidRPr="00AD3A0A">
              <w:rPr>
                <w:rFonts w:asciiTheme="majorBidi" w:hAnsiTheme="majorBidi" w:cstheme="majorBidi"/>
                <w:sz w:val="24"/>
                <w:szCs w:val="24"/>
              </w:rPr>
              <w:t xml:space="preserve"> and not</w:t>
            </w:r>
            <w:r w:rsidRPr="00AD3A0A">
              <w:rPr>
                <w:rFonts w:asciiTheme="majorBidi" w:hAnsiTheme="majorBidi" w:cstheme="majorBidi"/>
                <w:sz w:val="24"/>
                <w:szCs w:val="24"/>
              </w:rPr>
              <w:t xml:space="preserve"> solar potential</w:t>
            </w:r>
            <w:r w:rsidR="005A4D45" w:rsidRPr="00AD3A0A">
              <w:rPr>
                <w:rFonts w:asciiTheme="majorBidi" w:hAnsiTheme="majorBidi" w:cstheme="majorBidi"/>
                <w:sz w:val="24"/>
                <w:szCs w:val="24"/>
              </w:rPr>
              <w:t>.</w:t>
            </w:r>
          </w:p>
        </w:tc>
      </w:tr>
      <w:tr w:rsidR="00E217C5" w:rsidRPr="00AD3A0A" w14:paraId="6DA81604" w14:textId="77777777" w:rsidTr="00DB4C0B">
        <w:trPr>
          <w:gridBefore w:val="1"/>
          <w:cnfStyle w:val="000000100000" w:firstRow="0" w:lastRow="0" w:firstColumn="0" w:lastColumn="0" w:oddVBand="0" w:evenVBand="0" w:oddHBand="1" w:evenHBand="0" w:firstRowFirstColumn="0" w:firstRowLastColumn="0" w:lastRowFirstColumn="0" w:lastRowLastColumn="0"/>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single" w:sz="4" w:space="0" w:color="auto"/>
              <w:bottom w:val="single" w:sz="4" w:space="0" w:color="auto"/>
            </w:tcBorders>
            <w:shd w:val="clear" w:color="auto" w:fill="auto"/>
          </w:tcPr>
          <w:p w14:paraId="338F52E4" w14:textId="36793365" w:rsidR="00E217C5" w:rsidRPr="00AD3A0A" w:rsidRDefault="00E217C5" w:rsidP="00E217C5">
            <w:pPr>
              <w:spacing w:before="0"/>
            </w:pPr>
            <w:r w:rsidRPr="00AD3A0A">
              <w:lastRenderedPageBreak/>
              <w:t>Expert #9</w:t>
            </w:r>
          </w:p>
        </w:tc>
        <w:tc>
          <w:tcPr>
            <w:tcW w:w="8084" w:type="dxa"/>
            <w:gridSpan w:val="2"/>
            <w:tcBorders>
              <w:top w:val="single" w:sz="4" w:space="0" w:color="auto"/>
              <w:bottom w:val="single" w:sz="4" w:space="0" w:color="auto"/>
            </w:tcBorders>
            <w:shd w:val="clear" w:color="auto" w:fill="auto"/>
          </w:tcPr>
          <w:p w14:paraId="240CD244" w14:textId="52FA856E" w:rsidR="005E1331" w:rsidRPr="00AD3A0A" w:rsidRDefault="002B0FD7" w:rsidP="00A00B79">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The a</w:t>
            </w:r>
            <w:r w:rsidR="00B33094" w:rsidRPr="00AD3A0A">
              <w:rPr>
                <w:rFonts w:asciiTheme="majorBidi" w:hAnsiTheme="majorBidi" w:cstheme="majorBidi"/>
                <w:sz w:val="24"/>
                <w:szCs w:val="24"/>
              </w:rPr>
              <w:t xml:space="preserve">daptability </w:t>
            </w:r>
            <w:r w:rsidR="00002C21" w:rsidRPr="00AD3A0A">
              <w:rPr>
                <w:rFonts w:asciiTheme="majorBidi" w:hAnsiTheme="majorBidi" w:cstheme="majorBidi"/>
                <w:sz w:val="24"/>
                <w:szCs w:val="24"/>
              </w:rPr>
              <w:t>category is confusing and not clear.</w:t>
            </w:r>
            <w:r w:rsidR="00A00B79" w:rsidRPr="00AD3A0A">
              <w:rPr>
                <w:rFonts w:asciiTheme="majorBidi" w:hAnsiTheme="majorBidi" w:cstheme="majorBidi"/>
                <w:sz w:val="24"/>
                <w:szCs w:val="24"/>
              </w:rPr>
              <w:t xml:space="preserve"> </w:t>
            </w:r>
            <w:r w:rsidR="005E1331" w:rsidRPr="00AD3A0A">
              <w:rPr>
                <w:rFonts w:asciiTheme="majorBidi" w:hAnsiTheme="majorBidi" w:cstheme="majorBidi"/>
                <w:sz w:val="24"/>
                <w:szCs w:val="24"/>
              </w:rPr>
              <w:t xml:space="preserve">The adaptability </w:t>
            </w:r>
            <w:r w:rsidR="00704A78" w:rsidRPr="00AD3A0A">
              <w:rPr>
                <w:rFonts w:asciiTheme="majorBidi" w:hAnsiTheme="majorBidi" w:cstheme="majorBidi"/>
                <w:sz w:val="24"/>
                <w:szCs w:val="24"/>
              </w:rPr>
              <w:t>of a country can be difficult to evaluate and</w:t>
            </w:r>
            <w:r w:rsidRPr="00AD3A0A">
              <w:rPr>
                <w:rFonts w:asciiTheme="majorBidi" w:hAnsiTheme="majorBidi" w:cstheme="majorBidi"/>
                <w:sz w:val="24"/>
                <w:szCs w:val="24"/>
              </w:rPr>
              <w:t>,</w:t>
            </w:r>
            <w:r w:rsidR="00704A78" w:rsidRPr="00AD3A0A">
              <w:rPr>
                <w:rFonts w:asciiTheme="majorBidi" w:hAnsiTheme="majorBidi" w:cstheme="majorBidi"/>
                <w:sz w:val="24"/>
                <w:szCs w:val="24"/>
              </w:rPr>
              <w:t xml:space="preserve"> therefore</w:t>
            </w:r>
            <w:r w:rsidRPr="00AD3A0A">
              <w:rPr>
                <w:rFonts w:asciiTheme="majorBidi" w:hAnsiTheme="majorBidi" w:cstheme="majorBidi"/>
                <w:sz w:val="24"/>
                <w:szCs w:val="24"/>
              </w:rPr>
              <w:t>,</w:t>
            </w:r>
            <w:r w:rsidR="00704A78" w:rsidRPr="00AD3A0A">
              <w:rPr>
                <w:rFonts w:asciiTheme="majorBidi" w:hAnsiTheme="majorBidi" w:cstheme="majorBidi"/>
                <w:sz w:val="24"/>
                <w:szCs w:val="24"/>
              </w:rPr>
              <w:t xml:space="preserve"> should be removed.</w:t>
            </w:r>
          </w:p>
          <w:p w14:paraId="6D25A816" w14:textId="62E053C5" w:rsidR="005E1331" w:rsidRPr="00AD3A0A" w:rsidRDefault="00AB6231" w:rsidP="00704A78">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All </w:t>
            </w:r>
            <w:r w:rsidR="00A00B79" w:rsidRPr="00AD3A0A">
              <w:rPr>
                <w:rFonts w:asciiTheme="majorBidi" w:hAnsiTheme="majorBidi" w:cstheme="majorBidi"/>
                <w:sz w:val="24"/>
                <w:szCs w:val="24"/>
              </w:rPr>
              <w:t xml:space="preserve">other </w:t>
            </w:r>
            <w:r w:rsidRPr="00AD3A0A">
              <w:rPr>
                <w:rFonts w:asciiTheme="majorBidi" w:hAnsiTheme="majorBidi" w:cstheme="majorBidi"/>
                <w:sz w:val="24"/>
                <w:szCs w:val="24"/>
              </w:rPr>
              <w:t xml:space="preserve">categories are applicable and contribute </w:t>
            </w:r>
            <w:r w:rsidR="005E1331" w:rsidRPr="00AD3A0A">
              <w:rPr>
                <w:rFonts w:asciiTheme="majorBidi" w:hAnsiTheme="majorBidi" w:cstheme="majorBidi"/>
                <w:sz w:val="24"/>
                <w:szCs w:val="24"/>
              </w:rPr>
              <w:t xml:space="preserve">to the competitiveness </w:t>
            </w:r>
            <w:r w:rsidR="002B0FD7" w:rsidRPr="00AD3A0A">
              <w:rPr>
                <w:rFonts w:asciiTheme="majorBidi" w:hAnsiTheme="majorBidi" w:cstheme="majorBidi"/>
                <w:sz w:val="24"/>
                <w:szCs w:val="24"/>
              </w:rPr>
              <w:t>of</w:t>
            </w:r>
            <w:r w:rsidR="005E1331" w:rsidRPr="00AD3A0A">
              <w:rPr>
                <w:rFonts w:asciiTheme="majorBidi" w:hAnsiTheme="majorBidi" w:cstheme="majorBidi"/>
                <w:sz w:val="24"/>
                <w:szCs w:val="24"/>
              </w:rPr>
              <w:t xml:space="preserve"> hydrogen export</w:t>
            </w:r>
          </w:p>
          <w:p w14:paraId="2BA41DA5" w14:textId="77777777" w:rsidR="00B37FD5" w:rsidRPr="00AD3A0A" w:rsidRDefault="00704A78" w:rsidP="00B37FD5">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An overlap in categories should be avoided </w:t>
            </w:r>
            <w:r w:rsidR="00B37FD5" w:rsidRPr="00AD3A0A">
              <w:rPr>
                <w:rFonts w:asciiTheme="majorBidi" w:hAnsiTheme="majorBidi" w:cstheme="majorBidi"/>
                <w:sz w:val="24"/>
                <w:szCs w:val="24"/>
              </w:rPr>
              <w:t>so that no double counting takes place</w:t>
            </w:r>
          </w:p>
          <w:p w14:paraId="651013BE" w14:textId="77777777" w:rsidR="00B37FD5" w:rsidRPr="00AD3A0A" w:rsidRDefault="006770BF" w:rsidP="00B37FD5">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Economic potential and resource availability might slightly overlap</w:t>
            </w:r>
          </w:p>
          <w:p w14:paraId="1C6BC66D" w14:textId="79C47A21" w:rsidR="00FC03E5" w:rsidRPr="00D02206" w:rsidRDefault="006770BF" w:rsidP="00D02206">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 xml:space="preserve">Gas reserves are also </w:t>
            </w:r>
            <w:r w:rsidR="00EB3AF5" w:rsidRPr="00AD3A0A">
              <w:rPr>
                <w:rFonts w:asciiTheme="majorBidi" w:hAnsiTheme="majorBidi" w:cstheme="majorBidi"/>
                <w:sz w:val="24"/>
                <w:szCs w:val="24"/>
              </w:rPr>
              <w:t>co</w:t>
            </w:r>
            <w:r w:rsidR="002B0FD7" w:rsidRPr="00AD3A0A">
              <w:rPr>
                <w:rFonts w:asciiTheme="majorBidi" w:hAnsiTheme="majorBidi" w:cstheme="majorBidi"/>
                <w:sz w:val="24"/>
                <w:szCs w:val="24"/>
              </w:rPr>
              <w:t>r</w:t>
            </w:r>
            <w:r w:rsidR="00EB3AF5" w:rsidRPr="00AD3A0A">
              <w:rPr>
                <w:rFonts w:asciiTheme="majorBidi" w:hAnsiTheme="majorBidi" w:cstheme="majorBidi"/>
                <w:sz w:val="24"/>
                <w:szCs w:val="24"/>
              </w:rPr>
              <w:t>related with GDP and financial status</w:t>
            </w:r>
            <w:r w:rsidR="002B0FD7" w:rsidRPr="00AD3A0A">
              <w:rPr>
                <w:rFonts w:asciiTheme="majorBidi" w:hAnsiTheme="majorBidi" w:cstheme="majorBidi"/>
                <w:sz w:val="24"/>
                <w:szCs w:val="24"/>
              </w:rPr>
              <w:t>.</w:t>
            </w:r>
          </w:p>
        </w:tc>
      </w:tr>
      <w:tr w:rsidR="00E217C5" w:rsidRPr="00AD3A0A" w14:paraId="4D7DE628" w14:textId="77777777" w:rsidTr="00DB4C0B">
        <w:trPr>
          <w:gridBefore w:val="1"/>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single" w:sz="4" w:space="0" w:color="auto"/>
              <w:bottom w:val="single" w:sz="4" w:space="0" w:color="auto"/>
            </w:tcBorders>
          </w:tcPr>
          <w:p w14:paraId="0E452A96" w14:textId="29F124A0" w:rsidR="00E217C5" w:rsidRPr="00AD3A0A" w:rsidRDefault="00E217C5" w:rsidP="00E217C5">
            <w:pPr>
              <w:spacing w:before="0"/>
            </w:pPr>
            <w:r w:rsidRPr="00AD3A0A">
              <w:t>Expert #10</w:t>
            </w:r>
          </w:p>
        </w:tc>
        <w:tc>
          <w:tcPr>
            <w:tcW w:w="8084" w:type="dxa"/>
            <w:gridSpan w:val="2"/>
            <w:tcBorders>
              <w:top w:val="single" w:sz="4" w:space="0" w:color="auto"/>
              <w:bottom w:val="single" w:sz="4" w:space="0" w:color="auto"/>
            </w:tcBorders>
          </w:tcPr>
          <w:p w14:paraId="24462623" w14:textId="77777777" w:rsidR="00AD3A0A" w:rsidRPr="00AD3A0A" w:rsidRDefault="00AD3A0A" w:rsidP="00AD3A0A">
            <w:pPr>
              <w:pStyle w:val="ListParagraph"/>
              <w:numPr>
                <w:ilvl w:val="0"/>
                <w:numId w:val="14"/>
              </w:num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Technology and knowledge can come with time or be imported, so they are not as important for evaluating future competitiveness.</w:t>
            </w:r>
          </w:p>
          <w:p w14:paraId="6763FDA5" w14:textId="77777777" w:rsidR="00AD3A0A" w:rsidRPr="00AD3A0A" w:rsidRDefault="00AD3A0A" w:rsidP="00AD3A0A">
            <w:pPr>
              <w:pStyle w:val="ListParagraph"/>
              <w:numPr>
                <w:ilvl w:val="0"/>
                <w:numId w:val="14"/>
              </w:num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Strategy is not based solely on profits; diversification and stability of income are as important</w:t>
            </w:r>
          </w:p>
          <w:p w14:paraId="0E7F8780" w14:textId="392F51DA" w:rsidR="00E217C5" w:rsidRPr="00AD3A0A" w:rsidRDefault="00AD3A0A" w:rsidP="00AD3A0A">
            <w:pPr>
              <w:pStyle w:val="ListParagraph"/>
              <w:numPr>
                <w:ilvl w:val="0"/>
                <w:numId w:val="14"/>
              </w:num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A small country area is detrimental to renewable energy and should be added when evaluating potential hydrogen production.</w:t>
            </w:r>
          </w:p>
        </w:tc>
      </w:tr>
      <w:tr w:rsidR="00E217C5" w:rsidRPr="00AD3A0A" w14:paraId="58E2D347" w14:textId="77777777" w:rsidTr="00DB4C0B">
        <w:trPr>
          <w:gridBefore w:val="1"/>
          <w:cnfStyle w:val="000000100000" w:firstRow="0" w:lastRow="0" w:firstColumn="0" w:lastColumn="0" w:oddVBand="0" w:evenVBand="0" w:oddHBand="1" w:evenHBand="0" w:firstRowFirstColumn="0" w:firstRowLastColumn="0" w:lastRowFirstColumn="0" w:lastRowLastColumn="0"/>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single" w:sz="4" w:space="0" w:color="auto"/>
              <w:bottom w:val="single" w:sz="4" w:space="0" w:color="auto"/>
            </w:tcBorders>
            <w:shd w:val="clear" w:color="auto" w:fill="auto"/>
          </w:tcPr>
          <w:p w14:paraId="441AA016" w14:textId="0BD98FEB" w:rsidR="00E217C5" w:rsidRPr="00AD3A0A" w:rsidRDefault="00E217C5" w:rsidP="00E217C5">
            <w:pPr>
              <w:spacing w:before="0"/>
            </w:pPr>
            <w:r w:rsidRPr="00AD3A0A">
              <w:t>Expert #11</w:t>
            </w:r>
          </w:p>
        </w:tc>
        <w:tc>
          <w:tcPr>
            <w:tcW w:w="8084" w:type="dxa"/>
            <w:gridSpan w:val="2"/>
            <w:tcBorders>
              <w:top w:val="single" w:sz="4" w:space="0" w:color="auto"/>
              <w:bottom w:val="single" w:sz="4" w:space="0" w:color="auto"/>
            </w:tcBorders>
            <w:shd w:val="clear" w:color="auto" w:fill="auto"/>
          </w:tcPr>
          <w:p w14:paraId="3139284A" w14:textId="49A8BD1C" w:rsidR="00FB7ABF" w:rsidRPr="00FB7ABF" w:rsidRDefault="00FB7ABF" w:rsidP="00FB7ABF">
            <w:pPr>
              <w:pStyle w:val="ListParagraph"/>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FB7ABF">
              <w:rPr>
                <w:rFonts w:asciiTheme="majorBidi" w:hAnsiTheme="majorBidi" w:cstheme="majorBidi"/>
                <w:sz w:val="24"/>
                <w:szCs w:val="24"/>
              </w:rPr>
              <w:t xml:space="preserve">Electricity is needed for economic development, so it would be disadvantageous to produce green hydrogen if the economy is underdeveloped. </w:t>
            </w:r>
          </w:p>
          <w:p w14:paraId="78CB610B" w14:textId="64D81C94" w:rsidR="00FB7ABF" w:rsidRPr="00FB7ABF" w:rsidRDefault="00FB7ABF" w:rsidP="00FB7ABF">
            <w:pPr>
              <w:pStyle w:val="ListParagraph"/>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FB7ABF">
              <w:rPr>
                <w:rFonts w:asciiTheme="majorBidi" w:hAnsiTheme="majorBidi" w:cstheme="majorBidi"/>
                <w:sz w:val="24"/>
                <w:szCs w:val="24"/>
              </w:rPr>
              <w:t>The role of ammonia in coal plant switching/blending should be better investigated.</w:t>
            </w:r>
          </w:p>
          <w:p w14:paraId="2D56CBBF" w14:textId="4A555B0E" w:rsidR="00FB7ABF" w:rsidRPr="00FB7ABF" w:rsidRDefault="00FB7ABF" w:rsidP="00FB7ABF">
            <w:pPr>
              <w:pStyle w:val="ListParagraph"/>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FB7ABF">
              <w:rPr>
                <w:rFonts w:asciiTheme="majorBidi" w:hAnsiTheme="majorBidi" w:cstheme="majorBidi"/>
                <w:sz w:val="24"/>
                <w:szCs w:val="24"/>
              </w:rPr>
              <w:t>Critical minerals for electrolyzers can become a chokepoint for hydrogen production.</w:t>
            </w:r>
          </w:p>
          <w:p w14:paraId="75D335D3" w14:textId="6E674B23" w:rsidR="00FB7ABF" w:rsidRPr="00FB7ABF" w:rsidRDefault="00FB7ABF" w:rsidP="00FB7ABF">
            <w:pPr>
              <w:pStyle w:val="ListParagraph"/>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FB7ABF">
              <w:rPr>
                <w:rFonts w:asciiTheme="majorBidi" w:hAnsiTheme="majorBidi" w:cstheme="majorBidi"/>
                <w:sz w:val="24"/>
                <w:szCs w:val="24"/>
              </w:rPr>
              <w:t>International investments can reduce the risk from resource concentration.</w:t>
            </w:r>
          </w:p>
          <w:p w14:paraId="4C7C5557" w14:textId="0A7AE932" w:rsidR="00E217C5" w:rsidRPr="00AD3A0A" w:rsidRDefault="00FB7ABF" w:rsidP="00FB7ABF">
            <w:pPr>
              <w:pStyle w:val="ListParagraph"/>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FB7ABF">
              <w:rPr>
                <w:rFonts w:asciiTheme="majorBidi" w:hAnsiTheme="majorBidi" w:cstheme="majorBidi"/>
                <w:sz w:val="24"/>
                <w:szCs w:val="24"/>
              </w:rPr>
              <w:t xml:space="preserve">Resource upgrade: </w:t>
            </w:r>
            <w:proofErr w:type="gramStart"/>
            <w:r w:rsidRPr="00FB7ABF">
              <w:rPr>
                <w:rFonts w:asciiTheme="majorBidi" w:hAnsiTheme="majorBidi" w:cstheme="majorBidi"/>
                <w:sz w:val="24"/>
                <w:szCs w:val="24"/>
              </w:rPr>
              <w:t>Green</w:t>
            </w:r>
            <w:proofErr w:type="gramEnd"/>
            <w:r w:rsidRPr="00FB7ABF">
              <w:rPr>
                <w:rFonts w:asciiTheme="majorBidi" w:hAnsiTheme="majorBidi" w:cstheme="majorBidi"/>
                <w:sz w:val="24"/>
                <w:szCs w:val="24"/>
              </w:rPr>
              <w:t xml:space="preserve"> steel/industry and ammonia are premium products that are better to export than pure hydrogen.</w:t>
            </w:r>
          </w:p>
        </w:tc>
      </w:tr>
      <w:tr w:rsidR="00E217C5" w:rsidRPr="00AD3A0A" w14:paraId="44AF8685" w14:textId="77777777" w:rsidTr="00DB4C0B">
        <w:trPr>
          <w:gridBefore w:val="1"/>
          <w:wBefore w:w="108" w:type="dxa"/>
        </w:trPr>
        <w:tc>
          <w:tcPr>
            <w:cnfStyle w:val="001000000000" w:firstRow="0" w:lastRow="0" w:firstColumn="1" w:lastColumn="0" w:oddVBand="0" w:evenVBand="0" w:oddHBand="0" w:evenHBand="0" w:firstRowFirstColumn="0" w:firstRowLastColumn="0" w:lastRowFirstColumn="0" w:lastRowLastColumn="0"/>
            <w:tcW w:w="1315" w:type="dxa"/>
            <w:gridSpan w:val="2"/>
            <w:tcBorders>
              <w:top w:val="single" w:sz="4" w:space="0" w:color="auto"/>
            </w:tcBorders>
          </w:tcPr>
          <w:p w14:paraId="25ACC194" w14:textId="5BDFC635" w:rsidR="00E217C5" w:rsidRPr="00AD3A0A" w:rsidRDefault="00E217C5" w:rsidP="00E217C5">
            <w:pPr>
              <w:spacing w:before="0"/>
            </w:pPr>
            <w:r w:rsidRPr="00AD3A0A">
              <w:t>Expert #12</w:t>
            </w:r>
          </w:p>
        </w:tc>
        <w:tc>
          <w:tcPr>
            <w:tcW w:w="8084" w:type="dxa"/>
            <w:gridSpan w:val="2"/>
            <w:tcBorders>
              <w:top w:val="single" w:sz="4" w:space="0" w:color="auto"/>
            </w:tcBorders>
          </w:tcPr>
          <w:p w14:paraId="3862DF57" w14:textId="77777777" w:rsidR="0063585B" w:rsidRPr="00AD3A0A" w:rsidRDefault="0063585B" w:rsidP="0063585B">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Research and development are essential indicators.</w:t>
            </w:r>
          </w:p>
          <w:p w14:paraId="441EE745" w14:textId="77777777" w:rsidR="0063585B" w:rsidRPr="00AD3A0A" w:rsidRDefault="0063585B" w:rsidP="0063585B">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There should be a distinction between categories that can be controlled by a country and those that cannot be controlled (political status vs. location)</w:t>
            </w:r>
          </w:p>
          <w:p w14:paraId="709B13A9" w14:textId="77777777" w:rsidR="0063585B" w:rsidRPr="00AD3A0A" w:rsidRDefault="0063585B" w:rsidP="0063585B">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Index ratings do not mean a country is locked; policies can change many aspects.</w:t>
            </w:r>
          </w:p>
          <w:p w14:paraId="084E332F" w14:textId="77777777" w:rsidR="0063585B" w:rsidRPr="00AD3A0A" w:rsidRDefault="0063585B" w:rsidP="0063585B">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D3A0A">
              <w:rPr>
                <w:rFonts w:asciiTheme="majorBidi" w:hAnsiTheme="majorBidi" w:cstheme="majorBidi"/>
                <w:sz w:val="24"/>
                <w:szCs w:val="24"/>
              </w:rPr>
              <w:t>Country targets can greatly affect their future in a hydrogen economy; index ratings can be too simplistic.</w:t>
            </w:r>
          </w:p>
          <w:p w14:paraId="6F8B0E46" w14:textId="3B0E3E0F" w:rsidR="00E217C5" w:rsidRPr="0063585B" w:rsidRDefault="0063585B" w:rsidP="0063585B">
            <w:pPr>
              <w:pStyle w:val="ListParagraph"/>
              <w:numPr>
                <w:ilvl w:val="0"/>
                <w:numId w:val="20"/>
              </w:numPr>
              <w:cnfStyle w:val="000000000000" w:firstRow="0" w:lastRow="0" w:firstColumn="0" w:lastColumn="0" w:oddVBand="0" w:evenVBand="0" w:oddHBand="0" w:evenHBand="0" w:firstRowFirstColumn="0" w:firstRowLastColumn="0" w:lastRowFirstColumn="0" w:lastRowLastColumn="0"/>
            </w:pPr>
            <w:r w:rsidRPr="0063585B">
              <w:rPr>
                <w:rFonts w:asciiTheme="majorBidi" w:hAnsiTheme="majorBidi" w:cstheme="majorBidi"/>
                <w:sz w:val="24"/>
                <w:szCs w:val="24"/>
              </w:rPr>
              <w:t>Technological challenges for hydrogen transport and application will not be an issue long term.</w:t>
            </w:r>
          </w:p>
        </w:tc>
      </w:tr>
    </w:tbl>
    <w:p w14:paraId="22DDDD4F" w14:textId="77777777" w:rsidR="00653EDB" w:rsidRPr="009756C8" w:rsidRDefault="00653EDB" w:rsidP="00653EDB">
      <w:pPr>
        <w:pStyle w:val="Heading2"/>
        <w:numPr>
          <w:ilvl w:val="0"/>
          <w:numId w:val="0"/>
        </w:numPr>
      </w:pPr>
      <w:r>
        <w:lastRenderedPageBreak/>
        <w:t xml:space="preserve">A.3. </w:t>
      </w:r>
      <w:r w:rsidRPr="009756C8">
        <w:t>Survey questionnaire</w:t>
      </w:r>
    </w:p>
    <w:p w14:paraId="347FD1D4" w14:textId="0BA8B14A" w:rsidR="00653EDB" w:rsidRPr="009756C8" w:rsidRDefault="00653EDB" w:rsidP="00653EDB">
      <w:r w:rsidRPr="009756C8">
        <w:t>The following questionnaire was prepared as a Google form and sent to experts. The questionnaire includes objectives, instructions, category explanation</w:t>
      </w:r>
      <w:r w:rsidR="002B0FD7">
        <w:t>s</w:t>
      </w:r>
      <w:r w:rsidRPr="009756C8">
        <w:t xml:space="preserve">, and </w:t>
      </w:r>
      <w:r w:rsidR="002B0FD7">
        <w:t xml:space="preserve">an </w:t>
      </w:r>
      <w:r w:rsidRPr="009756C8">
        <w:t>AHP classification guide.</w:t>
      </w:r>
    </w:p>
    <w:p w14:paraId="26A17959" w14:textId="77777777" w:rsidR="00653EDB" w:rsidRPr="009756C8" w:rsidRDefault="00653EDB" w:rsidP="00653EDB">
      <w:pPr>
        <w:pStyle w:val="Heading3"/>
        <w:numPr>
          <w:ilvl w:val="0"/>
          <w:numId w:val="0"/>
        </w:numPr>
        <w:ind w:left="720" w:hanging="720"/>
      </w:pPr>
      <w:r>
        <w:t xml:space="preserve">A.3.1. </w:t>
      </w:r>
      <w:r w:rsidRPr="009756C8">
        <w:t>Objectives</w:t>
      </w:r>
    </w:p>
    <w:p w14:paraId="1BB9222D" w14:textId="1DD1845C" w:rsidR="00653EDB" w:rsidRPr="009756C8" w:rsidRDefault="00653EDB" w:rsidP="00653EDB">
      <w:r w:rsidRPr="009756C8">
        <w:t>This study aims to introduce a hydrogen competitiveness index (HCI) used to evaluate and compare the hydrogen export potential of energy exporters. The HCI score indicates a country</w:t>
      </w:r>
      <w:r w:rsidR="00BE715D">
        <w:t>’</w:t>
      </w:r>
      <w:r w:rsidRPr="009756C8">
        <w:t>s ability to participate in the global hydrogen market as an exporter. Different sub-scores are to be calculated from publicly available data and expert opinions.</w:t>
      </w:r>
    </w:p>
    <w:p w14:paraId="2860DFD5" w14:textId="77777777" w:rsidR="00653EDB" w:rsidRPr="009756C8" w:rsidRDefault="00653EDB" w:rsidP="00653EDB">
      <w:pPr>
        <w:pStyle w:val="Heading3"/>
        <w:numPr>
          <w:ilvl w:val="0"/>
          <w:numId w:val="0"/>
        </w:numPr>
        <w:ind w:left="720" w:hanging="720"/>
      </w:pPr>
      <w:r>
        <w:t xml:space="preserve">A.3.2. </w:t>
      </w:r>
      <w:r w:rsidRPr="009756C8">
        <w:t>Instructions</w:t>
      </w:r>
    </w:p>
    <w:p w14:paraId="2777ACCC" w14:textId="2E116589" w:rsidR="00653EDB" w:rsidRPr="009756C8" w:rsidRDefault="00653EDB" w:rsidP="00653EDB">
      <w:r w:rsidRPr="009756C8">
        <w:t xml:space="preserve">Kindly answer the 10 questions below based on the Analytic Hierarchy Process (AHP) methodology. For example: If you think </w:t>
      </w:r>
      <w:r w:rsidR="00BE715D">
        <w:t>“</w:t>
      </w:r>
      <w:r w:rsidRPr="009756C8">
        <w:t>Resource availability</w:t>
      </w:r>
      <w:r w:rsidR="00BE715D">
        <w:t>”</w:t>
      </w:r>
      <w:r w:rsidRPr="009756C8">
        <w:t xml:space="preserve"> is </w:t>
      </w:r>
      <w:r w:rsidR="00BE715D">
        <w:t>“</w:t>
      </w:r>
      <w:r w:rsidRPr="009756C8">
        <w:t>extremely</w:t>
      </w:r>
      <w:r w:rsidR="00BE715D">
        <w:t>”</w:t>
      </w:r>
      <w:r w:rsidRPr="009756C8">
        <w:t xml:space="preserve"> more important than </w:t>
      </w:r>
      <w:r w:rsidR="00BE715D">
        <w:t>“</w:t>
      </w:r>
      <w:r w:rsidRPr="009756C8">
        <w:t>Political status</w:t>
      </w:r>
      <w:r w:rsidR="00BE715D">
        <w:t>”</w:t>
      </w:r>
      <w:r w:rsidRPr="009756C8">
        <w:t xml:space="preserve"> in our evaluation of competitiveness, select </w:t>
      </w:r>
      <w:r w:rsidR="00BE715D">
        <w:t>“</w:t>
      </w:r>
      <w:r w:rsidRPr="009756C8">
        <w:t>Resource availability is more important</w:t>
      </w:r>
      <w:r w:rsidR="00BE715D">
        <w:t>”</w:t>
      </w:r>
      <w:r w:rsidRPr="009756C8">
        <w:t xml:space="preserve"> and </w:t>
      </w:r>
      <w:r w:rsidR="00BE715D">
        <w:t>“</w:t>
      </w:r>
      <w:r w:rsidRPr="009756C8">
        <w:t>9</w:t>
      </w:r>
      <w:r w:rsidR="00BE715D">
        <w:t>”</w:t>
      </w:r>
      <w:r w:rsidR="0073170B">
        <w:t xml:space="preserve"> </w:t>
      </w:r>
      <w:sdt>
        <w:sdtPr>
          <w:rPr>
            <w:color w:val="000000"/>
          </w:rPr>
          <w:tag w:val="MENDELEY_CITATION_v3_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"/>
          <w:id w:val="-315488910"/>
          <w:placeholder>
            <w:docPart w:val="DefaultPlaceholder_-1854013440"/>
          </w:placeholder>
        </w:sdtPr>
        <w:sdtContent>
          <w:r w:rsidR="004955EA" w:rsidRPr="004955EA">
            <w:rPr>
              <w:color w:val="000000"/>
            </w:rPr>
            <w:t>(</w:t>
          </w:r>
          <w:proofErr w:type="spellStart"/>
          <w:r w:rsidR="004955EA" w:rsidRPr="004955EA">
            <w:rPr>
              <w:color w:val="000000"/>
            </w:rPr>
            <w:t>Goepel</w:t>
          </w:r>
          <w:proofErr w:type="spellEnd"/>
          <w:r w:rsidR="004955EA" w:rsidRPr="004955EA">
            <w:rPr>
              <w:color w:val="000000"/>
            </w:rPr>
            <w:t>, 2018)</w:t>
          </w:r>
        </w:sdtContent>
      </w:sdt>
      <w:r w:rsidRPr="009756C8">
        <w:t>.</w:t>
      </w:r>
    </w:p>
    <w:p w14:paraId="352CCD5A" w14:textId="61A61B54" w:rsidR="00653EDB" w:rsidRPr="009756C8" w:rsidRDefault="00653EDB" w:rsidP="00653EDB">
      <w:pPr>
        <w:pStyle w:val="Heading3"/>
        <w:numPr>
          <w:ilvl w:val="0"/>
          <w:numId w:val="0"/>
        </w:numPr>
        <w:ind w:left="720" w:hanging="720"/>
      </w:pPr>
      <w:r>
        <w:t xml:space="preserve">A.3.3. </w:t>
      </w:r>
      <w:r w:rsidRPr="009756C8">
        <w:t>Category explanation</w:t>
      </w:r>
      <w:r w:rsidR="002B0FD7">
        <w:t>s</w:t>
      </w:r>
    </w:p>
    <w:p w14:paraId="12CEB4DD" w14:textId="77777777" w:rsidR="00653EDB" w:rsidRPr="009756C8" w:rsidRDefault="00653EDB" w:rsidP="00653EDB">
      <w:pPr>
        <w:spacing w:before="0" w:after="160"/>
      </w:pPr>
      <w:r w:rsidRPr="009756C8">
        <w:t>Resource availability: Resources required for blue hydrogen production from SMR include natural gas and water. As for green hydrogen production, water and electricity from renewable energy sources are needed. The water stress index (WSI) is selected to evaluate water resources available for hydrogen production. To evaluate the potential production of hydrogen from renewable energy-powered electrolysis, we examine the potential for solar and wind energy production in each of the selected countries.</w:t>
      </w:r>
    </w:p>
    <w:p w14:paraId="1EFD3A7C" w14:textId="77777777" w:rsidR="00653EDB" w:rsidRPr="009756C8" w:rsidRDefault="00653EDB" w:rsidP="00653EDB">
      <w:pPr>
        <w:spacing w:before="0" w:after="160"/>
      </w:pPr>
      <w:r w:rsidRPr="009756C8">
        <w:t>Political status: For a successful economic transformation and transition to hydrogen export, a relatively stable government is needed to adopt and implement the required changes. Transparency in government institutions is also a competitive advantage as it allows investors and companies to follow up on these processes and policies. Existing trade relations with countries planning to import hydrogen are considered an advantage.</w:t>
      </w:r>
    </w:p>
    <w:p w14:paraId="73B9635C" w14:textId="77777777" w:rsidR="00653EDB" w:rsidRPr="009756C8" w:rsidRDefault="00653EDB" w:rsidP="00653EDB">
      <w:pPr>
        <w:spacing w:before="0" w:after="160"/>
      </w:pPr>
      <w:r w:rsidRPr="009756C8">
        <w:t xml:space="preserve">Economic potential: The ability of governments to command a leading role in hydrogen exports can hinge on leveraging their existing economic advantages. These include existing infrastructure that </w:t>
      </w:r>
      <w:r w:rsidRPr="009756C8">
        <w:lastRenderedPageBreak/>
        <w:t>facilitates hydrogen production and export, financial reserves that can be used to invest in developing projects, the ease with which private companies can do business, and the distance to potential clients.</w:t>
      </w:r>
    </w:p>
    <w:p w14:paraId="2A25C918" w14:textId="77777777" w:rsidR="00653EDB" w:rsidRPr="009756C8" w:rsidRDefault="00653EDB" w:rsidP="00653EDB">
      <w:pPr>
        <w:spacing w:before="0" w:after="160"/>
      </w:pPr>
      <w:r w:rsidRPr="009756C8">
        <w:t>Knowledge: How governments respond to changes in the global energy market can depend on the available human capital with its experience, education, and ability. The value of research and development cannot be understated as it is a good measure of the potential to prosper in a hydrogen economy. Experience in handling large quantities of natural gas and dealing with international trade partners and clients can also positively affect the developing hydrogen industry.</w:t>
      </w:r>
    </w:p>
    <w:p w14:paraId="06A05D30" w14:textId="3865101C" w:rsidR="00653EDB" w:rsidRPr="009756C8" w:rsidRDefault="00653EDB" w:rsidP="00653EDB">
      <w:pPr>
        <w:spacing w:before="0" w:after="160"/>
      </w:pPr>
      <w:r w:rsidRPr="009756C8">
        <w:t>Adaptability: A nurturing business environment and a government that effectively promotes change should exist for economies to undergo a complete transformation. The ease of doing business is a benchmark of the different aspects of business regulation in a country that can be used to rate the strength of the business environment. The government</w:t>
      </w:r>
      <w:r w:rsidR="00BE715D">
        <w:t>’</w:t>
      </w:r>
      <w:r w:rsidRPr="009756C8">
        <w:t>s effectiveness captures the quality of policy formulation and implementation and how committed the government is to such policies.</w:t>
      </w:r>
    </w:p>
    <w:p w14:paraId="5123A825" w14:textId="64D071C7" w:rsidR="00653EDB" w:rsidRPr="009756C8" w:rsidRDefault="00653EDB" w:rsidP="00653EDB">
      <w:pPr>
        <w:pStyle w:val="Heading3"/>
        <w:numPr>
          <w:ilvl w:val="0"/>
          <w:numId w:val="0"/>
        </w:numPr>
        <w:ind w:left="720" w:hanging="720"/>
      </w:pPr>
      <w:r>
        <w:t xml:space="preserve">A.3.4. </w:t>
      </w:r>
      <w:r w:rsidRPr="009756C8">
        <w:t>AHP classification guide</w:t>
      </w:r>
      <w:r w:rsidR="0082200F">
        <w:t xml:space="preserve"> </w:t>
      </w:r>
      <w:sdt>
        <w:sdtPr>
          <w:rPr>
            <w:i w:val="0"/>
            <w:color w:val="000000"/>
          </w:rPr>
          <w:tag w:val="MENDELEY_CITATION_v3_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"/>
          <w:id w:val="1682853709"/>
          <w:placeholder>
            <w:docPart w:val="DefaultPlaceholder_-1854013440"/>
          </w:placeholder>
        </w:sdtPr>
        <w:sdtContent>
          <w:r w:rsidR="004955EA" w:rsidRPr="004955EA">
            <w:rPr>
              <w:i w:val="0"/>
              <w:color w:val="000000"/>
            </w:rPr>
            <w:t>(</w:t>
          </w:r>
          <w:proofErr w:type="spellStart"/>
          <w:r w:rsidR="004955EA" w:rsidRPr="004955EA">
            <w:rPr>
              <w:i w:val="0"/>
              <w:color w:val="000000"/>
            </w:rPr>
            <w:t>Saaty</w:t>
          </w:r>
          <w:proofErr w:type="spellEnd"/>
          <w:r w:rsidR="004955EA" w:rsidRPr="004955EA">
            <w:rPr>
              <w:i w:val="0"/>
              <w:color w:val="000000"/>
            </w:rPr>
            <w:t>, 1987)</w:t>
          </w:r>
        </w:sdtContent>
      </w:sdt>
    </w:p>
    <w:p w14:paraId="5FF665A3" w14:textId="77777777" w:rsidR="00653EDB" w:rsidRPr="009756C8" w:rsidRDefault="00653EDB" w:rsidP="00653EDB">
      <w:pPr>
        <w:spacing w:before="0" w:after="160"/>
      </w:pPr>
      <w:r w:rsidRPr="009756C8">
        <w:rPr>
          <w:noProof/>
        </w:rPr>
        <w:drawing>
          <wp:inline distT="0" distB="0" distL="0" distR="0" wp14:anchorId="0C936803" wp14:editId="0E09E235">
            <wp:extent cx="5943600" cy="215519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rotWithShape="1">
                    <a:blip r:embed="rId8">
                      <a:extLst>
                        <a:ext uri="{28A0092B-C50C-407E-A947-70E740481C1C}">
                          <a14:useLocalDpi xmlns:a14="http://schemas.microsoft.com/office/drawing/2010/main" val="0"/>
                        </a:ext>
                      </a:extLst>
                    </a:blip>
                    <a:srcRect t="7369"/>
                    <a:stretch/>
                  </pic:blipFill>
                  <pic:spPr bwMode="auto">
                    <a:xfrm>
                      <a:off x="0" y="0"/>
                      <a:ext cx="5943600" cy="2155190"/>
                    </a:xfrm>
                    <a:prstGeom prst="rect">
                      <a:avLst/>
                    </a:prstGeom>
                    <a:ln>
                      <a:noFill/>
                    </a:ln>
                    <a:extLst>
                      <a:ext uri="{53640926-AAD7-44D8-BBD7-CCE9431645EC}">
                        <a14:shadowObscured xmlns:a14="http://schemas.microsoft.com/office/drawing/2010/main"/>
                      </a:ext>
                    </a:extLst>
                  </pic:spPr>
                </pic:pic>
              </a:graphicData>
            </a:graphic>
          </wp:inline>
        </w:drawing>
      </w:r>
    </w:p>
    <w:p w14:paraId="0AA60206" w14:textId="4EA36A1D" w:rsidR="00653EDB" w:rsidRPr="009756C8" w:rsidRDefault="00864392" w:rsidP="00864392">
      <w:pPr>
        <w:pStyle w:val="Heading3"/>
        <w:numPr>
          <w:ilvl w:val="0"/>
          <w:numId w:val="0"/>
        </w:numPr>
        <w:ind w:left="720" w:hanging="720"/>
      </w:pPr>
      <w:r>
        <w:t xml:space="preserve">A.3.5. </w:t>
      </w:r>
      <w:r w:rsidR="00653EDB" w:rsidRPr="009756C8">
        <w:t>Survey questions</w:t>
      </w:r>
    </w:p>
    <w:p w14:paraId="1DA8518F" w14:textId="77777777" w:rsidR="00653EDB" w:rsidRPr="009756C8" w:rsidRDefault="00653EDB">
      <w:pPr>
        <w:numPr>
          <w:ilvl w:val="0"/>
          <w:numId w:val="2"/>
        </w:numPr>
        <w:spacing w:before="0" w:line="276" w:lineRule="auto"/>
        <w:contextualSpacing/>
        <w:jc w:val="left"/>
        <w:rPr>
          <w:spacing w:val="0"/>
        </w:rPr>
      </w:pPr>
      <w:r w:rsidRPr="009756C8">
        <w:rPr>
          <w:spacing w:val="0"/>
        </w:rPr>
        <w:t>Resource availability vs. Political Status</w:t>
      </w:r>
    </w:p>
    <w:p w14:paraId="5D4DA953" w14:textId="77777777" w:rsidR="00653EDB" w:rsidRPr="009756C8" w:rsidRDefault="004955EA" w:rsidP="00653EDB">
      <w:pPr>
        <w:spacing w:before="0" w:line="276" w:lineRule="auto"/>
        <w:ind w:firstLine="720"/>
      </w:pPr>
      <w:sdt>
        <w:sdtPr>
          <w:id w:val="798807490"/>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Resource availability is more important</w:t>
      </w:r>
    </w:p>
    <w:p w14:paraId="0765AED8" w14:textId="77777777" w:rsidR="00653EDB" w:rsidRPr="009756C8" w:rsidRDefault="004955EA" w:rsidP="00653EDB">
      <w:pPr>
        <w:spacing w:before="0" w:line="276" w:lineRule="auto"/>
        <w:ind w:firstLine="720"/>
      </w:pPr>
      <w:sdt>
        <w:sdtPr>
          <w:id w:val="-1508042440"/>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Political status is more important</w:t>
      </w:r>
    </w:p>
    <w:p w14:paraId="62F15834" w14:textId="4FA10DD5" w:rsidR="00653EDB" w:rsidRPr="009756C8" w:rsidRDefault="004955EA" w:rsidP="00653EDB">
      <w:pPr>
        <w:spacing w:before="0" w:line="276" w:lineRule="auto"/>
        <w:ind w:firstLine="720"/>
      </w:pPr>
      <w:sdt>
        <w:sdtPr>
          <w:id w:val="1197507687"/>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5FD1A485" w14:textId="77777777" w:rsidR="00653EDB" w:rsidRPr="009756C8" w:rsidRDefault="00653EDB" w:rsidP="00653EDB">
      <w:pPr>
        <w:spacing w:before="0" w:line="276" w:lineRule="auto"/>
        <w:ind w:firstLine="720"/>
      </w:pPr>
    </w:p>
    <w:p w14:paraId="08A17629" w14:textId="77777777" w:rsidR="00653EDB" w:rsidRPr="009756C8" w:rsidRDefault="00653EDB" w:rsidP="00653EDB">
      <w:pPr>
        <w:spacing w:before="0" w:line="276" w:lineRule="auto"/>
        <w:ind w:left="720"/>
        <w:contextualSpacing/>
        <w:jc w:val="left"/>
        <w:rPr>
          <w:spacing w:val="0"/>
        </w:rPr>
      </w:pPr>
      <w:r w:rsidRPr="009756C8">
        <w:rPr>
          <w:spacing w:val="0"/>
        </w:rPr>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7775B069"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353EAF54" w14:textId="77777777" w:rsidR="00653EDB" w:rsidRPr="009756C8" w:rsidRDefault="00653EDB" w:rsidP="00655340">
            <w:pPr>
              <w:spacing w:before="0" w:line="276" w:lineRule="auto"/>
              <w:contextualSpacing/>
              <w:jc w:val="left"/>
              <w:rPr>
                <w:spacing w:val="0"/>
              </w:rPr>
            </w:pPr>
          </w:p>
        </w:tc>
        <w:tc>
          <w:tcPr>
            <w:tcW w:w="672" w:type="dxa"/>
          </w:tcPr>
          <w:p w14:paraId="40D8F85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5EBBFEB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6D289065"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48385692"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345DFDD3"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14DF58E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57615F5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4D928D60"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0A468BBF"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4F6BD92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6B357DBC"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78FD9BC9" w14:textId="77777777" w:rsidR="00653EDB" w:rsidRPr="009756C8" w:rsidRDefault="00653EDB" w:rsidP="00655340">
            <w:pPr>
              <w:spacing w:before="0" w:line="276" w:lineRule="auto"/>
              <w:contextualSpacing/>
              <w:jc w:val="left"/>
              <w:rPr>
                <w:spacing w:val="0"/>
              </w:rPr>
            </w:pPr>
            <w:r w:rsidRPr="009756C8">
              <w:rPr>
                <w:spacing w:val="0"/>
              </w:rPr>
              <w:lastRenderedPageBreak/>
              <w:t>Equal importance</w:t>
            </w:r>
          </w:p>
        </w:tc>
        <w:sdt>
          <w:sdtPr>
            <w:rPr>
              <w:spacing w:val="0"/>
            </w:rPr>
            <w:id w:val="1996065441"/>
            <w14:checkbox>
              <w14:checked w14:val="0"/>
              <w14:checkedState w14:val="2612" w14:font="MS Gothic"/>
              <w14:uncheckedState w14:val="2610" w14:font="MS Gothic"/>
            </w14:checkbox>
          </w:sdtPr>
          <w:sdtEndPr/>
          <w:sdtContent>
            <w:tc>
              <w:tcPr>
                <w:tcW w:w="672" w:type="dxa"/>
                <w:shd w:val="clear" w:color="auto" w:fill="auto"/>
              </w:tcPr>
              <w:p w14:paraId="344E60BC"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389728914"/>
            <w14:checkbox>
              <w14:checked w14:val="0"/>
              <w14:checkedState w14:val="2612" w14:font="MS Gothic"/>
              <w14:uncheckedState w14:val="2610" w14:font="MS Gothic"/>
            </w14:checkbox>
          </w:sdtPr>
          <w:sdtEndPr/>
          <w:sdtContent>
            <w:tc>
              <w:tcPr>
                <w:tcW w:w="671" w:type="dxa"/>
                <w:shd w:val="clear" w:color="auto" w:fill="auto"/>
              </w:tcPr>
              <w:p w14:paraId="3DE1E9BC"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531756203"/>
            <w14:checkbox>
              <w14:checked w14:val="0"/>
              <w14:checkedState w14:val="2612" w14:font="MS Gothic"/>
              <w14:uncheckedState w14:val="2610" w14:font="MS Gothic"/>
            </w14:checkbox>
          </w:sdtPr>
          <w:sdtEndPr/>
          <w:sdtContent>
            <w:tc>
              <w:tcPr>
                <w:tcW w:w="672" w:type="dxa"/>
                <w:shd w:val="clear" w:color="auto" w:fill="auto"/>
              </w:tcPr>
              <w:p w14:paraId="1ED0982E"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631595919"/>
            <w14:checkbox>
              <w14:checked w14:val="0"/>
              <w14:checkedState w14:val="2612" w14:font="MS Gothic"/>
              <w14:uncheckedState w14:val="2610" w14:font="MS Gothic"/>
            </w14:checkbox>
          </w:sdtPr>
          <w:sdtEndPr/>
          <w:sdtContent>
            <w:tc>
              <w:tcPr>
                <w:tcW w:w="672" w:type="dxa"/>
                <w:shd w:val="clear" w:color="auto" w:fill="auto"/>
              </w:tcPr>
              <w:p w14:paraId="436AF01B"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705255936"/>
            <w14:checkbox>
              <w14:checked w14:val="0"/>
              <w14:checkedState w14:val="2612" w14:font="MS Gothic"/>
              <w14:uncheckedState w14:val="2610" w14:font="MS Gothic"/>
            </w14:checkbox>
          </w:sdtPr>
          <w:sdtEndPr/>
          <w:sdtContent>
            <w:tc>
              <w:tcPr>
                <w:tcW w:w="672" w:type="dxa"/>
                <w:shd w:val="clear" w:color="auto" w:fill="auto"/>
              </w:tcPr>
              <w:p w14:paraId="788A1C03"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750424723"/>
            <w14:checkbox>
              <w14:checked w14:val="0"/>
              <w14:checkedState w14:val="2612" w14:font="MS Gothic"/>
              <w14:uncheckedState w14:val="2610" w14:font="MS Gothic"/>
            </w14:checkbox>
          </w:sdtPr>
          <w:sdtEndPr/>
          <w:sdtContent>
            <w:tc>
              <w:tcPr>
                <w:tcW w:w="672" w:type="dxa"/>
                <w:shd w:val="clear" w:color="auto" w:fill="auto"/>
              </w:tcPr>
              <w:p w14:paraId="6561A7FB"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966536295"/>
            <w14:checkbox>
              <w14:checked w14:val="0"/>
              <w14:checkedState w14:val="2612" w14:font="MS Gothic"/>
              <w14:uncheckedState w14:val="2610" w14:font="MS Gothic"/>
            </w14:checkbox>
          </w:sdtPr>
          <w:sdtEndPr/>
          <w:sdtContent>
            <w:tc>
              <w:tcPr>
                <w:tcW w:w="672" w:type="dxa"/>
                <w:shd w:val="clear" w:color="auto" w:fill="auto"/>
              </w:tcPr>
              <w:p w14:paraId="6E7642F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726612282"/>
            <w14:checkbox>
              <w14:checked w14:val="0"/>
              <w14:checkedState w14:val="2612" w14:font="MS Gothic"/>
              <w14:uncheckedState w14:val="2610" w14:font="MS Gothic"/>
            </w14:checkbox>
          </w:sdtPr>
          <w:sdtEndPr/>
          <w:sdtContent>
            <w:tc>
              <w:tcPr>
                <w:tcW w:w="672" w:type="dxa"/>
                <w:shd w:val="clear" w:color="auto" w:fill="auto"/>
              </w:tcPr>
              <w:p w14:paraId="49F4D8F3"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077087229"/>
            <w14:checkbox>
              <w14:checked w14:val="0"/>
              <w14:checkedState w14:val="2612" w14:font="MS Gothic"/>
              <w14:uncheckedState w14:val="2610" w14:font="MS Gothic"/>
            </w14:checkbox>
          </w:sdtPr>
          <w:sdtEndPr/>
          <w:sdtContent>
            <w:tc>
              <w:tcPr>
                <w:tcW w:w="672" w:type="dxa"/>
                <w:shd w:val="clear" w:color="auto" w:fill="auto"/>
              </w:tcPr>
              <w:p w14:paraId="5133B1A0"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47322EA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7E257BCC" w14:textId="77777777" w:rsidR="00653EDB" w:rsidRPr="009756C8" w:rsidRDefault="00653EDB" w:rsidP="00653EDB">
      <w:pPr>
        <w:spacing w:before="0" w:line="276" w:lineRule="auto"/>
        <w:ind w:left="720"/>
        <w:contextualSpacing/>
        <w:jc w:val="left"/>
        <w:rPr>
          <w:spacing w:val="0"/>
        </w:rPr>
      </w:pPr>
    </w:p>
    <w:p w14:paraId="7F0B2D87" w14:textId="77777777" w:rsidR="00653EDB" w:rsidRPr="009756C8" w:rsidRDefault="00653EDB">
      <w:pPr>
        <w:numPr>
          <w:ilvl w:val="0"/>
          <w:numId w:val="2"/>
        </w:numPr>
        <w:spacing w:before="0" w:line="276" w:lineRule="auto"/>
        <w:contextualSpacing/>
        <w:jc w:val="left"/>
        <w:rPr>
          <w:spacing w:val="0"/>
        </w:rPr>
      </w:pPr>
      <w:r w:rsidRPr="009756C8">
        <w:rPr>
          <w:spacing w:val="0"/>
        </w:rPr>
        <w:t>Resource availability vs. Economic Potential</w:t>
      </w:r>
    </w:p>
    <w:p w14:paraId="6ADE8DF3" w14:textId="77777777" w:rsidR="00653EDB" w:rsidRPr="009756C8" w:rsidRDefault="004955EA" w:rsidP="00653EDB">
      <w:pPr>
        <w:spacing w:before="0" w:line="276" w:lineRule="auto"/>
        <w:ind w:firstLine="720"/>
      </w:pPr>
      <w:sdt>
        <w:sdtPr>
          <w:id w:val="-1976904141"/>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Resource availability is more important</w:t>
      </w:r>
    </w:p>
    <w:p w14:paraId="76F8917E" w14:textId="77777777" w:rsidR="00653EDB" w:rsidRPr="009756C8" w:rsidRDefault="004955EA" w:rsidP="00653EDB">
      <w:pPr>
        <w:spacing w:before="0" w:line="276" w:lineRule="auto"/>
        <w:ind w:firstLine="720"/>
      </w:pPr>
      <w:sdt>
        <w:sdtPr>
          <w:id w:val="-587917972"/>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Economic Potential is more important</w:t>
      </w:r>
    </w:p>
    <w:p w14:paraId="38F29678" w14:textId="7B0FF236" w:rsidR="00653EDB" w:rsidRPr="009756C8" w:rsidRDefault="004955EA" w:rsidP="00653EDB">
      <w:pPr>
        <w:spacing w:before="0" w:line="276" w:lineRule="auto"/>
        <w:ind w:firstLine="720"/>
      </w:pPr>
      <w:sdt>
        <w:sdtPr>
          <w:id w:val="687110139"/>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4D8351A2" w14:textId="77777777" w:rsidR="00653EDB" w:rsidRPr="009756C8" w:rsidRDefault="00653EDB" w:rsidP="00653EDB">
      <w:pPr>
        <w:spacing w:before="0" w:line="276" w:lineRule="auto"/>
        <w:ind w:firstLine="720"/>
      </w:pPr>
    </w:p>
    <w:p w14:paraId="41DF9E1A" w14:textId="77777777" w:rsidR="00653EDB" w:rsidRPr="009756C8" w:rsidRDefault="00653EDB" w:rsidP="00653EDB">
      <w:pPr>
        <w:spacing w:before="0" w:line="276" w:lineRule="auto"/>
        <w:ind w:left="720"/>
        <w:contextualSpacing/>
        <w:jc w:val="left"/>
        <w:rPr>
          <w:spacing w:val="0"/>
        </w:rPr>
      </w:pPr>
      <w:r w:rsidRPr="009756C8">
        <w:rPr>
          <w:spacing w:val="0"/>
        </w:rPr>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3B730D78"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3AC114A7" w14:textId="77777777" w:rsidR="00653EDB" w:rsidRPr="009756C8" w:rsidRDefault="00653EDB" w:rsidP="00655340">
            <w:pPr>
              <w:spacing w:before="0" w:line="276" w:lineRule="auto"/>
              <w:contextualSpacing/>
              <w:jc w:val="left"/>
              <w:rPr>
                <w:spacing w:val="0"/>
              </w:rPr>
            </w:pPr>
          </w:p>
        </w:tc>
        <w:tc>
          <w:tcPr>
            <w:tcW w:w="672" w:type="dxa"/>
          </w:tcPr>
          <w:p w14:paraId="1C420FE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2D68E47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2C117103"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34295A6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317D105C"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25E95A16"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0431CE78"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05CA8838"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45D88FC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2010B16B"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6A1B19CF"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47D885E4" w14:textId="77777777" w:rsidR="00653EDB" w:rsidRPr="009756C8" w:rsidRDefault="00653EDB" w:rsidP="00655340">
            <w:pPr>
              <w:spacing w:before="0" w:line="276" w:lineRule="auto"/>
              <w:contextualSpacing/>
              <w:jc w:val="left"/>
              <w:rPr>
                <w:spacing w:val="0"/>
              </w:rPr>
            </w:pPr>
            <w:r w:rsidRPr="009756C8">
              <w:rPr>
                <w:spacing w:val="0"/>
              </w:rPr>
              <w:t>Equal importance</w:t>
            </w:r>
          </w:p>
        </w:tc>
        <w:sdt>
          <w:sdtPr>
            <w:rPr>
              <w:spacing w:val="0"/>
            </w:rPr>
            <w:id w:val="557524481"/>
            <w14:checkbox>
              <w14:checked w14:val="0"/>
              <w14:checkedState w14:val="2612" w14:font="MS Gothic"/>
              <w14:uncheckedState w14:val="2610" w14:font="MS Gothic"/>
            </w14:checkbox>
          </w:sdtPr>
          <w:sdtEndPr/>
          <w:sdtContent>
            <w:tc>
              <w:tcPr>
                <w:tcW w:w="672" w:type="dxa"/>
                <w:shd w:val="clear" w:color="auto" w:fill="auto"/>
              </w:tcPr>
              <w:p w14:paraId="589558B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220631063"/>
            <w14:checkbox>
              <w14:checked w14:val="0"/>
              <w14:checkedState w14:val="2612" w14:font="MS Gothic"/>
              <w14:uncheckedState w14:val="2610" w14:font="MS Gothic"/>
            </w14:checkbox>
          </w:sdtPr>
          <w:sdtEndPr/>
          <w:sdtContent>
            <w:tc>
              <w:tcPr>
                <w:tcW w:w="671" w:type="dxa"/>
                <w:shd w:val="clear" w:color="auto" w:fill="auto"/>
              </w:tcPr>
              <w:p w14:paraId="747A2D7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041273560"/>
            <w14:checkbox>
              <w14:checked w14:val="0"/>
              <w14:checkedState w14:val="2612" w14:font="MS Gothic"/>
              <w14:uncheckedState w14:val="2610" w14:font="MS Gothic"/>
            </w14:checkbox>
          </w:sdtPr>
          <w:sdtEndPr/>
          <w:sdtContent>
            <w:tc>
              <w:tcPr>
                <w:tcW w:w="672" w:type="dxa"/>
                <w:shd w:val="clear" w:color="auto" w:fill="auto"/>
              </w:tcPr>
              <w:p w14:paraId="0E3004A8"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685814179"/>
            <w14:checkbox>
              <w14:checked w14:val="0"/>
              <w14:checkedState w14:val="2612" w14:font="MS Gothic"/>
              <w14:uncheckedState w14:val="2610" w14:font="MS Gothic"/>
            </w14:checkbox>
          </w:sdtPr>
          <w:sdtEndPr/>
          <w:sdtContent>
            <w:tc>
              <w:tcPr>
                <w:tcW w:w="672" w:type="dxa"/>
                <w:shd w:val="clear" w:color="auto" w:fill="auto"/>
              </w:tcPr>
              <w:p w14:paraId="632F5867"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391076841"/>
            <w14:checkbox>
              <w14:checked w14:val="0"/>
              <w14:checkedState w14:val="2612" w14:font="MS Gothic"/>
              <w14:uncheckedState w14:val="2610" w14:font="MS Gothic"/>
            </w14:checkbox>
          </w:sdtPr>
          <w:sdtEndPr/>
          <w:sdtContent>
            <w:tc>
              <w:tcPr>
                <w:tcW w:w="672" w:type="dxa"/>
                <w:shd w:val="clear" w:color="auto" w:fill="auto"/>
              </w:tcPr>
              <w:p w14:paraId="2A5F4A2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216352998"/>
            <w14:checkbox>
              <w14:checked w14:val="0"/>
              <w14:checkedState w14:val="2612" w14:font="MS Gothic"/>
              <w14:uncheckedState w14:val="2610" w14:font="MS Gothic"/>
            </w14:checkbox>
          </w:sdtPr>
          <w:sdtEndPr/>
          <w:sdtContent>
            <w:tc>
              <w:tcPr>
                <w:tcW w:w="672" w:type="dxa"/>
                <w:shd w:val="clear" w:color="auto" w:fill="auto"/>
              </w:tcPr>
              <w:p w14:paraId="24AD6343"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087267425"/>
            <w14:checkbox>
              <w14:checked w14:val="0"/>
              <w14:checkedState w14:val="2612" w14:font="MS Gothic"/>
              <w14:uncheckedState w14:val="2610" w14:font="MS Gothic"/>
            </w14:checkbox>
          </w:sdtPr>
          <w:sdtEndPr/>
          <w:sdtContent>
            <w:tc>
              <w:tcPr>
                <w:tcW w:w="672" w:type="dxa"/>
                <w:shd w:val="clear" w:color="auto" w:fill="auto"/>
              </w:tcPr>
              <w:p w14:paraId="2AC5BCAF"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820511902"/>
            <w14:checkbox>
              <w14:checked w14:val="0"/>
              <w14:checkedState w14:val="2612" w14:font="MS Gothic"/>
              <w14:uncheckedState w14:val="2610" w14:font="MS Gothic"/>
            </w14:checkbox>
          </w:sdtPr>
          <w:sdtEndPr/>
          <w:sdtContent>
            <w:tc>
              <w:tcPr>
                <w:tcW w:w="672" w:type="dxa"/>
                <w:shd w:val="clear" w:color="auto" w:fill="auto"/>
              </w:tcPr>
              <w:p w14:paraId="7EE45A04"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574615214"/>
            <w14:checkbox>
              <w14:checked w14:val="0"/>
              <w14:checkedState w14:val="2612" w14:font="MS Gothic"/>
              <w14:uncheckedState w14:val="2610" w14:font="MS Gothic"/>
            </w14:checkbox>
          </w:sdtPr>
          <w:sdtEndPr/>
          <w:sdtContent>
            <w:tc>
              <w:tcPr>
                <w:tcW w:w="672" w:type="dxa"/>
                <w:shd w:val="clear" w:color="auto" w:fill="auto"/>
              </w:tcPr>
              <w:p w14:paraId="195E407E"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4FDCF11F"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2CBA1B74" w14:textId="77777777" w:rsidR="00653EDB" w:rsidRPr="009756C8" w:rsidRDefault="00653EDB" w:rsidP="00653EDB">
      <w:pPr>
        <w:spacing w:before="0" w:line="276" w:lineRule="auto"/>
        <w:ind w:left="720"/>
        <w:contextualSpacing/>
        <w:jc w:val="left"/>
        <w:rPr>
          <w:spacing w:val="0"/>
        </w:rPr>
      </w:pPr>
    </w:p>
    <w:p w14:paraId="7ABBF147" w14:textId="77777777" w:rsidR="00653EDB" w:rsidRPr="009756C8" w:rsidRDefault="00653EDB">
      <w:pPr>
        <w:numPr>
          <w:ilvl w:val="0"/>
          <w:numId w:val="2"/>
        </w:numPr>
        <w:spacing w:before="0" w:line="276" w:lineRule="auto"/>
        <w:contextualSpacing/>
        <w:jc w:val="left"/>
        <w:rPr>
          <w:spacing w:val="0"/>
        </w:rPr>
      </w:pPr>
      <w:r w:rsidRPr="009756C8">
        <w:rPr>
          <w:spacing w:val="0"/>
        </w:rPr>
        <w:t>Resource availability vs. Knowledge</w:t>
      </w:r>
    </w:p>
    <w:p w14:paraId="17241D38" w14:textId="77777777" w:rsidR="00653EDB" w:rsidRPr="009756C8" w:rsidRDefault="004955EA" w:rsidP="00653EDB">
      <w:pPr>
        <w:spacing w:before="0" w:line="276" w:lineRule="auto"/>
        <w:ind w:firstLine="720"/>
      </w:pPr>
      <w:sdt>
        <w:sdtPr>
          <w:id w:val="-2015209796"/>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Resource availability is more important</w:t>
      </w:r>
    </w:p>
    <w:p w14:paraId="5F819A86" w14:textId="77777777" w:rsidR="00653EDB" w:rsidRPr="009756C8" w:rsidRDefault="004955EA" w:rsidP="00653EDB">
      <w:pPr>
        <w:spacing w:before="0" w:line="276" w:lineRule="auto"/>
        <w:ind w:firstLine="720"/>
      </w:pPr>
      <w:sdt>
        <w:sdtPr>
          <w:id w:val="-1025162877"/>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Knowledge is more important</w:t>
      </w:r>
    </w:p>
    <w:p w14:paraId="0A11F4D4" w14:textId="13CA39BB" w:rsidR="00653EDB" w:rsidRPr="009756C8" w:rsidRDefault="004955EA" w:rsidP="00653EDB">
      <w:pPr>
        <w:spacing w:before="0" w:line="276" w:lineRule="auto"/>
        <w:ind w:firstLine="720"/>
      </w:pPr>
      <w:sdt>
        <w:sdtPr>
          <w:id w:val="-1647499257"/>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6DEA1CF0" w14:textId="77777777" w:rsidR="00653EDB" w:rsidRPr="009756C8" w:rsidRDefault="00653EDB" w:rsidP="00653EDB">
      <w:pPr>
        <w:spacing w:before="0" w:line="276" w:lineRule="auto"/>
        <w:ind w:firstLine="720"/>
      </w:pPr>
    </w:p>
    <w:p w14:paraId="49651EAB" w14:textId="77777777" w:rsidR="00653EDB" w:rsidRPr="009756C8" w:rsidRDefault="00653EDB" w:rsidP="00653EDB">
      <w:pPr>
        <w:spacing w:before="0" w:line="276" w:lineRule="auto"/>
        <w:ind w:left="720"/>
        <w:contextualSpacing/>
        <w:jc w:val="left"/>
        <w:rPr>
          <w:spacing w:val="0"/>
        </w:rPr>
      </w:pPr>
      <w:r w:rsidRPr="009756C8">
        <w:rPr>
          <w:spacing w:val="0"/>
        </w:rPr>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67767BBE"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47566D26" w14:textId="77777777" w:rsidR="00653EDB" w:rsidRPr="009756C8" w:rsidRDefault="00653EDB" w:rsidP="00655340">
            <w:pPr>
              <w:spacing w:before="0" w:line="276" w:lineRule="auto"/>
              <w:contextualSpacing/>
              <w:jc w:val="left"/>
              <w:rPr>
                <w:spacing w:val="0"/>
              </w:rPr>
            </w:pPr>
          </w:p>
        </w:tc>
        <w:tc>
          <w:tcPr>
            <w:tcW w:w="672" w:type="dxa"/>
          </w:tcPr>
          <w:p w14:paraId="59A61B4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54714FC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1A0E6F18"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36C8B17A"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4C4D7348"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524C6274"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5769D90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12B8AA8E"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5173D37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638459D0"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239D35B4"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4776198A" w14:textId="77777777" w:rsidR="00653EDB" w:rsidRPr="009756C8" w:rsidRDefault="00653EDB" w:rsidP="00655340">
            <w:pPr>
              <w:spacing w:before="0" w:line="276" w:lineRule="auto"/>
              <w:contextualSpacing/>
              <w:jc w:val="left"/>
              <w:rPr>
                <w:spacing w:val="0"/>
              </w:rPr>
            </w:pPr>
            <w:r w:rsidRPr="009756C8">
              <w:rPr>
                <w:spacing w:val="0"/>
              </w:rPr>
              <w:t>Equal importance</w:t>
            </w:r>
          </w:p>
        </w:tc>
        <w:sdt>
          <w:sdtPr>
            <w:rPr>
              <w:spacing w:val="0"/>
            </w:rPr>
            <w:id w:val="-785111802"/>
            <w14:checkbox>
              <w14:checked w14:val="0"/>
              <w14:checkedState w14:val="2612" w14:font="MS Gothic"/>
              <w14:uncheckedState w14:val="2610" w14:font="MS Gothic"/>
            </w14:checkbox>
          </w:sdtPr>
          <w:sdtEndPr/>
          <w:sdtContent>
            <w:tc>
              <w:tcPr>
                <w:tcW w:w="672" w:type="dxa"/>
                <w:shd w:val="clear" w:color="auto" w:fill="auto"/>
              </w:tcPr>
              <w:p w14:paraId="18BEA418"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407455616"/>
            <w14:checkbox>
              <w14:checked w14:val="0"/>
              <w14:checkedState w14:val="2612" w14:font="MS Gothic"/>
              <w14:uncheckedState w14:val="2610" w14:font="MS Gothic"/>
            </w14:checkbox>
          </w:sdtPr>
          <w:sdtEndPr/>
          <w:sdtContent>
            <w:tc>
              <w:tcPr>
                <w:tcW w:w="671" w:type="dxa"/>
                <w:shd w:val="clear" w:color="auto" w:fill="auto"/>
              </w:tcPr>
              <w:p w14:paraId="64A9E1D7"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473411122"/>
            <w14:checkbox>
              <w14:checked w14:val="0"/>
              <w14:checkedState w14:val="2612" w14:font="MS Gothic"/>
              <w14:uncheckedState w14:val="2610" w14:font="MS Gothic"/>
            </w14:checkbox>
          </w:sdtPr>
          <w:sdtEndPr/>
          <w:sdtContent>
            <w:tc>
              <w:tcPr>
                <w:tcW w:w="672" w:type="dxa"/>
                <w:shd w:val="clear" w:color="auto" w:fill="auto"/>
              </w:tcPr>
              <w:p w14:paraId="6449ECF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309830789"/>
            <w14:checkbox>
              <w14:checked w14:val="0"/>
              <w14:checkedState w14:val="2612" w14:font="MS Gothic"/>
              <w14:uncheckedState w14:val="2610" w14:font="MS Gothic"/>
            </w14:checkbox>
          </w:sdtPr>
          <w:sdtEndPr/>
          <w:sdtContent>
            <w:tc>
              <w:tcPr>
                <w:tcW w:w="672" w:type="dxa"/>
                <w:shd w:val="clear" w:color="auto" w:fill="auto"/>
              </w:tcPr>
              <w:p w14:paraId="031597BB"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87680509"/>
            <w14:checkbox>
              <w14:checked w14:val="0"/>
              <w14:checkedState w14:val="2612" w14:font="MS Gothic"/>
              <w14:uncheckedState w14:val="2610" w14:font="MS Gothic"/>
            </w14:checkbox>
          </w:sdtPr>
          <w:sdtEndPr/>
          <w:sdtContent>
            <w:tc>
              <w:tcPr>
                <w:tcW w:w="672" w:type="dxa"/>
                <w:shd w:val="clear" w:color="auto" w:fill="auto"/>
              </w:tcPr>
              <w:p w14:paraId="6E6A9109"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037727140"/>
            <w14:checkbox>
              <w14:checked w14:val="0"/>
              <w14:checkedState w14:val="2612" w14:font="MS Gothic"/>
              <w14:uncheckedState w14:val="2610" w14:font="MS Gothic"/>
            </w14:checkbox>
          </w:sdtPr>
          <w:sdtEndPr/>
          <w:sdtContent>
            <w:tc>
              <w:tcPr>
                <w:tcW w:w="672" w:type="dxa"/>
                <w:shd w:val="clear" w:color="auto" w:fill="auto"/>
              </w:tcPr>
              <w:p w14:paraId="094AF7A4"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16283554"/>
            <w14:checkbox>
              <w14:checked w14:val="0"/>
              <w14:checkedState w14:val="2612" w14:font="MS Gothic"/>
              <w14:uncheckedState w14:val="2610" w14:font="MS Gothic"/>
            </w14:checkbox>
          </w:sdtPr>
          <w:sdtEndPr/>
          <w:sdtContent>
            <w:tc>
              <w:tcPr>
                <w:tcW w:w="672" w:type="dxa"/>
                <w:shd w:val="clear" w:color="auto" w:fill="auto"/>
              </w:tcPr>
              <w:p w14:paraId="1C0B123E"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744752983"/>
            <w14:checkbox>
              <w14:checked w14:val="0"/>
              <w14:checkedState w14:val="2612" w14:font="MS Gothic"/>
              <w14:uncheckedState w14:val="2610" w14:font="MS Gothic"/>
            </w14:checkbox>
          </w:sdtPr>
          <w:sdtEndPr/>
          <w:sdtContent>
            <w:tc>
              <w:tcPr>
                <w:tcW w:w="672" w:type="dxa"/>
                <w:shd w:val="clear" w:color="auto" w:fill="auto"/>
              </w:tcPr>
              <w:p w14:paraId="6FC788D2"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639688644"/>
            <w14:checkbox>
              <w14:checked w14:val="0"/>
              <w14:checkedState w14:val="2612" w14:font="MS Gothic"/>
              <w14:uncheckedState w14:val="2610" w14:font="MS Gothic"/>
            </w14:checkbox>
          </w:sdtPr>
          <w:sdtEndPr/>
          <w:sdtContent>
            <w:tc>
              <w:tcPr>
                <w:tcW w:w="672" w:type="dxa"/>
                <w:shd w:val="clear" w:color="auto" w:fill="auto"/>
              </w:tcPr>
              <w:p w14:paraId="54D8D840"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1DECE1C0"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612201A5" w14:textId="77777777" w:rsidR="00653EDB" w:rsidRPr="009756C8" w:rsidRDefault="00653EDB" w:rsidP="00653EDB">
      <w:pPr>
        <w:spacing w:before="0" w:line="276" w:lineRule="auto"/>
        <w:ind w:left="720"/>
        <w:contextualSpacing/>
        <w:jc w:val="left"/>
        <w:rPr>
          <w:spacing w:val="0"/>
        </w:rPr>
      </w:pPr>
    </w:p>
    <w:p w14:paraId="70A60D2D" w14:textId="77777777" w:rsidR="00653EDB" w:rsidRPr="009756C8" w:rsidRDefault="00653EDB">
      <w:pPr>
        <w:numPr>
          <w:ilvl w:val="0"/>
          <w:numId w:val="2"/>
        </w:numPr>
        <w:spacing w:before="0" w:line="276" w:lineRule="auto"/>
        <w:contextualSpacing/>
        <w:jc w:val="left"/>
        <w:rPr>
          <w:spacing w:val="0"/>
        </w:rPr>
      </w:pPr>
      <w:r w:rsidRPr="009756C8">
        <w:rPr>
          <w:spacing w:val="0"/>
        </w:rPr>
        <w:t>Resource availability vs. Adaptability</w:t>
      </w:r>
    </w:p>
    <w:p w14:paraId="2D546951" w14:textId="77777777" w:rsidR="00653EDB" w:rsidRPr="009756C8" w:rsidRDefault="004955EA" w:rsidP="00653EDB">
      <w:pPr>
        <w:spacing w:before="0" w:line="276" w:lineRule="auto"/>
        <w:ind w:firstLine="720"/>
      </w:pPr>
      <w:sdt>
        <w:sdtPr>
          <w:id w:val="217482889"/>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Resource availability is more important</w:t>
      </w:r>
    </w:p>
    <w:p w14:paraId="1A59068B" w14:textId="77777777" w:rsidR="00653EDB" w:rsidRPr="009756C8" w:rsidRDefault="004955EA" w:rsidP="00653EDB">
      <w:pPr>
        <w:spacing w:before="0" w:line="276" w:lineRule="auto"/>
        <w:ind w:firstLine="720"/>
      </w:pPr>
      <w:sdt>
        <w:sdtPr>
          <w:id w:val="-2028166365"/>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Adaptability is more important</w:t>
      </w:r>
    </w:p>
    <w:p w14:paraId="645CCC39" w14:textId="0CD8ABA3" w:rsidR="00653EDB" w:rsidRPr="009756C8" w:rsidRDefault="004955EA" w:rsidP="00653EDB">
      <w:pPr>
        <w:spacing w:before="0" w:line="276" w:lineRule="auto"/>
        <w:ind w:firstLine="720"/>
      </w:pPr>
      <w:sdt>
        <w:sdtPr>
          <w:id w:val="-635647213"/>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57139CB8" w14:textId="77777777" w:rsidR="00653EDB" w:rsidRPr="009756C8" w:rsidRDefault="00653EDB" w:rsidP="00653EDB">
      <w:pPr>
        <w:spacing w:before="0" w:line="276" w:lineRule="auto"/>
        <w:ind w:firstLine="720"/>
      </w:pPr>
    </w:p>
    <w:p w14:paraId="26701BE8" w14:textId="77777777" w:rsidR="00653EDB" w:rsidRPr="009756C8" w:rsidRDefault="00653EDB" w:rsidP="00653EDB">
      <w:pPr>
        <w:spacing w:before="0" w:line="276" w:lineRule="auto"/>
        <w:ind w:left="720"/>
        <w:contextualSpacing/>
        <w:jc w:val="left"/>
        <w:rPr>
          <w:spacing w:val="0"/>
        </w:rPr>
      </w:pPr>
      <w:r w:rsidRPr="009756C8">
        <w:rPr>
          <w:spacing w:val="0"/>
        </w:rPr>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12ACDDD9"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35EB5DB0" w14:textId="77777777" w:rsidR="00653EDB" w:rsidRPr="009756C8" w:rsidRDefault="00653EDB" w:rsidP="00655340">
            <w:pPr>
              <w:spacing w:before="0" w:line="276" w:lineRule="auto"/>
              <w:contextualSpacing/>
              <w:jc w:val="left"/>
              <w:rPr>
                <w:spacing w:val="0"/>
              </w:rPr>
            </w:pPr>
          </w:p>
        </w:tc>
        <w:tc>
          <w:tcPr>
            <w:tcW w:w="672" w:type="dxa"/>
          </w:tcPr>
          <w:p w14:paraId="2175EA94"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43B4E7B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0E2B0B70"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24628FFF"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743AE7F9"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12E24075"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0CCF8BDE"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1135827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4CD9E4C5"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5E2A2A7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7D0BDA6D"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0CC7788B" w14:textId="77777777" w:rsidR="00653EDB" w:rsidRPr="009756C8" w:rsidRDefault="00653EDB" w:rsidP="00655340">
            <w:pPr>
              <w:spacing w:before="0" w:line="276" w:lineRule="auto"/>
              <w:contextualSpacing/>
              <w:jc w:val="left"/>
              <w:rPr>
                <w:spacing w:val="0"/>
              </w:rPr>
            </w:pPr>
            <w:r w:rsidRPr="009756C8">
              <w:rPr>
                <w:spacing w:val="0"/>
              </w:rPr>
              <w:t>Equal importance</w:t>
            </w:r>
          </w:p>
        </w:tc>
        <w:sdt>
          <w:sdtPr>
            <w:rPr>
              <w:spacing w:val="0"/>
            </w:rPr>
            <w:id w:val="-28191001"/>
            <w14:checkbox>
              <w14:checked w14:val="0"/>
              <w14:checkedState w14:val="2612" w14:font="MS Gothic"/>
              <w14:uncheckedState w14:val="2610" w14:font="MS Gothic"/>
            </w14:checkbox>
          </w:sdtPr>
          <w:sdtEndPr/>
          <w:sdtContent>
            <w:tc>
              <w:tcPr>
                <w:tcW w:w="672" w:type="dxa"/>
                <w:shd w:val="clear" w:color="auto" w:fill="auto"/>
              </w:tcPr>
              <w:p w14:paraId="5B683480"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799918879"/>
            <w14:checkbox>
              <w14:checked w14:val="0"/>
              <w14:checkedState w14:val="2612" w14:font="MS Gothic"/>
              <w14:uncheckedState w14:val="2610" w14:font="MS Gothic"/>
            </w14:checkbox>
          </w:sdtPr>
          <w:sdtEndPr/>
          <w:sdtContent>
            <w:tc>
              <w:tcPr>
                <w:tcW w:w="671" w:type="dxa"/>
                <w:shd w:val="clear" w:color="auto" w:fill="auto"/>
              </w:tcPr>
              <w:p w14:paraId="47B301B2"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347873779"/>
            <w14:checkbox>
              <w14:checked w14:val="0"/>
              <w14:checkedState w14:val="2612" w14:font="MS Gothic"/>
              <w14:uncheckedState w14:val="2610" w14:font="MS Gothic"/>
            </w14:checkbox>
          </w:sdtPr>
          <w:sdtEndPr/>
          <w:sdtContent>
            <w:tc>
              <w:tcPr>
                <w:tcW w:w="672" w:type="dxa"/>
                <w:shd w:val="clear" w:color="auto" w:fill="auto"/>
              </w:tcPr>
              <w:p w14:paraId="3954D26C"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57840353"/>
            <w14:checkbox>
              <w14:checked w14:val="0"/>
              <w14:checkedState w14:val="2612" w14:font="MS Gothic"/>
              <w14:uncheckedState w14:val="2610" w14:font="MS Gothic"/>
            </w14:checkbox>
          </w:sdtPr>
          <w:sdtEndPr/>
          <w:sdtContent>
            <w:tc>
              <w:tcPr>
                <w:tcW w:w="672" w:type="dxa"/>
                <w:shd w:val="clear" w:color="auto" w:fill="auto"/>
              </w:tcPr>
              <w:p w14:paraId="06193B06"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754407922"/>
            <w14:checkbox>
              <w14:checked w14:val="0"/>
              <w14:checkedState w14:val="2612" w14:font="MS Gothic"/>
              <w14:uncheckedState w14:val="2610" w14:font="MS Gothic"/>
            </w14:checkbox>
          </w:sdtPr>
          <w:sdtEndPr/>
          <w:sdtContent>
            <w:tc>
              <w:tcPr>
                <w:tcW w:w="672" w:type="dxa"/>
                <w:shd w:val="clear" w:color="auto" w:fill="auto"/>
              </w:tcPr>
              <w:p w14:paraId="10FA1B17"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462969078"/>
            <w14:checkbox>
              <w14:checked w14:val="0"/>
              <w14:checkedState w14:val="2612" w14:font="MS Gothic"/>
              <w14:uncheckedState w14:val="2610" w14:font="MS Gothic"/>
            </w14:checkbox>
          </w:sdtPr>
          <w:sdtEndPr/>
          <w:sdtContent>
            <w:tc>
              <w:tcPr>
                <w:tcW w:w="672" w:type="dxa"/>
                <w:shd w:val="clear" w:color="auto" w:fill="auto"/>
              </w:tcPr>
              <w:p w14:paraId="65EE06E3"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801068820"/>
            <w14:checkbox>
              <w14:checked w14:val="0"/>
              <w14:checkedState w14:val="2612" w14:font="MS Gothic"/>
              <w14:uncheckedState w14:val="2610" w14:font="MS Gothic"/>
            </w14:checkbox>
          </w:sdtPr>
          <w:sdtEndPr/>
          <w:sdtContent>
            <w:tc>
              <w:tcPr>
                <w:tcW w:w="672" w:type="dxa"/>
                <w:shd w:val="clear" w:color="auto" w:fill="auto"/>
              </w:tcPr>
              <w:p w14:paraId="778B21E1"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964457704"/>
            <w14:checkbox>
              <w14:checked w14:val="0"/>
              <w14:checkedState w14:val="2612" w14:font="MS Gothic"/>
              <w14:uncheckedState w14:val="2610" w14:font="MS Gothic"/>
            </w14:checkbox>
          </w:sdtPr>
          <w:sdtEndPr/>
          <w:sdtContent>
            <w:tc>
              <w:tcPr>
                <w:tcW w:w="672" w:type="dxa"/>
                <w:shd w:val="clear" w:color="auto" w:fill="auto"/>
              </w:tcPr>
              <w:p w14:paraId="2F9FB8C3"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408529723"/>
            <w14:checkbox>
              <w14:checked w14:val="0"/>
              <w14:checkedState w14:val="2612" w14:font="MS Gothic"/>
              <w14:uncheckedState w14:val="2610" w14:font="MS Gothic"/>
            </w14:checkbox>
          </w:sdtPr>
          <w:sdtEndPr/>
          <w:sdtContent>
            <w:tc>
              <w:tcPr>
                <w:tcW w:w="672" w:type="dxa"/>
                <w:shd w:val="clear" w:color="auto" w:fill="auto"/>
              </w:tcPr>
              <w:p w14:paraId="1D7FECC7"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4FAB6343"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4AC786AD" w14:textId="77777777" w:rsidR="00653EDB" w:rsidRPr="009756C8" w:rsidRDefault="00653EDB" w:rsidP="00653EDB">
      <w:pPr>
        <w:spacing w:before="0" w:line="276" w:lineRule="auto"/>
        <w:ind w:left="720"/>
        <w:contextualSpacing/>
        <w:jc w:val="left"/>
        <w:rPr>
          <w:spacing w:val="0"/>
        </w:rPr>
      </w:pPr>
    </w:p>
    <w:p w14:paraId="63867715" w14:textId="77777777" w:rsidR="00653EDB" w:rsidRPr="009756C8" w:rsidRDefault="00653EDB">
      <w:pPr>
        <w:numPr>
          <w:ilvl w:val="0"/>
          <w:numId w:val="2"/>
        </w:numPr>
        <w:spacing w:before="0" w:line="276" w:lineRule="auto"/>
        <w:contextualSpacing/>
        <w:jc w:val="left"/>
        <w:rPr>
          <w:spacing w:val="0"/>
        </w:rPr>
      </w:pPr>
      <w:r w:rsidRPr="009756C8">
        <w:rPr>
          <w:spacing w:val="0"/>
        </w:rPr>
        <w:t>Political Status vs. Economic Potential</w:t>
      </w:r>
    </w:p>
    <w:p w14:paraId="38935179" w14:textId="77777777" w:rsidR="00653EDB" w:rsidRPr="009756C8" w:rsidRDefault="004955EA" w:rsidP="00653EDB">
      <w:pPr>
        <w:spacing w:before="0" w:line="276" w:lineRule="auto"/>
        <w:ind w:firstLine="720"/>
      </w:pPr>
      <w:sdt>
        <w:sdtPr>
          <w:id w:val="1806268887"/>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Political Status is more important</w:t>
      </w:r>
    </w:p>
    <w:p w14:paraId="06A95791" w14:textId="77777777" w:rsidR="00653EDB" w:rsidRPr="009756C8" w:rsidRDefault="004955EA" w:rsidP="00653EDB">
      <w:pPr>
        <w:spacing w:before="0" w:line="276" w:lineRule="auto"/>
        <w:ind w:firstLine="720"/>
      </w:pPr>
      <w:sdt>
        <w:sdtPr>
          <w:id w:val="-1820955153"/>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Economic Potential is more important</w:t>
      </w:r>
    </w:p>
    <w:p w14:paraId="29910987" w14:textId="67BA964B" w:rsidR="00653EDB" w:rsidRPr="009756C8" w:rsidRDefault="004955EA" w:rsidP="00653EDB">
      <w:pPr>
        <w:spacing w:before="0" w:line="276" w:lineRule="auto"/>
        <w:ind w:firstLine="720"/>
      </w:pPr>
      <w:sdt>
        <w:sdtPr>
          <w:id w:val="-982848229"/>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3C274E32" w14:textId="77777777" w:rsidR="00653EDB" w:rsidRPr="009756C8" w:rsidRDefault="00653EDB" w:rsidP="00653EDB">
      <w:pPr>
        <w:spacing w:before="0" w:line="276" w:lineRule="auto"/>
        <w:ind w:firstLine="720"/>
      </w:pPr>
    </w:p>
    <w:p w14:paraId="4AEF98F3" w14:textId="77777777" w:rsidR="00653EDB" w:rsidRPr="009756C8" w:rsidRDefault="00653EDB" w:rsidP="00653EDB">
      <w:pPr>
        <w:spacing w:before="0" w:line="276" w:lineRule="auto"/>
        <w:ind w:left="720"/>
        <w:contextualSpacing/>
        <w:jc w:val="left"/>
        <w:rPr>
          <w:spacing w:val="0"/>
        </w:rPr>
      </w:pPr>
      <w:r w:rsidRPr="009756C8">
        <w:rPr>
          <w:spacing w:val="0"/>
        </w:rPr>
        <w:lastRenderedPageBreak/>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240D383E"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64CB7260" w14:textId="77777777" w:rsidR="00653EDB" w:rsidRPr="009756C8" w:rsidRDefault="00653EDB" w:rsidP="00655340">
            <w:pPr>
              <w:spacing w:before="0" w:line="276" w:lineRule="auto"/>
              <w:contextualSpacing/>
              <w:jc w:val="left"/>
              <w:rPr>
                <w:spacing w:val="0"/>
              </w:rPr>
            </w:pPr>
          </w:p>
        </w:tc>
        <w:tc>
          <w:tcPr>
            <w:tcW w:w="672" w:type="dxa"/>
          </w:tcPr>
          <w:p w14:paraId="6BEFAD6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64DB60A4"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4F175DE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4E7A371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41A054D5"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3EE3434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2F99A53C"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3464B47B"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166CA9AE"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61B62744"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5E81BA42"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2A336284" w14:textId="77777777" w:rsidR="00653EDB" w:rsidRPr="009756C8" w:rsidRDefault="00653EDB" w:rsidP="00655340">
            <w:pPr>
              <w:spacing w:before="0" w:line="276" w:lineRule="auto"/>
              <w:contextualSpacing/>
              <w:jc w:val="left"/>
              <w:rPr>
                <w:spacing w:val="0"/>
              </w:rPr>
            </w:pPr>
            <w:r w:rsidRPr="009756C8">
              <w:rPr>
                <w:spacing w:val="0"/>
              </w:rPr>
              <w:t>Equal importance</w:t>
            </w:r>
          </w:p>
        </w:tc>
        <w:sdt>
          <w:sdtPr>
            <w:rPr>
              <w:spacing w:val="0"/>
            </w:rPr>
            <w:id w:val="-1603718185"/>
            <w14:checkbox>
              <w14:checked w14:val="0"/>
              <w14:checkedState w14:val="2612" w14:font="MS Gothic"/>
              <w14:uncheckedState w14:val="2610" w14:font="MS Gothic"/>
            </w14:checkbox>
          </w:sdtPr>
          <w:sdtEndPr/>
          <w:sdtContent>
            <w:tc>
              <w:tcPr>
                <w:tcW w:w="672" w:type="dxa"/>
                <w:shd w:val="clear" w:color="auto" w:fill="auto"/>
              </w:tcPr>
              <w:p w14:paraId="10571A14"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6047921"/>
            <w14:checkbox>
              <w14:checked w14:val="0"/>
              <w14:checkedState w14:val="2612" w14:font="MS Gothic"/>
              <w14:uncheckedState w14:val="2610" w14:font="MS Gothic"/>
            </w14:checkbox>
          </w:sdtPr>
          <w:sdtEndPr/>
          <w:sdtContent>
            <w:tc>
              <w:tcPr>
                <w:tcW w:w="671" w:type="dxa"/>
                <w:shd w:val="clear" w:color="auto" w:fill="auto"/>
              </w:tcPr>
              <w:p w14:paraId="7890269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700552993"/>
            <w14:checkbox>
              <w14:checked w14:val="0"/>
              <w14:checkedState w14:val="2612" w14:font="MS Gothic"/>
              <w14:uncheckedState w14:val="2610" w14:font="MS Gothic"/>
            </w14:checkbox>
          </w:sdtPr>
          <w:sdtEndPr/>
          <w:sdtContent>
            <w:tc>
              <w:tcPr>
                <w:tcW w:w="672" w:type="dxa"/>
                <w:shd w:val="clear" w:color="auto" w:fill="auto"/>
              </w:tcPr>
              <w:p w14:paraId="4D263B76"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099669811"/>
            <w14:checkbox>
              <w14:checked w14:val="0"/>
              <w14:checkedState w14:val="2612" w14:font="MS Gothic"/>
              <w14:uncheckedState w14:val="2610" w14:font="MS Gothic"/>
            </w14:checkbox>
          </w:sdtPr>
          <w:sdtEndPr/>
          <w:sdtContent>
            <w:tc>
              <w:tcPr>
                <w:tcW w:w="672" w:type="dxa"/>
                <w:shd w:val="clear" w:color="auto" w:fill="auto"/>
              </w:tcPr>
              <w:p w14:paraId="4EC40365"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71478959"/>
            <w14:checkbox>
              <w14:checked w14:val="0"/>
              <w14:checkedState w14:val="2612" w14:font="MS Gothic"/>
              <w14:uncheckedState w14:val="2610" w14:font="MS Gothic"/>
            </w14:checkbox>
          </w:sdtPr>
          <w:sdtEndPr/>
          <w:sdtContent>
            <w:tc>
              <w:tcPr>
                <w:tcW w:w="672" w:type="dxa"/>
                <w:shd w:val="clear" w:color="auto" w:fill="auto"/>
              </w:tcPr>
              <w:p w14:paraId="50C31840"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131922529"/>
            <w14:checkbox>
              <w14:checked w14:val="0"/>
              <w14:checkedState w14:val="2612" w14:font="MS Gothic"/>
              <w14:uncheckedState w14:val="2610" w14:font="MS Gothic"/>
            </w14:checkbox>
          </w:sdtPr>
          <w:sdtEndPr/>
          <w:sdtContent>
            <w:tc>
              <w:tcPr>
                <w:tcW w:w="672" w:type="dxa"/>
                <w:shd w:val="clear" w:color="auto" w:fill="auto"/>
              </w:tcPr>
              <w:p w14:paraId="678631EE"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175842148"/>
            <w14:checkbox>
              <w14:checked w14:val="0"/>
              <w14:checkedState w14:val="2612" w14:font="MS Gothic"/>
              <w14:uncheckedState w14:val="2610" w14:font="MS Gothic"/>
            </w14:checkbox>
          </w:sdtPr>
          <w:sdtEndPr/>
          <w:sdtContent>
            <w:tc>
              <w:tcPr>
                <w:tcW w:w="672" w:type="dxa"/>
                <w:shd w:val="clear" w:color="auto" w:fill="auto"/>
              </w:tcPr>
              <w:p w14:paraId="223659C5"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095591949"/>
            <w14:checkbox>
              <w14:checked w14:val="0"/>
              <w14:checkedState w14:val="2612" w14:font="MS Gothic"/>
              <w14:uncheckedState w14:val="2610" w14:font="MS Gothic"/>
            </w14:checkbox>
          </w:sdtPr>
          <w:sdtEndPr/>
          <w:sdtContent>
            <w:tc>
              <w:tcPr>
                <w:tcW w:w="672" w:type="dxa"/>
                <w:shd w:val="clear" w:color="auto" w:fill="auto"/>
              </w:tcPr>
              <w:p w14:paraId="1A1E9A09"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907571198"/>
            <w14:checkbox>
              <w14:checked w14:val="0"/>
              <w14:checkedState w14:val="2612" w14:font="MS Gothic"/>
              <w14:uncheckedState w14:val="2610" w14:font="MS Gothic"/>
            </w14:checkbox>
          </w:sdtPr>
          <w:sdtEndPr/>
          <w:sdtContent>
            <w:tc>
              <w:tcPr>
                <w:tcW w:w="672" w:type="dxa"/>
                <w:shd w:val="clear" w:color="auto" w:fill="auto"/>
              </w:tcPr>
              <w:p w14:paraId="2307F8FA"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03E76105"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31D34DB8" w14:textId="77777777" w:rsidR="00653EDB" w:rsidRPr="009756C8" w:rsidRDefault="00653EDB" w:rsidP="00653EDB">
      <w:pPr>
        <w:spacing w:before="0" w:line="276" w:lineRule="auto"/>
        <w:ind w:left="720"/>
        <w:contextualSpacing/>
        <w:jc w:val="left"/>
        <w:rPr>
          <w:spacing w:val="0"/>
        </w:rPr>
      </w:pPr>
    </w:p>
    <w:p w14:paraId="12595A39" w14:textId="77777777" w:rsidR="00653EDB" w:rsidRPr="009756C8" w:rsidRDefault="00653EDB">
      <w:pPr>
        <w:numPr>
          <w:ilvl w:val="0"/>
          <w:numId w:val="2"/>
        </w:numPr>
        <w:spacing w:before="0" w:line="276" w:lineRule="auto"/>
        <w:contextualSpacing/>
        <w:jc w:val="left"/>
        <w:rPr>
          <w:spacing w:val="0"/>
        </w:rPr>
      </w:pPr>
      <w:r w:rsidRPr="009756C8">
        <w:rPr>
          <w:spacing w:val="0"/>
        </w:rPr>
        <w:t>Political Status vs. Knowledge</w:t>
      </w:r>
    </w:p>
    <w:p w14:paraId="08E6F009" w14:textId="77777777" w:rsidR="00653EDB" w:rsidRPr="009756C8" w:rsidRDefault="004955EA" w:rsidP="00653EDB">
      <w:pPr>
        <w:spacing w:before="0" w:line="276" w:lineRule="auto"/>
        <w:ind w:firstLine="720"/>
      </w:pPr>
      <w:sdt>
        <w:sdtPr>
          <w:id w:val="933174089"/>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Political Status is more important</w:t>
      </w:r>
    </w:p>
    <w:p w14:paraId="1E934D02" w14:textId="77777777" w:rsidR="00653EDB" w:rsidRPr="009756C8" w:rsidRDefault="004955EA" w:rsidP="00653EDB">
      <w:pPr>
        <w:spacing w:before="0" w:line="276" w:lineRule="auto"/>
        <w:ind w:firstLine="720"/>
      </w:pPr>
      <w:sdt>
        <w:sdtPr>
          <w:id w:val="144096121"/>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Knowledge is more important</w:t>
      </w:r>
    </w:p>
    <w:p w14:paraId="13FE00FF" w14:textId="1090D863" w:rsidR="00653EDB" w:rsidRPr="009756C8" w:rsidRDefault="004955EA" w:rsidP="00653EDB">
      <w:pPr>
        <w:spacing w:before="0" w:line="276" w:lineRule="auto"/>
        <w:ind w:firstLine="720"/>
      </w:pPr>
      <w:sdt>
        <w:sdtPr>
          <w:id w:val="1803034883"/>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1279041E" w14:textId="77777777" w:rsidR="00653EDB" w:rsidRPr="009756C8" w:rsidRDefault="00653EDB" w:rsidP="00653EDB">
      <w:pPr>
        <w:spacing w:before="0" w:line="276" w:lineRule="auto"/>
        <w:ind w:firstLine="720"/>
      </w:pPr>
    </w:p>
    <w:p w14:paraId="479F9F55" w14:textId="77777777" w:rsidR="00653EDB" w:rsidRPr="009756C8" w:rsidRDefault="00653EDB" w:rsidP="00653EDB">
      <w:pPr>
        <w:spacing w:before="0" w:line="276" w:lineRule="auto"/>
        <w:ind w:left="720"/>
        <w:contextualSpacing/>
        <w:jc w:val="left"/>
        <w:rPr>
          <w:spacing w:val="0"/>
        </w:rPr>
      </w:pPr>
      <w:r w:rsidRPr="009756C8">
        <w:rPr>
          <w:spacing w:val="0"/>
        </w:rPr>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6E744CE6"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51B04EB4" w14:textId="77777777" w:rsidR="00653EDB" w:rsidRPr="009756C8" w:rsidRDefault="00653EDB" w:rsidP="00655340">
            <w:pPr>
              <w:spacing w:before="0" w:line="276" w:lineRule="auto"/>
              <w:contextualSpacing/>
              <w:jc w:val="left"/>
              <w:rPr>
                <w:spacing w:val="0"/>
              </w:rPr>
            </w:pPr>
          </w:p>
        </w:tc>
        <w:tc>
          <w:tcPr>
            <w:tcW w:w="672" w:type="dxa"/>
          </w:tcPr>
          <w:p w14:paraId="73C82C86"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6161086A"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628CAE89"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4A10AA6A"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7C668CE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053794EB"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4058B48B"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261302A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425A79F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2404FD40"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49F40238"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7EB70CC9" w14:textId="77777777" w:rsidR="00653EDB" w:rsidRPr="009756C8" w:rsidRDefault="00653EDB" w:rsidP="00655340">
            <w:pPr>
              <w:spacing w:before="0" w:line="276" w:lineRule="auto"/>
              <w:contextualSpacing/>
              <w:jc w:val="left"/>
              <w:rPr>
                <w:spacing w:val="0"/>
              </w:rPr>
            </w:pPr>
            <w:r w:rsidRPr="009756C8">
              <w:rPr>
                <w:spacing w:val="0"/>
              </w:rPr>
              <w:t>Equal importance</w:t>
            </w:r>
          </w:p>
        </w:tc>
        <w:sdt>
          <w:sdtPr>
            <w:rPr>
              <w:spacing w:val="0"/>
            </w:rPr>
            <w:id w:val="-870142217"/>
            <w14:checkbox>
              <w14:checked w14:val="0"/>
              <w14:checkedState w14:val="2612" w14:font="MS Gothic"/>
              <w14:uncheckedState w14:val="2610" w14:font="MS Gothic"/>
            </w14:checkbox>
          </w:sdtPr>
          <w:sdtEndPr/>
          <w:sdtContent>
            <w:tc>
              <w:tcPr>
                <w:tcW w:w="672" w:type="dxa"/>
                <w:shd w:val="clear" w:color="auto" w:fill="auto"/>
              </w:tcPr>
              <w:p w14:paraId="4F727753"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420784052"/>
            <w14:checkbox>
              <w14:checked w14:val="0"/>
              <w14:checkedState w14:val="2612" w14:font="MS Gothic"/>
              <w14:uncheckedState w14:val="2610" w14:font="MS Gothic"/>
            </w14:checkbox>
          </w:sdtPr>
          <w:sdtEndPr/>
          <w:sdtContent>
            <w:tc>
              <w:tcPr>
                <w:tcW w:w="671" w:type="dxa"/>
                <w:shd w:val="clear" w:color="auto" w:fill="auto"/>
              </w:tcPr>
              <w:p w14:paraId="7558922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630359374"/>
            <w14:checkbox>
              <w14:checked w14:val="0"/>
              <w14:checkedState w14:val="2612" w14:font="MS Gothic"/>
              <w14:uncheckedState w14:val="2610" w14:font="MS Gothic"/>
            </w14:checkbox>
          </w:sdtPr>
          <w:sdtEndPr/>
          <w:sdtContent>
            <w:tc>
              <w:tcPr>
                <w:tcW w:w="672" w:type="dxa"/>
                <w:shd w:val="clear" w:color="auto" w:fill="auto"/>
              </w:tcPr>
              <w:p w14:paraId="61ECBF2F"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332204371"/>
            <w14:checkbox>
              <w14:checked w14:val="0"/>
              <w14:checkedState w14:val="2612" w14:font="MS Gothic"/>
              <w14:uncheckedState w14:val="2610" w14:font="MS Gothic"/>
            </w14:checkbox>
          </w:sdtPr>
          <w:sdtEndPr/>
          <w:sdtContent>
            <w:tc>
              <w:tcPr>
                <w:tcW w:w="672" w:type="dxa"/>
                <w:shd w:val="clear" w:color="auto" w:fill="auto"/>
              </w:tcPr>
              <w:p w14:paraId="526F4B36"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631913943"/>
            <w14:checkbox>
              <w14:checked w14:val="0"/>
              <w14:checkedState w14:val="2612" w14:font="MS Gothic"/>
              <w14:uncheckedState w14:val="2610" w14:font="MS Gothic"/>
            </w14:checkbox>
          </w:sdtPr>
          <w:sdtEndPr/>
          <w:sdtContent>
            <w:tc>
              <w:tcPr>
                <w:tcW w:w="672" w:type="dxa"/>
                <w:shd w:val="clear" w:color="auto" w:fill="auto"/>
              </w:tcPr>
              <w:p w14:paraId="12A527FE"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155904560"/>
            <w14:checkbox>
              <w14:checked w14:val="0"/>
              <w14:checkedState w14:val="2612" w14:font="MS Gothic"/>
              <w14:uncheckedState w14:val="2610" w14:font="MS Gothic"/>
            </w14:checkbox>
          </w:sdtPr>
          <w:sdtEndPr/>
          <w:sdtContent>
            <w:tc>
              <w:tcPr>
                <w:tcW w:w="672" w:type="dxa"/>
                <w:shd w:val="clear" w:color="auto" w:fill="auto"/>
              </w:tcPr>
              <w:p w14:paraId="64FBF8CA"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201478849"/>
            <w14:checkbox>
              <w14:checked w14:val="0"/>
              <w14:checkedState w14:val="2612" w14:font="MS Gothic"/>
              <w14:uncheckedState w14:val="2610" w14:font="MS Gothic"/>
            </w14:checkbox>
          </w:sdtPr>
          <w:sdtEndPr/>
          <w:sdtContent>
            <w:tc>
              <w:tcPr>
                <w:tcW w:w="672" w:type="dxa"/>
                <w:shd w:val="clear" w:color="auto" w:fill="auto"/>
              </w:tcPr>
              <w:p w14:paraId="31843C18"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335262866"/>
            <w14:checkbox>
              <w14:checked w14:val="0"/>
              <w14:checkedState w14:val="2612" w14:font="MS Gothic"/>
              <w14:uncheckedState w14:val="2610" w14:font="MS Gothic"/>
            </w14:checkbox>
          </w:sdtPr>
          <w:sdtEndPr/>
          <w:sdtContent>
            <w:tc>
              <w:tcPr>
                <w:tcW w:w="672" w:type="dxa"/>
                <w:shd w:val="clear" w:color="auto" w:fill="auto"/>
              </w:tcPr>
              <w:p w14:paraId="39022EF9"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30855515"/>
            <w14:checkbox>
              <w14:checked w14:val="0"/>
              <w14:checkedState w14:val="2612" w14:font="MS Gothic"/>
              <w14:uncheckedState w14:val="2610" w14:font="MS Gothic"/>
            </w14:checkbox>
          </w:sdtPr>
          <w:sdtEndPr/>
          <w:sdtContent>
            <w:tc>
              <w:tcPr>
                <w:tcW w:w="672" w:type="dxa"/>
                <w:shd w:val="clear" w:color="auto" w:fill="auto"/>
              </w:tcPr>
              <w:p w14:paraId="23D0E086"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1F4234E5"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3105EDB2" w14:textId="77777777" w:rsidR="00653EDB" w:rsidRPr="009756C8" w:rsidRDefault="00653EDB" w:rsidP="00653EDB">
      <w:pPr>
        <w:spacing w:before="0" w:line="276" w:lineRule="auto"/>
        <w:ind w:left="720"/>
        <w:contextualSpacing/>
        <w:jc w:val="left"/>
        <w:rPr>
          <w:spacing w:val="0"/>
        </w:rPr>
      </w:pPr>
    </w:p>
    <w:p w14:paraId="4B7C86DA" w14:textId="77777777" w:rsidR="00653EDB" w:rsidRPr="009756C8" w:rsidRDefault="00653EDB">
      <w:pPr>
        <w:numPr>
          <w:ilvl w:val="0"/>
          <w:numId w:val="2"/>
        </w:numPr>
        <w:spacing w:before="0" w:line="276" w:lineRule="auto"/>
        <w:contextualSpacing/>
        <w:jc w:val="left"/>
        <w:rPr>
          <w:spacing w:val="0"/>
        </w:rPr>
      </w:pPr>
      <w:r w:rsidRPr="009756C8">
        <w:rPr>
          <w:spacing w:val="0"/>
        </w:rPr>
        <w:t>Political Status vs. Adaptability</w:t>
      </w:r>
    </w:p>
    <w:p w14:paraId="034E3416" w14:textId="77777777" w:rsidR="00653EDB" w:rsidRPr="009756C8" w:rsidRDefault="004955EA" w:rsidP="00653EDB">
      <w:pPr>
        <w:spacing w:before="0" w:line="276" w:lineRule="auto"/>
        <w:ind w:firstLine="720"/>
      </w:pPr>
      <w:sdt>
        <w:sdtPr>
          <w:id w:val="-1366365870"/>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Political Status is more important</w:t>
      </w:r>
    </w:p>
    <w:p w14:paraId="6A30F021" w14:textId="77777777" w:rsidR="00653EDB" w:rsidRPr="009756C8" w:rsidRDefault="004955EA" w:rsidP="00653EDB">
      <w:pPr>
        <w:spacing w:before="0" w:line="276" w:lineRule="auto"/>
        <w:ind w:firstLine="720"/>
      </w:pPr>
      <w:sdt>
        <w:sdtPr>
          <w:id w:val="1254560972"/>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Adaptability is more important</w:t>
      </w:r>
    </w:p>
    <w:p w14:paraId="72790E69" w14:textId="0FF32E89" w:rsidR="00653EDB" w:rsidRPr="009756C8" w:rsidRDefault="004955EA" w:rsidP="00653EDB">
      <w:pPr>
        <w:spacing w:before="0" w:line="276" w:lineRule="auto"/>
        <w:ind w:firstLine="720"/>
      </w:pPr>
      <w:sdt>
        <w:sdtPr>
          <w:id w:val="616410561"/>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292ABC9F" w14:textId="77777777" w:rsidR="00653EDB" w:rsidRPr="009756C8" w:rsidRDefault="00653EDB" w:rsidP="00653EDB">
      <w:pPr>
        <w:spacing w:before="0" w:line="276" w:lineRule="auto"/>
        <w:ind w:firstLine="720"/>
      </w:pPr>
    </w:p>
    <w:p w14:paraId="6792D795" w14:textId="77777777" w:rsidR="00653EDB" w:rsidRPr="009756C8" w:rsidRDefault="00653EDB" w:rsidP="00653EDB">
      <w:pPr>
        <w:spacing w:before="0" w:line="276" w:lineRule="auto"/>
        <w:ind w:left="720"/>
        <w:contextualSpacing/>
        <w:jc w:val="left"/>
        <w:rPr>
          <w:spacing w:val="0"/>
        </w:rPr>
      </w:pPr>
      <w:r w:rsidRPr="009756C8">
        <w:rPr>
          <w:spacing w:val="0"/>
        </w:rPr>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0E38A300"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07655556" w14:textId="77777777" w:rsidR="00653EDB" w:rsidRPr="009756C8" w:rsidRDefault="00653EDB" w:rsidP="00655340">
            <w:pPr>
              <w:spacing w:before="0" w:line="276" w:lineRule="auto"/>
              <w:contextualSpacing/>
              <w:jc w:val="left"/>
              <w:rPr>
                <w:spacing w:val="0"/>
              </w:rPr>
            </w:pPr>
          </w:p>
        </w:tc>
        <w:tc>
          <w:tcPr>
            <w:tcW w:w="672" w:type="dxa"/>
          </w:tcPr>
          <w:p w14:paraId="55876E6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47A42F8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00C119E8"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0B0B790E"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522FC229"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0D388D74"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4D97622C"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439E135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2257E265"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2094F99C"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42F3FF4B"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2DD1FBDC" w14:textId="77777777" w:rsidR="00653EDB" w:rsidRPr="009756C8" w:rsidRDefault="00653EDB" w:rsidP="00655340">
            <w:pPr>
              <w:spacing w:before="0" w:line="276" w:lineRule="auto"/>
              <w:contextualSpacing/>
              <w:jc w:val="left"/>
              <w:rPr>
                <w:spacing w:val="0"/>
              </w:rPr>
            </w:pPr>
            <w:r w:rsidRPr="009756C8">
              <w:rPr>
                <w:spacing w:val="0"/>
              </w:rPr>
              <w:t>Equal importance</w:t>
            </w:r>
          </w:p>
        </w:tc>
        <w:sdt>
          <w:sdtPr>
            <w:rPr>
              <w:spacing w:val="0"/>
            </w:rPr>
            <w:id w:val="683399931"/>
            <w14:checkbox>
              <w14:checked w14:val="0"/>
              <w14:checkedState w14:val="2612" w14:font="MS Gothic"/>
              <w14:uncheckedState w14:val="2610" w14:font="MS Gothic"/>
            </w14:checkbox>
          </w:sdtPr>
          <w:sdtEndPr/>
          <w:sdtContent>
            <w:tc>
              <w:tcPr>
                <w:tcW w:w="672" w:type="dxa"/>
                <w:shd w:val="clear" w:color="auto" w:fill="auto"/>
              </w:tcPr>
              <w:p w14:paraId="6BB7FDFC"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147868433"/>
            <w14:checkbox>
              <w14:checked w14:val="0"/>
              <w14:checkedState w14:val="2612" w14:font="MS Gothic"/>
              <w14:uncheckedState w14:val="2610" w14:font="MS Gothic"/>
            </w14:checkbox>
          </w:sdtPr>
          <w:sdtEndPr/>
          <w:sdtContent>
            <w:tc>
              <w:tcPr>
                <w:tcW w:w="671" w:type="dxa"/>
                <w:shd w:val="clear" w:color="auto" w:fill="auto"/>
              </w:tcPr>
              <w:p w14:paraId="0C97AF4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927305535"/>
            <w14:checkbox>
              <w14:checked w14:val="0"/>
              <w14:checkedState w14:val="2612" w14:font="MS Gothic"/>
              <w14:uncheckedState w14:val="2610" w14:font="MS Gothic"/>
            </w14:checkbox>
          </w:sdtPr>
          <w:sdtEndPr/>
          <w:sdtContent>
            <w:tc>
              <w:tcPr>
                <w:tcW w:w="672" w:type="dxa"/>
                <w:shd w:val="clear" w:color="auto" w:fill="auto"/>
              </w:tcPr>
              <w:p w14:paraId="322CCF1A"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439268228"/>
            <w14:checkbox>
              <w14:checked w14:val="0"/>
              <w14:checkedState w14:val="2612" w14:font="MS Gothic"/>
              <w14:uncheckedState w14:val="2610" w14:font="MS Gothic"/>
            </w14:checkbox>
          </w:sdtPr>
          <w:sdtEndPr/>
          <w:sdtContent>
            <w:tc>
              <w:tcPr>
                <w:tcW w:w="672" w:type="dxa"/>
                <w:shd w:val="clear" w:color="auto" w:fill="auto"/>
              </w:tcPr>
              <w:p w14:paraId="7C11DFC6"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739061940"/>
            <w14:checkbox>
              <w14:checked w14:val="0"/>
              <w14:checkedState w14:val="2612" w14:font="MS Gothic"/>
              <w14:uncheckedState w14:val="2610" w14:font="MS Gothic"/>
            </w14:checkbox>
          </w:sdtPr>
          <w:sdtEndPr/>
          <w:sdtContent>
            <w:tc>
              <w:tcPr>
                <w:tcW w:w="672" w:type="dxa"/>
                <w:shd w:val="clear" w:color="auto" w:fill="auto"/>
              </w:tcPr>
              <w:p w14:paraId="54C2AC22"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406756409"/>
            <w14:checkbox>
              <w14:checked w14:val="0"/>
              <w14:checkedState w14:val="2612" w14:font="MS Gothic"/>
              <w14:uncheckedState w14:val="2610" w14:font="MS Gothic"/>
            </w14:checkbox>
          </w:sdtPr>
          <w:sdtEndPr/>
          <w:sdtContent>
            <w:tc>
              <w:tcPr>
                <w:tcW w:w="672" w:type="dxa"/>
                <w:shd w:val="clear" w:color="auto" w:fill="auto"/>
              </w:tcPr>
              <w:p w14:paraId="4B528245"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800297926"/>
            <w14:checkbox>
              <w14:checked w14:val="0"/>
              <w14:checkedState w14:val="2612" w14:font="MS Gothic"/>
              <w14:uncheckedState w14:val="2610" w14:font="MS Gothic"/>
            </w14:checkbox>
          </w:sdtPr>
          <w:sdtEndPr/>
          <w:sdtContent>
            <w:tc>
              <w:tcPr>
                <w:tcW w:w="672" w:type="dxa"/>
                <w:shd w:val="clear" w:color="auto" w:fill="auto"/>
              </w:tcPr>
              <w:p w14:paraId="375C7CD0"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258177199"/>
            <w14:checkbox>
              <w14:checked w14:val="0"/>
              <w14:checkedState w14:val="2612" w14:font="MS Gothic"/>
              <w14:uncheckedState w14:val="2610" w14:font="MS Gothic"/>
            </w14:checkbox>
          </w:sdtPr>
          <w:sdtEndPr/>
          <w:sdtContent>
            <w:tc>
              <w:tcPr>
                <w:tcW w:w="672" w:type="dxa"/>
                <w:shd w:val="clear" w:color="auto" w:fill="auto"/>
              </w:tcPr>
              <w:p w14:paraId="722D190B"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881163843"/>
            <w14:checkbox>
              <w14:checked w14:val="0"/>
              <w14:checkedState w14:val="2612" w14:font="MS Gothic"/>
              <w14:uncheckedState w14:val="2610" w14:font="MS Gothic"/>
            </w14:checkbox>
          </w:sdtPr>
          <w:sdtEndPr/>
          <w:sdtContent>
            <w:tc>
              <w:tcPr>
                <w:tcW w:w="672" w:type="dxa"/>
                <w:shd w:val="clear" w:color="auto" w:fill="auto"/>
              </w:tcPr>
              <w:p w14:paraId="4726A0E6"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2FF77298"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2595C46D" w14:textId="77777777" w:rsidR="00653EDB" w:rsidRPr="009756C8" w:rsidRDefault="00653EDB" w:rsidP="00653EDB">
      <w:pPr>
        <w:spacing w:before="0" w:line="276" w:lineRule="auto"/>
        <w:ind w:left="720"/>
        <w:contextualSpacing/>
        <w:jc w:val="left"/>
        <w:rPr>
          <w:spacing w:val="0"/>
        </w:rPr>
      </w:pPr>
    </w:p>
    <w:p w14:paraId="7D9D5DD0" w14:textId="77777777" w:rsidR="00653EDB" w:rsidRPr="009756C8" w:rsidRDefault="00653EDB">
      <w:pPr>
        <w:numPr>
          <w:ilvl w:val="0"/>
          <w:numId w:val="2"/>
        </w:numPr>
        <w:spacing w:before="0" w:line="276" w:lineRule="auto"/>
        <w:contextualSpacing/>
        <w:jc w:val="left"/>
        <w:rPr>
          <w:spacing w:val="0"/>
        </w:rPr>
      </w:pPr>
      <w:r w:rsidRPr="009756C8">
        <w:rPr>
          <w:spacing w:val="0"/>
        </w:rPr>
        <w:t>Economic Potential vs. Knowledge</w:t>
      </w:r>
    </w:p>
    <w:p w14:paraId="1924FB10" w14:textId="77777777" w:rsidR="00653EDB" w:rsidRPr="009756C8" w:rsidRDefault="004955EA" w:rsidP="00653EDB">
      <w:pPr>
        <w:spacing w:before="0" w:line="276" w:lineRule="auto"/>
        <w:ind w:firstLine="720"/>
      </w:pPr>
      <w:sdt>
        <w:sdtPr>
          <w:id w:val="-1785343149"/>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Economic Potential is more important</w:t>
      </w:r>
    </w:p>
    <w:p w14:paraId="3AC04A16" w14:textId="77777777" w:rsidR="00653EDB" w:rsidRPr="009756C8" w:rsidRDefault="004955EA" w:rsidP="00653EDB">
      <w:pPr>
        <w:spacing w:before="0" w:line="276" w:lineRule="auto"/>
        <w:ind w:firstLine="720"/>
      </w:pPr>
      <w:sdt>
        <w:sdtPr>
          <w:id w:val="1956823321"/>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Knowledge is more important</w:t>
      </w:r>
    </w:p>
    <w:p w14:paraId="7DE70D73" w14:textId="0BE7C6FF" w:rsidR="00653EDB" w:rsidRPr="009756C8" w:rsidRDefault="004955EA" w:rsidP="00653EDB">
      <w:pPr>
        <w:spacing w:before="0" w:line="276" w:lineRule="auto"/>
        <w:ind w:firstLine="720"/>
      </w:pPr>
      <w:sdt>
        <w:sdtPr>
          <w:id w:val="1122877534"/>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23FBDE5A" w14:textId="77777777" w:rsidR="00653EDB" w:rsidRPr="009756C8" w:rsidRDefault="00653EDB" w:rsidP="00653EDB">
      <w:pPr>
        <w:spacing w:before="0" w:line="276" w:lineRule="auto"/>
        <w:ind w:firstLine="720"/>
      </w:pPr>
    </w:p>
    <w:p w14:paraId="108DF9FD" w14:textId="77777777" w:rsidR="00653EDB" w:rsidRPr="009756C8" w:rsidRDefault="00653EDB" w:rsidP="00653EDB">
      <w:pPr>
        <w:spacing w:before="0" w:line="276" w:lineRule="auto"/>
        <w:ind w:left="720"/>
        <w:contextualSpacing/>
        <w:jc w:val="left"/>
        <w:rPr>
          <w:spacing w:val="0"/>
        </w:rPr>
      </w:pPr>
      <w:r w:rsidRPr="009756C8">
        <w:rPr>
          <w:spacing w:val="0"/>
        </w:rPr>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299D50F7"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31BC29D7" w14:textId="77777777" w:rsidR="00653EDB" w:rsidRPr="009756C8" w:rsidRDefault="00653EDB" w:rsidP="00655340">
            <w:pPr>
              <w:spacing w:before="0" w:line="276" w:lineRule="auto"/>
              <w:contextualSpacing/>
              <w:jc w:val="left"/>
              <w:rPr>
                <w:spacing w:val="0"/>
              </w:rPr>
            </w:pPr>
          </w:p>
        </w:tc>
        <w:tc>
          <w:tcPr>
            <w:tcW w:w="672" w:type="dxa"/>
          </w:tcPr>
          <w:p w14:paraId="1A9DE929"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37068B62"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111DFF0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46CC7905"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2D4B7C60"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43EF3442"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4AB4A975"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0FD5D369"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191C17D2"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65CAA15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2ED5BC14"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1337E7F4" w14:textId="77777777" w:rsidR="00653EDB" w:rsidRPr="009756C8" w:rsidRDefault="00653EDB" w:rsidP="00655340">
            <w:pPr>
              <w:spacing w:before="0" w:line="276" w:lineRule="auto"/>
              <w:contextualSpacing/>
              <w:jc w:val="left"/>
              <w:rPr>
                <w:spacing w:val="0"/>
              </w:rPr>
            </w:pPr>
            <w:r w:rsidRPr="009756C8">
              <w:rPr>
                <w:spacing w:val="0"/>
              </w:rPr>
              <w:t>Equal importance</w:t>
            </w:r>
          </w:p>
        </w:tc>
        <w:sdt>
          <w:sdtPr>
            <w:rPr>
              <w:spacing w:val="0"/>
            </w:rPr>
            <w:id w:val="1144241645"/>
            <w14:checkbox>
              <w14:checked w14:val="0"/>
              <w14:checkedState w14:val="2612" w14:font="MS Gothic"/>
              <w14:uncheckedState w14:val="2610" w14:font="MS Gothic"/>
            </w14:checkbox>
          </w:sdtPr>
          <w:sdtEndPr/>
          <w:sdtContent>
            <w:tc>
              <w:tcPr>
                <w:tcW w:w="672" w:type="dxa"/>
                <w:shd w:val="clear" w:color="auto" w:fill="auto"/>
              </w:tcPr>
              <w:p w14:paraId="62CA3569"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040653661"/>
            <w14:checkbox>
              <w14:checked w14:val="0"/>
              <w14:checkedState w14:val="2612" w14:font="MS Gothic"/>
              <w14:uncheckedState w14:val="2610" w14:font="MS Gothic"/>
            </w14:checkbox>
          </w:sdtPr>
          <w:sdtEndPr/>
          <w:sdtContent>
            <w:tc>
              <w:tcPr>
                <w:tcW w:w="671" w:type="dxa"/>
                <w:shd w:val="clear" w:color="auto" w:fill="auto"/>
              </w:tcPr>
              <w:p w14:paraId="026FD8B6"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836264731"/>
            <w14:checkbox>
              <w14:checked w14:val="0"/>
              <w14:checkedState w14:val="2612" w14:font="MS Gothic"/>
              <w14:uncheckedState w14:val="2610" w14:font="MS Gothic"/>
            </w14:checkbox>
          </w:sdtPr>
          <w:sdtEndPr/>
          <w:sdtContent>
            <w:tc>
              <w:tcPr>
                <w:tcW w:w="672" w:type="dxa"/>
                <w:shd w:val="clear" w:color="auto" w:fill="auto"/>
              </w:tcPr>
              <w:p w14:paraId="17D9703F"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138959111"/>
            <w14:checkbox>
              <w14:checked w14:val="0"/>
              <w14:checkedState w14:val="2612" w14:font="MS Gothic"/>
              <w14:uncheckedState w14:val="2610" w14:font="MS Gothic"/>
            </w14:checkbox>
          </w:sdtPr>
          <w:sdtEndPr/>
          <w:sdtContent>
            <w:tc>
              <w:tcPr>
                <w:tcW w:w="672" w:type="dxa"/>
                <w:shd w:val="clear" w:color="auto" w:fill="auto"/>
              </w:tcPr>
              <w:p w14:paraId="0BB3E839"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787111086"/>
            <w14:checkbox>
              <w14:checked w14:val="0"/>
              <w14:checkedState w14:val="2612" w14:font="MS Gothic"/>
              <w14:uncheckedState w14:val="2610" w14:font="MS Gothic"/>
            </w14:checkbox>
          </w:sdtPr>
          <w:sdtEndPr/>
          <w:sdtContent>
            <w:tc>
              <w:tcPr>
                <w:tcW w:w="672" w:type="dxa"/>
                <w:shd w:val="clear" w:color="auto" w:fill="auto"/>
              </w:tcPr>
              <w:p w14:paraId="0FE09A31"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098621833"/>
            <w14:checkbox>
              <w14:checked w14:val="0"/>
              <w14:checkedState w14:val="2612" w14:font="MS Gothic"/>
              <w14:uncheckedState w14:val="2610" w14:font="MS Gothic"/>
            </w14:checkbox>
          </w:sdtPr>
          <w:sdtEndPr/>
          <w:sdtContent>
            <w:tc>
              <w:tcPr>
                <w:tcW w:w="672" w:type="dxa"/>
                <w:shd w:val="clear" w:color="auto" w:fill="auto"/>
              </w:tcPr>
              <w:p w14:paraId="36880838"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013807374"/>
            <w14:checkbox>
              <w14:checked w14:val="0"/>
              <w14:checkedState w14:val="2612" w14:font="MS Gothic"/>
              <w14:uncheckedState w14:val="2610" w14:font="MS Gothic"/>
            </w14:checkbox>
          </w:sdtPr>
          <w:sdtEndPr/>
          <w:sdtContent>
            <w:tc>
              <w:tcPr>
                <w:tcW w:w="672" w:type="dxa"/>
                <w:shd w:val="clear" w:color="auto" w:fill="auto"/>
              </w:tcPr>
              <w:p w14:paraId="1BB00B96"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576630100"/>
            <w14:checkbox>
              <w14:checked w14:val="0"/>
              <w14:checkedState w14:val="2612" w14:font="MS Gothic"/>
              <w14:uncheckedState w14:val="2610" w14:font="MS Gothic"/>
            </w14:checkbox>
          </w:sdtPr>
          <w:sdtEndPr/>
          <w:sdtContent>
            <w:tc>
              <w:tcPr>
                <w:tcW w:w="672" w:type="dxa"/>
                <w:shd w:val="clear" w:color="auto" w:fill="auto"/>
              </w:tcPr>
              <w:p w14:paraId="4BB938A8"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025063287"/>
            <w14:checkbox>
              <w14:checked w14:val="0"/>
              <w14:checkedState w14:val="2612" w14:font="MS Gothic"/>
              <w14:uncheckedState w14:val="2610" w14:font="MS Gothic"/>
            </w14:checkbox>
          </w:sdtPr>
          <w:sdtEndPr/>
          <w:sdtContent>
            <w:tc>
              <w:tcPr>
                <w:tcW w:w="672" w:type="dxa"/>
                <w:shd w:val="clear" w:color="auto" w:fill="auto"/>
              </w:tcPr>
              <w:p w14:paraId="1BBF6398"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185C7A8A"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589D0ABB" w14:textId="77777777" w:rsidR="00653EDB" w:rsidRPr="009756C8" w:rsidRDefault="00653EDB" w:rsidP="00653EDB">
      <w:pPr>
        <w:spacing w:before="0" w:line="276" w:lineRule="auto"/>
        <w:ind w:left="720"/>
        <w:contextualSpacing/>
        <w:jc w:val="left"/>
        <w:rPr>
          <w:spacing w:val="0"/>
        </w:rPr>
      </w:pPr>
    </w:p>
    <w:p w14:paraId="1BB17C01" w14:textId="77777777" w:rsidR="00653EDB" w:rsidRPr="009756C8" w:rsidRDefault="00653EDB">
      <w:pPr>
        <w:numPr>
          <w:ilvl w:val="0"/>
          <w:numId w:val="2"/>
        </w:numPr>
        <w:spacing w:before="0" w:line="276" w:lineRule="auto"/>
        <w:contextualSpacing/>
        <w:jc w:val="left"/>
        <w:rPr>
          <w:spacing w:val="0"/>
        </w:rPr>
      </w:pPr>
      <w:r w:rsidRPr="009756C8">
        <w:rPr>
          <w:spacing w:val="0"/>
        </w:rPr>
        <w:t>Economic Potential vs. Adaptability</w:t>
      </w:r>
    </w:p>
    <w:p w14:paraId="02EF0490" w14:textId="77777777" w:rsidR="00653EDB" w:rsidRPr="009756C8" w:rsidRDefault="004955EA" w:rsidP="00653EDB">
      <w:pPr>
        <w:spacing w:before="0" w:line="276" w:lineRule="auto"/>
        <w:ind w:firstLine="720"/>
      </w:pPr>
      <w:sdt>
        <w:sdtPr>
          <w:id w:val="-423651145"/>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Economic Potential is more important</w:t>
      </w:r>
    </w:p>
    <w:p w14:paraId="268EC5C1" w14:textId="77777777" w:rsidR="00653EDB" w:rsidRPr="009756C8" w:rsidRDefault="004955EA" w:rsidP="00653EDB">
      <w:pPr>
        <w:spacing w:before="0" w:line="276" w:lineRule="auto"/>
        <w:ind w:firstLine="720"/>
      </w:pPr>
      <w:sdt>
        <w:sdtPr>
          <w:id w:val="-65499922"/>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Adaptability is more important</w:t>
      </w:r>
    </w:p>
    <w:p w14:paraId="4E4554DB" w14:textId="2556F3A7" w:rsidR="00653EDB" w:rsidRPr="009756C8" w:rsidRDefault="004955EA" w:rsidP="00653EDB">
      <w:pPr>
        <w:spacing w:before="0" w:line="276" w:lineRule="auto"/>
        <w:ind w:firstLine="720"/>
      </w:pPr>
      <w:sdt>
        <w:sdtPr>
          <w:id w:val="-708339128"/>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54D53AF0" w14:textId="77777777" w:rsidR="00653EDB" w:rsidRPr="009756C8" w:rsidRDefault="00653EDB" w:rsidP="00653EDB">
      <w:pPr>
        <w:spacing w:before="0" w:line="276" w:lineRule="auto"/>
        <w:ind w:firstLine="720"/>
      </w:pPr>
    </w:p>
    <w:p w14:paraId="1342D9D0" w14:textId="77777777" w:rsidR="00653EDB" w:rsidRPr="009756C8" w:rsidRDefault="00653EDB" w:rsidP="00653EDB">
      <w:pPr>
        <w:spacing w:before="0" w:line="276" w:lineRule="auto"/>
        <w:ind w:left="720"/>
        <w:contextualSpacing/>
        <w:jc w:val="left"/>
        <w:rPr>
          <w:spacing w:val="0"/>
        </w:rPr>
      </w:pPr>
      <w:r w:rsidRPr="009756C8">
        <w:rPr>
          <w:spacing w:val="0"/>
        </w:rPr>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568C6322"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06AAC520" w14:textId="77777777" w:rsidR="00653EDB" w:rsidRPr="009756C8" w:rsidRDefault="00653EDB" w:rsidP="00655340">
            <w:pPr>
              <w:spacing w:before="0" w:line="276" w:lineRule="auto"/>
              <w:contextualSpacing/>
              <w:jc w:val="left"/>
              <w:rPr>
                <w:spacing w:val="0"/>
              </w:rPr>
            </w:pPr>
          </w:p>
        </w:tc>
        <w:tc>
          <w:tcPr>
            <w:tcW w:w="672" w:type="dxa"/>
          </w:tcPr>
          <w:p w14:paraId="605917D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54F399CC"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205FFE0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1DA120FF"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497B90EE"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2473E07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0C760AB2"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2785189F"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380E49F4"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1737E65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203BF9B0"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62C3ECC9" w14:textId="77777777" w:rsidR="00653EDB" w:rsidRPr="009756C8" w:rsidRDefault="00653EDB" w:rsidP="00655340">
            <w:pPr>
              <w:spacing w:before="0" w:line="276" w:lineRule="auto"/>
              <w:contextualSpacing/>
              <w:jc w:val="left"/>
              <w:rPr>
                <w:spacing w:val="0"/>
              </w:rPr>
            </w:pPr>
            <w:r w:rsidRPr="009756C8">
              <w:rPr>
                <w:spacing w:val="0"/>
              </w:rPr>
              <w:t>Equal importance</w:t>
            </w:r>
          </w:p>
        </w:tc>
        <w:sdt>
          <w:sdtPr>
            <w:rPr>
              <w:spacing w:val="0"/>
            </w:rPr>
            <w:id w:val="236988097"/>
            <w14:checkbox>
              <w14:checked w14:val="0"/>
              <w14:checkedState w14:val="2612" w14:font="MS Gothic"/>
              <w14:uncheckedState w14:val="2610" w14:font="MS Gothic"/>
            </w14:checkbox>
          </w:sdtPr>
          <w:sdtEndPr/>
          <w:sdtContent>
            <w:tc>
              <w:tcPr>
                <w:tcW w:w="672" w:type="dxa"/>
                <w:shd w:val="clear" w:color="auto" w:fill="auto"/>
              </w:tcPr>
              <w:p w14:paraId="115FC845"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72366293"/>
            <w14:checkbox>
              <w14:checked w14:val="0"/>
              <w14:checkedState w14:val="2612" w14:font="MS Gothic"/>
              <w14:uncheckedState w14:val="2610" w14:font="MS Gothic"/>
            </w14:checkbox>
          </w:sdtPr>
          <w:sdtEndPr/>
          <w:sdtContent>
            <w:tc>
              <w:tcPr>
                <w:tcW w:w="671" w:type="dxa"/>
                <w:shd w:val="clear" w:color="auto" w:fill="auto"/>
              </w:tcPr>
              <w:p w14:paraId="2292AC1A"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666376034"/>
            <w14:checkbox>
              <w14:checked w14:val="0"/>
              <w14:checkedState w14:val="2612" w14:font="MS Gothic"/>
              <w14:uncheckedState w14:val="2610" w14:font="MS Gothic"/>
            </w14:checkbox>
          </w:sdtPr>
          <w:sdtEndPr/>
          <w:sdtContent>
            <w:tc>
              <w:tcPr>
                <w:tcW w:w="672" w:type="dxa"/>
                <w:shd w:val="clear" w:color="auto" w:fill="auto"/>
              </w:tcPr>
              <w:p w14:paraId="6FE11B4A"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763171819"/>
            <w14:checkbox>
              <w14:checked w14:val="0"/>
              <w14:checkedState w14:val="2612" w14:font="MS Gothic"/>
              <w14:uncheckedState w14:val="2610" w14:font="MS Gothic"/>
            </w14:checkbox>
          </w:sdtPr>
          <w:sdtEndPr/>
          <w:sdtContent>
            <w:tc>
              <w:tcPr>
                <w:tcW w:w="672" w:type="dxa"/>
                <w:shd w:val="clear" w:color="auto" w:fill="auto"/>
              </w:tcPr>
              <w:p w14:paraId="29E0C86A"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641815503"/>
            <w14:checkbox>
              <w14:checked w14:val="0"/>
              <w14:checkedState w14:val="2612" w14:font="MS Gothic"/>
              <w14:uncheckedState w14:val="2610" w14:font="MS Gothic"/>
            </w14:checkbox>
          </w:sdtPr>
          <w:sdtEndPr/>
          <w:sdtContent>
            <w:tc>
              <w:tcPr>
                <w:tcW w:w="672" w:type="dxa"/>
                <w:shd w:val="clear" w:color="auto" w:fill="auto"/>
              </w:tcPr>
              <w:p w14:paraId="2F755EF4"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074849207"/>
            <w14:checkbox>
              <w14:checked w14:val="0"/>
              <w14:checkedState w14:val="2612" w14:font="MS Gothic"/>
              <w14:uncheckedState w14:val="2610" w14:font="MS Gothic"/>
            </w14:checkbox>
          </w:sdtPr>
          <w:sdtEndPr/>
          <w:sdtContent>
            <w:tc>
              <w:tcPr>
                <w:tcW w:w="672" w:type="dxa"/>
                <w:shd w:val="clear" w:color="auto" w:fill="auto"/>
              </w:tcPr>
              <w:p w14:paraId="44C88551"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451597735"/>
            <w14:checkbox>
              <w14:checked w14:val="0"/>
              <w14:checkedState w14:val="2612" w14:font="MS Gothic"/>
              <w14:uncheckedState w14:val="2610" w14:font="MS Gothic"/>
            </w14:checkbox>
          </w:sdtPr>
          <w:sdtEndPr/>
          <w:sdtContent>
            <w:tc>
              <w:tcPr>
                <w:tcW w:w="672" w:type="dxa"/>
                <w:shd w:val="clear" w:color="auto" w:fill="auto"/>
              </w:tcPr>
              <w:p w14:paraId="5BAF43A0"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977688129"/>
            <w14:checkbox>
              <w14:checked w14:val="0"/>
              <w14:checkedState w14:val="2612" w14:font="MS Gothic"/>
              <w14:uncheckedState w14:val="2610" w14:font="MS Gothic"/>
            </w14:checkbox>
          </w:sdtPr>
          <w:sdtEndPr/>
          <w:sdtContent>
            <w:tc>
              <w:tcPr>
                <w:tcW w:w="672" w:type="dxa"/>
                <w:shd w:val="clear" w:color="auto" w:fill="auto"/>
              </w:tcPr>
              <w:p w14:paraId="6DC22ABD"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031063786"/>
            <w14:checkbox>
              <w14:checked w14:val="0"/>
              <w14:checkedState w14:val="2612" w14:font="MS Gothic"/>
              <w14:uncheckedState w14:val="2610" w14:font="MS Gothic"/>
            </w14:checkbox>
          </w:sdtPr>
          <w:sdtEndPr/>
          <w:sdtContent>
            <w:tc>
              <w:tcPr>
                <w:tcW w:w="672" w:type="dxa"/>
                <w:shd w:val="clear" w:color="auto" w:fill="auto"/>
              </w:tcPr>
              <w:p w14:paraId="4CEE77CA"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73766635"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37E6A749" w14:textId="77777777" w:rsidR="00653EDB" w:rsidRPr="009756C8" w:rsidRDefault="00653EDB" w:rsidP="00653EDB">
      <w:pPr>
        <w:spacing w:before="0" w:line="276" w:lineRule="auto"/>
        <w:ind w:left="720"/>
        <w:contextualSpacing/>
        <w:jc w:val="left"/>
        <w:rPr>
          <w:spacing w:val="0"/>
        </w:rPr>
      </w:pPr>
    </w:p>
    <w:p w14:paraId="26AC66E6" w14:textId="77777777" w:rsidR="00653EDB" w:rsidRPr="009756C8" w:rsidRDefault="00653EDB">
      <w:pPr>
        <w:numPr>
          <w:ilvl w:val="0"/>
          <w:numId w:val="2"/>
        </w:numPr>
        <w:spacing w:before="0" w:line="276" w:lineRule="auto"/>
        <w:contextualSpacing/>
        <w:jc w:val="left"/>
        <w:rPr>
          <w:spacing w:val="0"/>
        </w:rPr>
      </w:pPr>
      <w:r w:rsidRPr="009756C8">
        <w:rPr>
          <w:spacing w:val="0"/>
        </w:rPr>
        <w:t>Knowledge vs. Adaptability</w:t>
      </w:r>
    </w:p>
    <w:p w14:paraId="3EF4550E" w14:textId="77777777" w:rsidR="00653EDB" w:rsidRPr="009756C8" w:rsidRDefault="004955EA" w:rsidP="00653EDB">
      <w:pPr>
        <w:spacing w:before="0" w:line="276" w:lineRule="auto"/>
        <w:ind w:firstLine="720"/>
      </w:pPr>
      <w:sdt>
        <w:sdtPr>
          <w:id w:val="-1059388461"/>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Knowledge is more important</w:t>
      </w:r>
    </w:p>
    <w:p w14:paraId="3E6FC936" w14:textId="77777777" w:rsidR="00653EDB" w:rsidRPr="009756C8" w:rsidRDefault="004955EA" w:rsidP="00653EDB">
      <w:pPr>
        <w:spacing w:before="0" w:line="276" w:lineRule="auto"/>
        <w:ind w:firstLine="720"/>
      </w:pPr>
      <w:sdt>
        <w:sdtPr>
          <w:id w:val="214639270"/>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Adaptability is more important</w:t>
      </w:r>
    </w:p>
    <w:p w14:paraId="6186EF43" w14:textId="16B61C6C" w:rsidR="00653EDB" w:rsidRPr="009756C8" w:rsidRDefault="004955EA" w:rsidP="00653EDB">
      <w:pPr>
        <w:spacing w:before="0" w:line="276" w:lineRule="auto"/>
        <w:ind w:firstLine="720"/>
      </w:pPr>
      <w:sdt>
        <w:sdtPr>
          <w:id w:val="2112162564"/>
          <w14:checkbox>
            <w14:checked w14:val="0"/>
            <w14:checkedState w14:val="2612" w14:font="MS Gothic"/>
            <w14:uncheckedState w14:val="2610" w14:font="MS Gothic"/>
          </w14:checkbox>
        </w:sdtPr>
        <w:sdtEndPr/>
        <w:sdtContent>
          <w:r w:rsidR="00653EDB" w:rsidRPr="009756C8">
            <w:rPr>
              <w:rFonts w:ascii="Segoe UI Symbol" w:hAnsi="Segoe UI Symbol" w:cs="Segoe UI Symbol"/>
            </w:rPr>
            <w:t>☐</w:t>
          </w:r>
        </w:sdtContent>
      </w:sdt>
      <w:r w:rsidR="00653EDB" w:rsidRPr="009756C8">
        <w:tab/>
        <w:t xml:space="preserve">They are equally important (please also select </w:t>
      </w:r>
      <w:r w:rsidR="00BE715D">
        <w:t>“</w:t>
      </w:r>
      <w:r w:rsidR="00653EDB" w:rsidRPr="009756C8">
        <w:t>1</w:t>
      </w:r>
      <w:r w:rsidR="00BE715D">
        <w:t>”</w:t>
      </w:r>
      <w:r w:rsidR="00653EDB" w:rsidRPr="009756C8">
        <w:t xml:space="preserve"> in the next question)</w:t>
      </w:r>
    </w:p>
    <w:p w14:paraId="1095C498" w14:textId="77777777" w:rsidR="00653EDB" w:rsidRPr="009756C8" w:rsidRDefault="00653EDB" w:rsidP="00653EDB">
      <w:pPr>
        <w:spacing w:before="0" w:line="276" w:lineRule="auto"/>
        <w:ind w:firstLine="720"/>
      </w:pPr>
    </w:p>
    <w:p w14:paraId="5CA3BA3B" w14:textId="77777777" w:rsidR="00653EDB" w:rsidRPr="009756C8" w:rsidRDefault="00653EDB" w:rsidP="00653EDB">
      <w:pPr>
        <w:spacing w:before="0" w:line="276" w:lineRule="auto"/>
        <w:ind w:left="720"/>
        <w:contextualSpacing/>
        <w:jc w:val="left"/>
        <w:rPr>
          <w:spacing w:val="0"/>
        </w:rPr>
      </w:pPr>
      <w:r w:rsidRPr="009756C8">
        <w:rPr>
          <w:spacing w:val="0"/>
        </w:rPr>
        <w:t>How much more is it important?</w:t>
      </w:r>
    </w:p>
    <w:tbl>
      <w:tblPr>
        <w:tblStyle w:val="Style11"/>
        <w:tblW w:w="0" w:type="auto"/>
        <w:tblInd w:w="720" w:type="dxa"/>
        <w:tblLook w:val="04A0" w:firstRow="1" w:lastRow="0" w:firstColumn="1" w:lastColumn="0" w:noHBand="0" w:noVBand="1"/>
      </w:tblPr>
      <w:tblGrid>
        <w:gridCol w:w="1390"/>
        <w:gridCol w:w="661"/>
        <w:gridCol w:w="660"/>
        <w:gridCol w:w="661"/>
        <w:gridCol w:w="662"/>
        <w:gridCol w:w="662"/>
        <w:gridCol w:w="662"/>
        <w:gridCol w:w="662"/>
        <w:gridCol w:w="662"/>
        <w:gridCol w:w="662"/>
        <w:gridCol w:w="1296"/>
      </w:tblGrid>
      <w:tr w:rsidR="00653EDB" w:rsidRPr="009756C8" w14:paraId="25507F17" w14:textId="77777777" w:rsidTr="00655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14:paraId="102C606C" w14:textId="77777777" w:rsidR="00653EDB" w:rsidRPr="009756C8" w:rsidRDefault="00653EDB" w:rsidP="00655340">
            <w:pPr>
              <w:spacing w:before="0" w:line="276" w:lineRule="auto"/>
              <w:contextualSpacing/>
              <w:jc w:val="left"/>
              <w:rPr>
                <w:spacing w:val="0"/>
              </w:rPr>
            </w:pPr>
          </w:p>
        </w:tc>
        <w:tc>
          <w:tcPr>
            <w:tcW w:w="672" w:type="dxa"/>
          </w:tcPr>
          <w:p w14:paraId="117BD3CC"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1</w:t>
            </w:r>
          </w:p>
        </w:tc>
        <w:tc>
          <w:tcPr>
            <w:tcW w:w="671" w:type="dxa"/>
          </w:tcPr>
          <w:p w14:paraId="5678F44D"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2</w:t>
            </w:r>
          </w:p>
        </w:tc>
        <w:tc>
          <w:tcPr>
            <w:tcW w:w="672" w:type="dxa"/>
          </w:tcPr>
          <w:p w14:paraId="79411AD7"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3</w:t>
            </w:r>
          </w:p>
        </w:tc>
        <w:tc>
          <w:tcPr>
            <w:tcW w:w="672" w:type="dxa"/>
          </w:tcPr>
          <w:p w14:paraId="51AFA763"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4</w:t>
            </w:r>
          </w:p>
        </w:tc>
        <w:tc>
          <w:tcPr>
            <w:tcW w:w="672" w:type="dxa"/>
          </w:tcPr>
          <w:p w14:paraId="5AB54F6A"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5</w:t>
            </w:r>
          </w:p>
        </w:tc>
        <w:tc>
          <w:tcPr>
            <w:tcW w:w="672" w:type="dxa"/>
          </w:tcPr>
          <w:p w14:paraId="78B4762A"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6</w:t>
            </w:r>
          </w:p>
        </w:tc>
        <w:tc>
          <w:tcPr>
            <w:tcW w:w="672" w:type="dxa"/>
          </w:tcPr>
          <w:p w14:paraId="3E260F3C"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7</w:t>
            </w:r>
          </w:p>
        </w:tc>
        <w:tc>
          <w:tcPr>
            <w:tcW w:w="672" w:type="dxa"/>
          </w:tcPr>
          <w:p w14:paraId="552352E1"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8</w:t>
            </w:r>
          </w:p>
        </w:tc>
        <w:tc>
          <w:tcPr>
            <w:tcW w:w="672" w:type="dxa"/>
          </w:tcPr>
          <w:p w14:paraId="472F52A9"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r w:rsidRPr="009756C8">
              <w:rPr>
                <w:spacing w:val="0"/>
              </w:rPr>
              <w:t>9</w:t>
            </w:r>
          </w:p>
        </w:tc>
        <w:tc>
          <w:tcPr>
            <w:tcW w:w="1296" w:type="dxa"/>
          </w:tcPr>
          <w:p w14:paraId="7D82FDD3" w14:textId="77777777" w:rsidR="00653EDB" w:rsidRPr="009756C8" w:rsidRDefault="00653EDB" w:rsidP="00655340">
            <w:pPr>
              <w:spacing w:before="0" w:line="276" w:lineRule="auto"/>
              <w:contextualSpacing/>
              <w:jc w:val="left"/>
              <w:cnfStyle w:val="100000000000" w:firstRow="1" w:lastRow="0" w:firstColumn="0" w:lastColumn="0" w:oddVBand="0" w:evenVBand="0" w:oddHBand="0" w:evenHBand="0" w:firstRowFirstColumn="0" w:firstRowLastColumn="0" w:lastRowFirstColumn="0" w:lastRowLastColumn="0"/>
              <w:rPr>
                <w:spacing w:val="0"/>
              </w:rPr>
            </w:pPr>
          </w:p>
        </w:tc>
      </w:tr>
      <w:tr w:rsidR="00653EDB" w:rsidRPr="009756C8" w14:paraId="637F71EE" w14:textId="77777777" w:rsidTr="006553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auto"/>
          </w:tcPr>
          <w:p w14:paraId="1C285D84" w14:textId="77777777" w:rsidR="00653EDB" w:rsidRPr="009756C8" w:rsidRDefault="00653EDB" w:rsidP="00655340">
            <w:pPr>
              <w:spacing w:before="0" w:line="276" w:lineRule="auto"/>
              <w:contextualSpacing/>
              <w:jc w:val="left"/>
              <w:rPr>
                <w:spacing w:val="0"/>
              </w:rPr>
            </w:pPr>
            <w:r w:rsidRPr="009756C8">
              <w:rPr>
                <w:spacing w:val="0"/>
              </w:rPr>
              <w:t>Equal importance</w:t>
            </w:r>
          </w:p>
        </w:tc>
        <w:sdt>
          <w:sdtPr>
            <w:rPr>
              <w:spacing w:val="0"/>
            </w:rPr>
            <w:id w:val="-544524806"/>
            <w14:checkbox>
              <w14:checked w14:val="0"/>
              <w14:checkedState w14:val="2612" w14:font="MS Gothic"/>
              <w14:uncheckedState w14:val="2610" w14:font="MS Gothic"/>
            </w14:checkbox>
          </w:sdtPr>
          <w:sdtEndPr/>
          <w:sdtContent>
            <w:tc>
              <w:tcPr>
                <w:tcW w:w="672" w:type="dxa"/>
                <w:shd w:val="clear" w:color="auto" w:fill="auto"/>
              </w:tcPr>
              <w:p w14:paraId="5398415B"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215084178"/>
            <w14:checkbox>
              <w14:checked w14:val="0"/>
              <w14:checkedState w14:val="2612" w14:font="MS Gothic"/>
              <w14:uncheckedState w14:val="2610" w14:font="MS Gothic"/>
            </w14:checkbox>
          </w:sdtPr>
          <w:sdtEndPr/>
          <w:sdtContent>
            <w:tc>
              <w:tcPr>
                <w:tcW w:w="671" w:type="dxa"/>
                <w:shd w:val="clear" w:color="auto" w:fill="auto"/>
              </w:tcPr>
              <w:p w14:paraId="131026F0"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44897316"/>
            <w14:checkbox>
              <w14:checked w14:val="0"/>
              <w14:checkedState w14:val="2612" w14:font="MS Gothic"/>
              <w14:uncheckedState w14:val="2610" w14:font="MS Gothic"/>
            </w14:checkbox>
          </w:sdtPr>
          <w:sdtEndPr/>
          <w:sdtContent>
            <w:tc>
              <w:tcPr>
                <w:tcW w:w="672" w:type="dxa"/>
                <w:shd w:val="clear" w:color="auto" w:fill="auto"/>
              </w:tcPr>
              <w:p w14:paraId="6DB287B9"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365211188"/>
            <w14:checkbox>
              <w14:checked w14:val="0"/>
              <w14:checkedState w14:val="2612" w14:font="MS Gothic"/>
              <w14:uncheckedState w14:val="2610" w14:font="MS Gothic"/>
            </w14:checkbox>
          </w:sdtPr>
          <w:sdtEndPr/>
          <w:sdtContent>
            <w:tc>
              <w:tcPr>
                <w:tcW w:w="672" w:type="dxa"/>
                <w:shd w:val="clear" w:color="auto" w:fill="auto"/>
              </w:tcPr>
              <w:p w14:paraId="750DA96F"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563289695"/>
            <w14:checkbox>
              <w14:checked w14:val="0"/>
              <w14:checkedState w14:val="2612" w14:font="MS Gothic"/>
              <w14:uncheckedState w14:val="2610" w14:font="MS Gothic"/>
            </w14:checkbox>
          </w:sdtPr>
          <w:sdtEndPr/>
          <w:sdtContent>
            <w:tc>
              <w:tcPr>
                <w:tcW w:w="672" w:type="dxa"/>
                <w:shd w:val="clear" w:color="auto" w:fill="auto"/>
              </w:tcPr>
              <w:p w14:paraId="2829F073"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10980869"/>
            <w14:checkbox>
              <w14:checked w14:val="0"/>
              <w14:checkedState w14:val="2612" w14:font="MS Gothic"/>
              <w14:uncheckedState w14:val="2610" w14:font="MS Gothic"/>
            </w14:checkbox>
          </w:sdtPr>
          <w:sdtEndPr/>
          <w:sdtContent>
            <w:tc>
              <w:tcPr>
                <w:tcW w:w="672" w:type="dxa"/>
                <w:shd w:val="clear" w:color="auto" w:fill="auto"/>
              </w:tcPr>
              <w:p w14:paraId="6BFA3F9F"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406419517"/>
            <w14:checkbox>
              <w14:checked w14:val="0"/>
              <w14:checkedState w14:val="2612" w14:font="MS Gothic"/>
              <w14:uncheckedState w14:val="2610" w14:font="MS Gothic"/>
            </w14:checkbox>
          </w:sdtPr>
          <w:sdtEndPr/>
          <w:sdtContent>
            <w:tc>
              <w:tcPr>
                <w:tcW w:w="672" w:type="dxa"/>
                <w:shd w:val="clear" w:color="auto" w:fill="auto"/>
              </w:tcPr>
              <w:p w14:paraId="7A679A6A"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630432342"/>
            <w14:checkbox>
              <w14:checked w14:val="0"/>
              <w14:checkedState w14:val="2612" w14:font="MS Gothic"/>
              <w14:uncheckedState w14:val="2610" w14:font="MS Gothic"/>
            </w14:checkbox>
          </w:sdtPr>
          <w:sdtEndPr/>
          <w:sdtContent>
            <w:tc>
              <w:tcPr>
                <w:tcW w:w="672" w:type="dxa"/>
                <w:shd w:val="clear" w:color="auto" w:fill="auto"/>
              </w:tcPr>
              <w:p w14:paraId="739BC4D3"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sdt>
          <w:sdtPr>
            <w:rPr>
              <w:spacing w:val="0"/>
            </w:rPr>
            <w:id w:val="1712305949"/>
            <w14:checkbox>
              <w14:checked w14:val="0"/>
              <w14:checkedState w14:val="2612" w14:font="MS Gothic"/>
              <w14:uncheckedState w14:val="2610" w14:font="MS Gothic"/>
            </w14:checkbox>
          </w:sdtPr>
          <w:sdtEndPr/>
          <w:sdtContent>
            <w:tc>
              <w:tcPr>
                <w:tcW w:w="672" w:type="dxa"/>
                <w:shd w:val="clear" w:color="auto" w:fill="auto"/>
              </w:tcPr>
              <w:p w14:paraId="39DAB748"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rFonts w:ascii="Segoe UI Symbol" w:hAnsi="Segoe UI Symbol" w:cs="Segoe UI Symbol"/>
                    <w:spacing w:val="0"/>
                  </w:rPr>
                  <w:t>☐</w:t>
                </w:r>
              </w:p>
            </w:tc>
          </w:sdtContent>
        </w:sdt>
        <w:tc>
          <w:tcPr>
            <w:tcW w:w="1296" w:type="dxa"/>
            <w:shd w:val="clear" w:color="auto" w:fill="auto"/>
          </w:tcPr>
          <w:p w14:paraId="16B61CE6" w14:textId="77777777" w:rsidR="00653EDB" w:rsidRPr="009756C8" w:rsidRDefault="00653EDB" w:rsidP="00655340">
            <w:pPr>
              <w:spacing w:before="0" w:line="276" w:lineRule="auto"/>
              <w:contextualSpacing/>
              <w:jc w:val="left"/>
              <w:cnfStyle w:val="000000100000" w:firstRow="0" w:lastRow="0" w:firstColumn="0" w:lastColumn="0" w:oddVBand="0" w:evenVBand="0" w:oddHBand="1" w:evenHBand="0" w:firstRowFirstColumn="0" w:firstRowLastColumn="0" w:lastRowFirstColumn="0" w:lastRowLastColumn="0"/>
              <w:rPr>
                <w:spacing w:val="0"/>
              </w:rPr>
            </w:pPr>
            <w:r w:rsidRPr="009756C8">
              <w:rPr>
                <w:spacing w:val="0"/>
              </w:rPr>
              <w:t>Extreme importance</w:t>
            </w:r>
          </w:p>
        </w:tc>
      </w:tr>
    </w:tbl>
    <w:p w14:paraId="2B429127" w14:textId="7BB7C727" w:rsidR="00864392" w:rsidRDefault="00864392" w:rsidP="00653EDB">
      <w:pPr>
        <w:spacing w:before="0"/>
        <w:ind w:firstLine="720"/>
      </w:pPr>
    </w:p>
    <w:p w14:paraId="17ED0A7B" w14:textId="68966DB6" w:rsidR="00653EDB" w:rsidRPr="009756C8" w:rsidRDefault="00864392" w:rsidP="00864392">
      <w:pPr>
        <w:spacing w:before="0" w:after="160" w:line="259" w:lineRule="auto"/>
        <w:jc w:val="left"/>
      </w:pPr>
      <w:r>
        <w:br w:type="page"/>
      </w:r>
    </w:p>
    <w:p w14:paraId="33C748E7" w14:textId="77777777" w:rsidR="00653EDB" w:rsidRDefault="00653EDB" w:rsidP="00653EDB">
      <w:pPr>
        <w:pStyle w:val="Heading2"/>
        <w:numPr>
          <w:ilvl w:val="0"/>
          <w:numId w:val="0"/>
        </w:numPr>
        <w:ind w:left="360" w:hanging="360"/>
      </w:pPr>
      <w:r>
        <w:lastRenderedPageBreak/>
        <w:t>A.4. Survey - AHP results</w:t>
      </w:r>
    </w:p>
    <w:p w14:paraId="7F44A78C" w14:textId="5C57721B" w:rsidR="00653EDB" w:rsidRDefault="00653EDB" w:rsidP="00F84508">
      <w:r>
        <w:t xml:space="preserve">The category weights for individual and group expert survey preliminary results </w:t>
      </w:r>
      <w:r w:rsidR="00885A13">
        <w:t>are</w:t>
      </w:r>
      <w:r>
        <w:t xml:space="preserve"> shown in </w:t>
      </w:r>
      <w:r>
        <w:fldChar w:fldCharType="begin"/>
      </w:r>
      <w:r>
        <w:instrText xml:space="preserve"> REF _Ref117626295 \h </w:instrText>
      </w:r>
      <w:r w:rsidR="00F84508">
        <w:instrText xml:space="preserve"> \* MERGEFORMAT </w:instrText>
      </w:r>
      <w:r>
        <w:fldChar w:fldCharType="separate"/>
      </w:r>
      <w:r w:rsidR="00F84508">
        <w:t>Table A.</w:t>
      </w:r>
      <w:r w:rsidR="00F84508">
        <w:rPr>
          <w:noProof/>
        </w:rPr>
        <w:t>2</w:t>
      </w:r>
      <w:r>
        <w:fldChar w:fldCharType="end"/>
      </w:r>
      <w:r>
        <w:t xml:space="preserve">, and the consolidated decision matrix for the preliminary results is shown in </w:t>
      </w:r>
      <w:r>
        <w:fldChar w:fldCharType="begin"/>
      </w:r>
      <w:r>
        <w:instrText xml:space="preserve"> REF _Ref117627072 \h </w:instrText>
      </w:r>
      <w:r w:rsidR="00F84508">
        <w:instrText xml:space="preserve"> \* MERGEFORMAT </w:instrText>
      </w:r>
      <w:r>
        <w:fldChar w:fldCharType="separate"/>
      </w:r>
      <w:r w:rsidR="00F84508" w:rsidRPr="00461078">
        <w:t>Table A.</w:t>
      </w:r>
      <w:r w:rsidR="00F84508">
        <w:rPr>
          <w:noProof/>
        </w:rPr>
        <w:t>3</w:t>
      </w:r>
      <w:r>
        <w:fldChar w:fldCharType="end"/>
      </w:r>
      <w:r>
        <w:t xml:space="preserve">. After removing the adaptability category and re-analyzing the data, the results are shown in </w:t>
      </w:r>
      <w:r>
        <w:fldChar w:fldCharType="begin"/>
      </w:r>
      <w:r>
        <w:instrText xml:space="preserve"> REF _Ref117626316 \h </w:instrText>
      </w:r>
      <w:r w:rsidR="00F84508">
        <w:instrText xml:space="preserve"> \* MERGEFORMAT </w:instrText>
      </w:r>
      <w:r>
        <w:fldChar w:fldCharType="separate"/>
      </w:r>
      <w:r w:rsidR="00F84508" w:rsidRPr="00461078">
        <w:t>Table A.</w:t>
      </w:r>
      <w:r w:rsidR="00F84508">
        <w:rPr>
          <w:noProof/>
        </w:rPr>
        <w:t>4</w:t>
      </w:r>
      <w:r>
        <w:fldChar w:fldCharType="end"/>
      </w:r>
      <w:r>
        <w:t xml:space="preserve">, and the consolidated decision matrix for the final categories is shown in </w:t>
      </w:r>
      <w:r>
        <w:fldChar w:fldCharType="begin"/>
      </w:r>
      <w:r>
        <w:instrText xml:space="preserve"> REF _Ref117627105 \h </w:instrText>
      </w:r>
      <w:r w:rsidR="00F84508">
        <w:instrText xml:space="preserve"> \* MERGEFORMAT </w:instrText>
      </w:r>
      <w:r>
        <w:fldChar w:fldCharType="separate"/>
      </w:r>
      <w:r w:rsidR="00F84508" w:rsidRPr="00461078">
        <w:t>Table A.</w:t>
      </w:r>
      <w:r w:rsidR="00F84508">
        <w:rPr>
          <w:noProof/>
        </w:rPr>
        <w:t>5</w:t>
      </w:r>
      <w:r>
        <w:fldChar w:fldCharType="end"/>
      </w:r>
      <w:r>
        <w:t>.</w:t>
      </w:r>
    </w:p>
    <w:p w14:paraId="07DC99B4" w14:textId="4A945F10" w:rsidR="00653EDB" w:rsidRDefault="00653EDB" w:rsidP="00653EDB">
      <w:pPr>
        <w:pStyle w:val="Table"/>
      </w:pPr>
      <w:bookmarkStart w:id="3" w:name="_Ref117626295"/>
      <w:r>
        <w:t>Table A.</w:t>
      </w:r>
      <w:fldSimple w:instr=" SEQ Table_A. \* ARABIC ">
        <w:r w:rsidR="00F84508">
          <w:rPr>
            <w:noProof/>
          </w:rPr>
          <w:t>2</w:t>
        </w:r>
      </w:fldSimple>
      <w:bookmarkEnd w:id="3"/>
      <w:r>
        <w:t xml:space="preserve">. Preliminary category weights from </w:t>
      </w:r>
      <w:r w:rsidR="00366C07">
        <w:t xml:space="preserve">the </w:t>
      </w:r>
      <w:r>
        <w:t>expert survey by participant and group</w:t>
      </w:r>
    </w:p>
    <w:tbl>
      <w:tblPr>
        <w:tblStyle w:val="Style1"/>
        <w:tblW w:w="9468" w:type="dxa"/>
        <w:tblLook w:val="04A0" w:firstRow="1" w:lastRow="0" w:firstColumn="1" w:lastColumn="0" w:noHBand="0" w:noVBand="1"/>
      </w:tblPr>
      <w:tblGrid>
        <w:gridCol w:w="1884"/>
        <w:gridCol w:w="1339"/>
        <w:gridCol w:w="1100"/>
        <w:gridCol w:w="1214"/>
        <w:gridCol w:w="1345"/>
        <w:gridCol w:w="1486"/>
        <w:gridCol w:w="1100"/>
      </w:tblGrid>
      <w:tr w:rsidR="00653EDB" w:rsidRPr="005B7C29" w14:paraId="19BBFD4F" w14:textId="77777777" w:rsidTr="00655340">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84" w:type="dxa"/>
            <w:noWrap/>
            <w:hideMark/>
          </w:tcPr>
          <w:p w14:paraId="35013AF9" w14:textId="77777777" w:rsidR="00653EDB" w:rsidRPr="00537FD8" w:rsidRDefault="00653EDB" w:rsidP="00655340">
            <w:pPr>
              <w:spacing w:before="0" w:line="276" w:lineRule="auto"/>
            </w:pPr>
            <w:r w:rsidRPr="00537FD8">
              <w:t>Weights</w:t>
            </w:r>
          </w:p>
        </w:tc>
        <w:tc>
          <w:tcPr>
            <w:tcW w:w="1339" w:type="dxa"/>
            <w:noWrap/>
            <w:hideMark/>
          </w:tcPr>
          <w:p w14:paraId="0B403F39"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Resource availability</w:t>
            </w:r>
          </w:p>
        </w:tc>
        <w:tc>
          <w:tcPr>
            <w:tcW w:w="1100" w:type="dxa"/>
            <w:noWrap/>
            <w:hideMark/>
          </w:tcPr>
          <w:p w14:paraId="3AC61C3D"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Political Status</w:t>
            </w:r>
          </w:p>
        </w:tc>
        <w:tc>
          <w:tcPr>
            <w:tcW w:w="1214" w:type="dxa"/>
            <w:noWrap/>
            <w:hideMark/>
          </w:tcPr>
          <w:p w14:paraId="5D362248"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Economic Potential</w:t>
            </w:r>
          </w:p>
        </w:tc>
        <w:tc>
          <w:tcPr>
            <w:tcW w:w="1345" w:type="dxa"/>
            <w:noWrap/>
            <w:hideMark/>
          </w:tcPr>
          <w:p w14:paraId="00CE00FF"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Knowledge</w:t>
            </w:r>
          </w:p>
        </w:tc>
        <w:tc>
          <w:tcPr>
            <w:tcW w:w="1486" w:type="dxa"/>
            <w:noWrap/>
            <w:hideMark/>
          </w:tcPr>
          <w:p w14:paraId="7A08EC22"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Adaptability</w:t>
            </w:r>
          </w:p>
        </w:tc>
        <w:tc>
          <w:tcPr>
            <w:tcW w:w="1100" w:type="dxa"/>
            <w:noWrap/>
            <w:hideMark/>
          </w:tcPr>
          <w:p w14:paraId="4357C8B7"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CR</w:t>
            </w:r>
          </w:p>
        </w:tc>
      </w:tr>
      <w:tr w:rsidR="00653EDB" w:rsidRPr="005B7C29" w14:paraId="3DD759FF" w14:textId="77777777" w:rsidTr="0065534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84" w:type="dxa"/>
            <w:tcBorders>
              <w:top w:val="single" w:sz="4" w:space="0" w:color="000000" w:themeColor="text1"/>
              <w:bottom w:val="single" w:sz="4" w:space="0" w:color="auto"/>
            </w:tcBorders>
            <w:shd w:val="clear" w:color="auto" w:fill="auto"/>
            <w:noWrap/>
            <w:hideMark/>
          </w:tcPr>
          <w:p w14:paraId="5BF17798" w14:textId="77777777" w:rsidR="00653EDB" w:rsidRPr="00537FD8" w:rsidRDefault="00653EDB" w:rsidP="00655340">
            <w:pPr>
              <w:spacing w:before="0" w:line="276" w:lineRule="auto"/>
            </w:pPr>
            <w:r w:rsidRPr="00537FD8">
              <w:t>Group result</w:t>
            </w:r>
          </w:p>
        </w:tc>
        <w:tc>
          <w:tcPr>
            <w:tcW w:w="1339" w:type="dxa"/>
            <w:tcBorders>
              <w:top w:val="single" w:sz="4" w:space="0" w:color="000000" w:themeColor="text1"/>
              <w:bottom w:val="single" w:sz="4" w:space="0" w:color="auto"/>
            </w:tcBorders>
            <w:shd w:val="clear" w:color="auto" w:fill="auto"/>
            <w:noWrap/>
            <w:hideMark/>
          </w:tcPr>
          <w:p w14:paraId="5985EF63"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0.340795</w:t>
            </w:r>
          </w:p>
        </w:tc>
        <w:tc>
          <w:tcPr>
            <w:tcW w:w="1100" w:type="dxa"/>
            <w:tcBorders>
              <w:top w:val="single" w:sz="4" w:space="0" w:color="000000" w:themeColor="text1"/>
              <w:bottom w:val="single" w:sz="4" w:space="0" w:color="auto"/>
            </w:tcBorders>
            <w:shd w:val="clear" w:color="auto" w:fill="auto"/>
            <w:noWrap/>
            <w:hideMark/>
          </w:tcPr>
          <w:p w14:paraId="023D9BC2"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0.184012</w:t>
            </w:r>
          </w:p>
        </w:tc>
        <w:tc>
          <w:tcPr>
            <w:tcW w:w="1214" w:type="dxa"/>
            <w:tcBorders>
              <w:top w:val="single" w:sz="4" w:space="0" w:color="000000" w:themeColor="text1"/>
              <w:bottom w:val="single" w:sz="4" w:space="0" w:color="auto"/>
            </w:tcBorders>
            <w:shd w:val="clear" w:color="auto" w:fill="auto"/>
            <w:noWrap/>
            <w:hideMark/>
          </w:tcPr>
          <w:p w14:paraId="108D1F72"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0.272115</w:t>
            </w:r>
          </w:p>
        </w:tc>
        <w:tc>
          <w:tcPr>
            <w:tcW w:w="1345" w:type="dxa"/>
            <w:tcBorders>
              <w:top w:val="single" w:sz="4" w:space="0" w:color="000000" w:themeColor="text1"/>
              <w:bottom w:val="single" w:sz="4" w:space="0" w:color="auto"/>
            </w:tcBorders>
            <w:shd w:val="clear" w:color="auto" w:fill="auto"/>
            <w:noWrap/>
            <w:hideMark/>
          </w:tcPr>
          <w:p w14:paraId="10FC1436"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0.120768</w:t>
            </w:r>
          </w:p>
        </w:tc>
        <w:tc>
          <w:tcPr>
            <w:tcW w:w="1486" w:type="dxa"/>
            <w:tcBorders>
              <w:top w:val="single" w:sz="4" w:space="0" w:color="000000" w:themeColor="text1"/>
              <w:bottom w:val="single" w:sz="4" w:space="0" w:color="auto"/>
            </w:tcBorders>
            <w:shd w:val="clear" w:color="auto" w:fill="auto"/>
            <w:noWrap/>
            <w:hideMark/>
          </w:tcPr>
          <w:p w14:paraId="31A02426"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0.08231</w:t>
            </w:r>
          </w:p>
        </w:tc>
        <w:tc>
          <w:tcPr>
            <w:tcW w:w="1100" w:type="dxa"/>
            <w:tcBorders>
              <w:top w:val="single" w:sz="4" w:space="0" w:color="000000" w:themeColor="text1"/>
              <w:bottom w:val="single" w:sz="4" w:space="0" w:color="auto"/>
            </w:tcBorders>
            <w:shd w:val="clear" w:color="auto" w:fill="auto"/>
            <w:noWrap/>
            <w:hideMark/>
          </w:tcPr>
          <w:p w14:paraId="6797990C"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0.027438</w:t>
            </w:r>
          </w:p>
        </w:tc>
      </w:tr>
      <w:tr w:rsidR="00653EDB" w:rsidRPr="005B7C29" w14:paraId="51DACDC6" w14:textId="77777777" w:rsidTr="00655340">
        <w:trPr>
          <w:trHeight w:val="290"/>
        </w:trPr>
        <w:tc>
          <w:tcPr>
            <w:cnfStyle w:val="001000000000" w:firstRow="0" w:lastRow="0" w:firstColumn="1" w:lastColumn="0" w:oddVBand="0" w:evenVBand="0" w:oddHBand="0" w:evenHBand="0" w:firstRowFirstColumn="0" w:firstRowLastColumn="0" w:lastRowFirstColumn="0" w:lastRowLastColumn="0"/>
            <w:tcW w:w="1884" w:type="dxa"/>
            <w:tcBorders>
              <w:top w:val="single" w:sz="4" w:space="0" w:color="auto"/>
            </w:tcBorders>
            <w:noWrap/>
            <w:hideMark/>
          </w:tcPr>
          <w:p w14:paraId="09A4500D" w14:textId="77777777" w:rsidR="00653EDB" w:rsidRPr="00537FD8" w:rsidRDefault="00653EDB" w:rsidP="00655340">
            <w:pPr>
              <w:spacing w:before="0" w:line="276" w:lineRule="auto"/>
            </w:pPr>
            <w:r w:rsidRPr="00537FD8">
              <w:t>Expert #1</w:t>
            </w:r>
          </w:p>
        </w:tc>
        <w:tc>
          <w:tcPr>
            <w:tcW w:w="1339" w:type="dxa"/>
            <w:tcBorders>
              <w:top w:val="single" w:sz="4" w:space="0" w:color="auto"/>
            </w:tcBorders>
            <w:noWrap/>
            <w:hideMark/>
          </w:tcPr>
          <w:p w14:paraId="7F9FAFFA"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0.070377</w:t>
            </w:r>
          </w:p>
        </w:tc>
        <w:tc>
          <w:tcPr>
            <w:tcW w:w="1100" w:type="dxa"/>
            <w:tcBorders>
              <w:top w:val="single" w:sz="4" w:space="0" w:color="auto"/>
            </w:tcBorders>
            <w:noWrap/>
            <w:hideMark/>
          </w:tcPr>
          <w:p w14:paraId="2C2EFEEF"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0.257359</w:t>
            </w:r>
          </w:p>
        </w:tc>
        <w:tc>
          <w:tcPr>
            <w:tcW w:w="1214" w:type="dxa"/>
            <w:tcBorders>
              <w:top w:val="single" w:sz="4" w:space="0" w:color="auto"/>
            </w:tcBorders>
            <w:noWrap/>
            <w:hideMark/>
          </w:tcPr>
          <w:p w14:paraId="21F6ED12"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0.270234</w:t>
            </w:r>
          </w:p>
        </w:tc>
        <w:tc>
          <w:tcPr>
            <w:tcW w:w="1345" w:type="dxa"/>
            <w:tcBorders>
              <w:top w:val="single" w:sz="4" w:space="0" w:color="auto"/>
            </w:tcBorders>
            <w:noWrap/>
            <w:hideMark/>
          </w:tcPr>
          <w:p w14:paraId="18F181A4"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0.133189</w:t>
            </w:r>
          </w:p>
        </w:tc>
        <w:tc>
          <w:tcPr>
            <w:tcW w:w="1486" w:type="dxa"/>
            <w:tcBorders>
              <w:top w:val="single" w:sz="4" w:space="0" w:color="auto"/>
            </w:tcBorders>
            <w:noWrap/>
            <w:hideMark/>
          </w:tcPr>
          <w:p w14:paraId="0407299A"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0.268841</w:t>
            </w:r>
          </w:p>
        </w:tc>
        <w:tc>
          <w:tcPr>
            <w:tcW w:w="1100" w:type="dxa"/>
            <w:tcBorders>
              <w:top w:val="single" w:sz="4" w:space="0" w:color="auto"/>
            </w:tcBorders>
            <w:noWrap/>
            <w:hideMark/>
          </w:tcPr>
          <w:p w14:paraId="21D3B531"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0.103933</w:t>
            </w:r>
          </w:p>
        </w:tc>
      </w:tr>
      <w:tr w:rsidR="00653EDB" w:rsidRPr="005B7C29" w14:paraId="09F21909" w14:textId="77777777" w:rsidTr="0065534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84" w:type="dxa"/>
            <w:shd w:val="clear" w:color="auto" w:fill="auto"/>
            <w:noWrap/>
            <w:hideMark/>
          </w:tcPr>
          <w:p w14:paraId="52150EE1" w14:textId="77777777" w:rsidR="00653EDB" w:rsidRPr="00537FD8" w:rsidRDefault="00653EDB" w:rsidP="00655340">
            <w:pPr>
              <w:spacing w:before="0" w:line="276" w:lineRule="auto"/>
            </w:pPr>
            <w:r w:rsidRPr="00537FD8">
              <w:t>Expert #2</w:t>
            </w:r>
          </w:p>
        </w:tc>
        <w:tc>
          <w:tcPr>
            <w:tcW w:w="1339" w:type="dxa"/>
            <w:shd w:val="clear" w:color="auto" w:fill="auto"/>
            <w:noWrap/>
            <w:hideMark/>
          </w:tcPr>
          <w:p w14:paraId="0CE8A170"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0.409823</w:t>
            </w:r>
          </w:p>
        </w:tc>
        <w:tc>
          <w:tcPr>
            <w:tcW w:w="1100" w:type="dxa"/>
            <w:shd w:val="clear" w:color="auto" w:fill="auto"/>
            <w:noWrap/>
            <w:hideMark/>
          </w:tcPr>
          <w:p w14:paraId="5385F50B"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0.136489</w:t>
            </w:r>
          </w:p>
        </w:tc>
        <w:tc>
          <w:tcPr>
            <w:tcW w:w="1214" w:type="dxa"/>
            <w:shd w:val="clear" w:color="auto" w:fill="auto"/>
            <w:noWrap/>
            <w:hideMark/>
          </w:tcPr>
          <w:p w14:paraId="5516790B"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0.354461</w:t>
            </w:r>
          </w:p>
        </w:tc>
        <w:tc>
          <w:tcPr>
            <w:tcW w:w="1345" w:type="dxa"/>
            <w:shd w:val="clear" w:color="auto" w:fill="auto"/>
            <w:noWrap/>
            <w:hideMark/>
          </w:tcPr>
          <w:p w14:paraId="5A2E70DD"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0.036209</w:t>
            </w:r>
          </w:p>
        </w:tc>
        <w:tc>
          <w:tcPr>
            <w:tcW w:w="1486" w:type="dxa"/>
            <w:shd w:val="clear" w:color="auto" w:fill="auto"/>
            <w:noWrap/>
            <w:hideMark/>
          </w:tcPr>
          <w:p w14:paraId="42ACAE45"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0.063018</w:t>
            </w:r>
          </w:p>
        </w:tc>
        <w:tc>
          <w:tcPr>
            <w:tcW w:w="1100" w:type="dxa"/>
            <w:shd w:val="clear" w:color="auto" w:fill="auto"/>
            <w:noWrap/>
            <w:hideMark/>
          </w:tcPr>
          <w:p w14:paraId="75A65AB0"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0.129678</w:t>
            </w:r>
          </w:p>
        </w:tc>
      </w:tr>
      <w:tr w:rsidR="00653EDB" w:rsidRPr="005B7C29" w14:paraId="258CCF77" w14:textId="77777777" w:rsidTr="00655340">
        <w:trPr>
          <w:trHeight w:val="290"/>
        </w:trPr>
        <w:tc>
          <w:tcPr>
            <w:cnfStyle w:val="001000000000" w:firstRow="0" w:lastRow="0" w:firstColumn="1" w:lastColumn="0" w:oddVBand="0" w:evenVBand="0" w:oddHBand="0" w:evenHBand="0" w:firstRowFirstColumn="0" w:firstRowLastColumn="0" w:lastRowFirstColumn="0" w:lastRowLastColumn="0"/>
            <w:tcW w:w="1884" w:type="dxa"/>
            <w:noWrap/>
            <w:hideMark/>
          </w:tcPr>
          <w:p w14:paraId="27B734EE" w14:textId="77777777" w:rsidR="00653EDB" w:rsidRPr="00537FD8" w:rsidRDefault="00653EDB" w:rsidP="00655340">
            <w:pPr>
              <w:spacing w:before="0" w:line="276" w:lineRule="auto"/>
            </w:pPr>
            <w:r w:rsidRPr="00537FD8">
              <w:t>Expert #3</w:t>
            </w:r>
          </w:p>
        </w:tc>
        <w:tc>
          <w:tcPr>
            <w:tcW w:w="1339" w:type="dxa"/>
            <w:noWrap/>
            <w:hideMark/>
          </w:tcPr>
          <w:p w14:paraId="3A764CF4"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0.485223</w:t>
            </w:r>
          </w:p>
        </w:tc>
        <w:tc>
          <w:tcPr>
            <w:tcW w:w="1100" w:type="dxa"/>
            <w:noWrap/>
            <w:hideMark/>
          </w:tcPr>
          <w:p w14:paraId="6772F2D9"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0.241656</w:t>
            </w:r>
          </w:p>
        </w:tc>
        <w:tc>
          <w:tcPr>
            <w:tcW w:w="1214" w:type="dxa"/>
            <w:noWrap/>
            <w:hideMark/>
          </w:tcPr>
          <w:p w14:paraId="3FDB503D"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0.132035</w:t>
            </w:r>
          </w:p>
        </w:tc>
        <w:tc>
          <w:tcPr>
            <w:tcW w:w="1345" w:type="dxa"/>
            <w:noWrap/>
            <w:hideMark/>
          </w:tcPr>
          <w:p w14:paraId="5BA21318"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0.040038</w:t>
            </w:r>
          </w:p>
        </w:tc>
        <w:tc>
          <w:tcPr>
            <w:tcW w:w="1486" w:type="dxa"/>
            <w:noWrap/>
            <w:hideMark/>
          </w:tcPr>
          <w:p w14:paraId="73C35EE0"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0.101048</w:t>
            </w:r>
          </w:p>
        </w:tc>
        <w:tc>
          <w:tcPr>
            <w:tcW w:w="1100" w:type="dxa"/>
            <w:noWrap/>
            <w:hideMark/>
          </w:tcPr>
          <w:p w14:paraId="291BAB71"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0.086988</w:t>
            </w:r>
          </w:p>
        </w:tc>
      </w:tr>
      <w:tr w:rsidR="00653EDB" w:rsidRPr="005B7C29" w14:paraId="234858BA" w14:textId="77777777" w:rsidTr="0065534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84" w:type="dxa"/>
            <w:shd w:val="clear" w:color="auto" w:fill="auto"/>
            <w:noWrap/>
            <w:hideMark/>
          </w:tcPr>
          <w:p w14:paraId="25FFD1AA" w14:textId="77777777" w:rsidR="00653EDB" w:rsidRPr="00537FD8" w:rsidRDefault="00653EDB" w:rsidP="00655340">
            <w:pPr>
              <w:spacing w:before="0" w:line="276" w:lineRule="auto"/>
            </w:pPr>
            <w:r w:rsidRPr="00537FD8">
              <w:t>Expert #4</w:t>
            </w:r>
          </w:p>
        </w:tc>
        <w:tc>
          <w:tcPr>
            <w:tcW w:w="1339" w:type="dxa"/>
            <w:shd w:val="clear" w:color="auto" w:fill="auto"/>
            <w:noWrap/>
            <w:hideMark/>
          </w:tcPr>
          <w:p w14:paraId="621B1A88"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0.439024</w:t>
            </w:r>
          </w:p>
        </w:tc>
        <w:tc>
          <w:tcPr>
            <w:tcW w:w="1100" w:type="dxa"/>
            <w:shd w:val="clear" w:color="auto" w:fill="auto"/>
            <w:noWrap/>
            <w:hideMark/>
          </w:tcPr>
          <w:p w14:paraId="44D5C0F4"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0.233969</w:t>
            </w:r>
          </w:p>
        </w:tc>
        <w:tc>
          <w:tcPr>
            <w:tcW w:w="1214" w:type="dxa"/>
            <w:shd w:val="clear" w:color="auto" w:fill="auto"/>
            <w:noWrap/>
            <w:hideMark/>
          </w:tcPr>
          <w:p w14:paraId="5758198B"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0.209424</w:t>
            </w:r>
          </w:p>
        </w:tc>
        <w:tc>
          <w:tcPr>
            <w:tcW w:w="1345" w:type="dxa"/>
            <w:shd w:val="clear" w:color="auto" w:fill="auto"/>
            <w:noWrap/>
            <w:hideMark/>
          </w:tcPr>
          <w:p w14:paraId="69D8DF95"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0.090919</w:t>
            </w:r>
          </w:p>
        </w:tc>
        <w:tc>
          <w:tcPr>
            <w:tcW w:w="1486" w:type="dxa"/>
            <w:shd w:val="clear" w:color="auto" w:fill="auto"/>
            <w:noWrap/>
            <w:hideMark/>
          </w:tcPr>
          <w:p w14:paraId="40063B29"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0.026665</w:t>
            </w:r>
          </w:p>
        </w:tc>
        <w:tc>
          <w:tcPr>
            <w:tcW w:w="1100" w:type="dxa"/>
            <w:shd w:val="clear" w:color="auto" w:fill="auto"/>
            <w:noWrap/>
            <w:hideMark/>
          </w:tcPr>
          <w:p w14:paraId="4A185A2D"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0.403541</w:t>
            </w:r>
          </w:p>
        </w:tc>
      </w:tr>
      <w:tr w:rsidR="00653EDB" w:rsidRPr="005B7C29" w14:paraId="2E30118B" w14:textId="77777777" w:rsidTr="00655340">
        <w:trPr>
          <w:trHeight w:val="290"/>
        </w:trPr>
        <w:tc>
          <w:tcPr>
            <w:cnfStyle w:val="001000000000" w:firstRow="0" w:lastRow="0" w:firstColumn="1" w:lastColumn="0" w:oddVBand="0" w:evenVBand="0" w:oddHBand="0" w:evenHBand="0" w:firstRowFirstColumn="0" w:firstRowLastColumn="0" w:lastRowFirstColumn="0" w:lastRowLastColumn="0"/>
            <w:tcW w:w="1884" w:type="dxa"/>
            <w:noWrap/>
            <w:hideMark/>
          </w:tcPr>
          <w:p w14:paraId="29808C06" w14:textId="77777777" w:rsidR="00653EDB" w:rsidRPr="00537FD8" w:rsidRDefault="00653EDB" w:rsidP="00655340">
            <w:pPr>
              <w:spacing w:before="0" w:line="276" w:lineRule="auto"/>
            </w:pPr>
            <w:r w:rsidRPr="00537FD8">
              <w:t>Expert #5</w:t>
            </w:r>
          </w:p>
        </w:tc>
        <w:tc>
          <w:tcPr>
            <w:tcW w:w="1339" w:type="dxa"/>
            <w:noWrap/>
            <w:hideMark/>
          </w:tcPr>
          <w:p w14:paraId="43887B5A"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0.095947</w:t>
            </w:r>
          </w:p>
        </w:tc>
        <w:tc>
          <w:tcPr>
            <w:tcW w:w="1100" w:type="dxa"/>
            <w:noWrap/>
            <w:hideMark/>
          </w:tcPr>
          <w:p w14:paraId="65F0F5DF"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0.104723</w:t>
            </w:r>
          </w:p>
        </w:tc>
        <w:tc>
          <w:tcPr>
            <w:tcW w:w="1214" w:type="dxa"/>
            <w:noWrap/>
            <w:hideMark/>
          </w:tcPr>
          <w:p w14:paraId="68156578"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0.204273</w:t>
            </w:r>
          </w:p>
        </w:tc>
        <w:tc>
          <w:tcPr>
            <w:tcW w:w="1345" w:type="dxa"/>
            <w:noWrap/>
            <w:hideMark/>
          </w:tcPr>
          <w:p w14:paraId="17E2974B"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0.548484</w:t>
            </w:r>
          </w:p>
        </w:tc>
        <w:tc>
          <w:tcPr>
            <w:tcW w:w="1486" w:type="dxa"/>
            <w:noWrap/>
            <w:hideMark/>
          </w:tcPr>
          <w:p w14:paraId="6AD2E4E5"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0.046573</w:t>
            </w:r>
          </w:p>
        </w:tc>
        <w:tc>
          <w:tcPr>
            <w:tcW w:w="1100" w:type="dxa"/>
            <w:noWrap/>
            <w:hideMark/>
          </w:tcPr>
          <w:p w14:paraId="37A41E6D"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0.188711</w:t>
            </w:r>
          </w:p>
        </w:tc>
      </w:tr>
      <w:tr w:rsidR="00653EDB" w:rsidRPr="005B7C29" w14:paraId="1D701261" w14:textId="77777777" w:rsidTr="0065534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84" w:type="dxa"/>
            <w:shd w:val="clear" w:color="auto" w:fill="auto"/>
            <w:noWrap/>
            <w:hideMark/>
          </w:tcPr>
          <w:p w14:paraId="051DC217" w14:textId="77777777" w:rsidR="00653EDB" w:rsidRPr="00537FD8" w:rsidRDefault="00653EDB" w:rsidP="00655340">
            <w:pPr>
              <w:spacing w:before="0" w:line="276" w:lineRule="auto"/>
            </w:pPr>
            <w:r w:rsidRPr="00537FD8">
              <w:t>Expert #6</w:t>
            </w:r>
          </w:p>
        </w:tc>
        <w:tc>
          <w:tcPr>
            <w:tcW w:w="1339" w:type="dxa"/>
            <w:shd w:val="clear" w:color="auto" w:fill="auto"/>
            <w:noWrap/>
            <w:hideMark/>
          </w:tcPr>
          <w:p w14:paraId="61AB8F7F"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0.329261</w:t>
            </w:r>
          </w:p>
        </w:tc>
        <w:tc>
          <w:tcPr>
            <w:tcW w:w="1100" w:type="dxa"/>
            <w:shd w:val="clear" w:color="auto" w:fill="auto"/>
            <w:noWrap/>
            <w:hideMark/>
          </w:tcPr>
          <w:p w14:paraId="0DACDC3F"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0.180774</w:t>
            </w:r>
          </w:p>
        </w:tc>
        <w:tc>
          <w:tcPr>
            <w:tcW w:w="1214" w:type="dxa"/>
            <w:shd w:val="clear" w:color="auto" w:fill="auto"/>
            <w:noWrap/>
            <w:hideMark/>
          </w:tcPr>
          <w:p w14:paraId="3B8A1FF3"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0.157962</w:t>
            </w:r>
          </w:p>
        </w:tc>
        <w:tc>
          <w:tcPr>
            <w:tcW w:w="1345" w:type="dxa"/>
            <w:shd w:val="clear" w:color="auto" w:fill="auto"/>
            <w:noWrap/>
            <w:hideMark/>
          </w:tcPr>
          <w:p w14:paraId="3CF8768F"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0.225357</w:t>
            </w:r>
          </w:p>
        </w:tc>
        <w:tc>
          <w:tcPr>
            <w:tcW w:w="1486" w:type="dxa"/>
            <w:shd w:val="clear" w:color="auto" w:fill="auto"/>
            <w:noWrap/>
            <w:hideMark/>
          </w:tcPr>
          <w:p w14:paraId="22E91827"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0.106646</w:t>
            </w:r>
          </w:p>
        </w:tc>
        <w:tc>
          <w:tcPr>
            <w:tcW w:w="1100" w:type="dxa"/>
            <w:shd w:val="clear" w:color="auto" w:fill="auto"/>
            <w:noWrap/>
            <w:hideMark/>
          </w:tcPr>
          <w:p w14:paraId="63505F97"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0.295825</w:t>
            </w:r>
          </w:p>
        </w:tc>
      </w:tr>
      <w:tr w:rsidR="00653EDB" w:rsidRPr="005B7C29" w14:paraId="3CFD4438" w14:textId="77777777" w:rsidTr="00655340">
        <w:trPr>
          <w:trHeight w:val="290"/>
        </w:trPr>
        <w:tc>
          <w:tcPr>
            <w:cnfStyle w:val="001000000000" w:firstRow="0" w:lastRow="0" w:firstColumn="1" w:lastColumn="0" w:oddVBand="0" w:evenVBand="0" w:oddHBand="0" w:evenHBand="0" w:firstRowFirstColumn="0" w:firstRowLastColumn="0" w:lastRowFirstColumn="0" w:lastRowLastColumn="0"/>
            <w:tcW w:w="1884" w:type="dxa"/>
            <w:noWrap/>
            <w:hideMark/>
          </w:tcPr>
          <w:p w14:paraId="6F7DC3A4" w14:textId="77777777" w:rsidR="00653EDB" w:rsidRPr="00537FD8" w:rsidRDefault="00653EDB" w:rsidP="00655340">
            <w:pPr>
              <w:spacing w:before="0" w:line="276" w:lineRule="auto"/>
            </w:pPr>
            <w:r w:rsidRPr="00537FD8">
              <w:t>Expert #7</w:t>
            </w:r>
          </w:p>
        </w:tc>
        <w:tc>
          <w:tcPr>
            <w:tcW w:w="1339" w:type="dxa"/>
            <w:noWrap/>
            <w:hideMark/>
          </w:tcPr>
          <w:p w14:paraId="46C75174"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0.282795</w:t>
            </w:r>
          </w:p>
        </w:tc>
        <w:tc>
          <w:tcPr>
            <w:tcW w:w="1100" w:type="dxa"/>
            <w:noWrap/>
            <w:hideMark/>
          </w:tcPr>
          <w:p w14:paraId="678CB81D"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0.039911</w:t>
            </w:r>
          </w:p>
        </w:tc>
        <w:tc>
          <w:tcPr>
            <w:tcW w:w="1214" w:type="dxa"/>
            <w:noWrap/>
            <w:hideMark/>
          </w:tcPr>
          <w:p w14:paraId="1C801CBC"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0.278352</w:t>
            </w:r>
          </w:p>
        </w:tc>
        <w:tc>
          <w:tcPr>
            <w:tcW w:w="1345" w:type="dxa"/>
            <w:noWrap/>
            <w:hideMark/>
          </w:tcPr>
          <w:p w14:paraId="79DB16DC"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0.252484</w:t>
            </w:r>
          </w:p>
        </w:tc>
        <w:tc>
          <w:tcPr>
            <w:tcW w:w="1486" w:type="dxa"/>
            <w:noWrap/>
            <w:hideMark/>
          </w:tcPr>
          <w:p w14:paraId="6508E976"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0.146458</w:t>
            </w:r>
          </w:p>
        </w:tc>
        <w:tc>
          <w:tcPr>
            <w:tcW w:w="1100" w:type="dxa"/>
            <w:noWrap/>
            <w:hideMark/>
          </w:tcPr>
          <w:p w14:paraId="21F1314E"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0.165563</w:t>
            </w:r>
          </w:p>
        </w:tc>
      </w:tr>
      <w:tr w:rsidR="00653EDB" w:rsidRPr="005B7C29" w14:paraId="3AE9DDA4" w14:textId="77777777" w:rsidTr="0065534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84" w:type="dxa"/>
            <w:shd w:val="clear" w:color="auto" w:fill="auto"/>
            <w:noWrap/>
            <w:hideMark/>
          </w:tcPr>
          <w:p w14:paraId="5B2EEBBD" w14:textId="77777777" w:rsidR="00653EDB" w:rsidRPr="00537FD8" w:rsidRDefault="00653EDB" w:rsidP="00655340">
            <w:pPr>
              <w:spacing w:before="0" w:line="276" w:lineRule="auto"/>
            </w:pPr>
            <w:r w:rsidRPr="00537FD8">
              <w:t>Expert #8</w:t>
            </w:r>
          </w:p>
        </w:tc>
        <w:tc>
          <w:tcPr>
            <w:tcW w:w="1339" w:type="dxa"/>
            <w:shd w:val="clear" w:color="auto" w:fill="auto"/>
            <w:noWrap/>
            <w:hideMark/>
          </w:tcPr>
          <w:p w14:paraId="321691DF"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0.423912</w:t>
            </w:r>
          </w:p>
        </w:tc>
        <w:tc>
          <w:tcPr>
            <w:tcW w:w="1100" w:type="dxa"/>
            <w:shd w:val="clear" w:color="auto" w:fill="auto"/>
            <w:noWrap/>
            <w:hideMark/>
          </w:tcPr>
          <w:p w14:paraId="26E6D42E"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0.184222</w:t>
            </w:r>
          </w:p>
        </w:tc>
        <w:tc>
          <w:tcPr>
            <w:tcW w:w="1214" w:type="dxa"/>
            <w:shd w:val="clear" w:color="auto" w:fill="auto"/>
            <w:noWrap/>
            <w:hideMark/>
          </w:tcPr>
          <w:p w14:paraId="0066BD16"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0.334325</w:t>
            </w:r>
          </w:p>
        </w:tc>
        <w:tc>
          <w:tcPr>
            <w:tcW w:w="1345" w:type="dxa"/>
            <w:shd w:val="clear" w:color="auto" w:fill="auto"/>
            <w:noWrap/>
            <w:hideMark/>
          </w:tcPr>
          <w:p w14:paraId="00709657"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0.032076</w:t>
            </w:r>
          </w:p>
        </w:tc>
        <w:tc>
          <w:tcPr>
            <w:tcW w:w="1486" w:type="dxa"/>
            <w:shd w:val="clear" w:color="auto" w:fill="auto"/>
            <w:noWrap/>
            <w:hideMark/>
          </w:tcPr>
          <w:p w14:paraId="7A443490"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0.025465</w:t>
            </w:r>
          </w:p>
        </w:tc>
        <w:tc>
          <w:tcPr>
            <w:tcW w:w="1100" w:type="dxa"/>
            <w:shd w:val="clear" w:color="auto" w:fill="auto"/>
            <w:noWrap/>
            <w:hideMark/>
          </w:tcPr>
          <w:p w14:paraId="25A15FED"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0.305035</w:t>
            </w:r>
          </w:p>
        </w:tc>
      </w:tr>
      <w:tr w:rsidR="00653EDB" w:rsidRPr="005B7C29" w14:paraId="64643C41" w14:textId="77777777" w:rsidTr="00655340">
        <w:trPr>
          <w:trHeight w:val="290"/>
        </w:trPr>
        <w:tc>
          <w:tcPr>
            <w:cnfStyle w:val="001000000000" w:firstRow="0" w:lastRow="0" w:firstColumn="1" w:lastColumn="0" w:oddVBand="0" w:evenVBand="0" w:oddHBand="0" w:evenHBand="0" w:firstRowFirstColumn="0" w:firstRowLastColumn="0" w:lastRowFirstColumn="0" w:lastRowLastColumn="0"/>
            <w:tcW w:w="1884" w:type="dxa"/>
            <w:tcBorders>
              <w:bottom w:val="single" w:sz="4" w:space="0" w:color="auto"/>
            </w:tcBorders>
            <w:noWrap/>
            <w:hideMark/>
          </w:tcPr>
          <w:p w14:paraId="38E8AE8D" w14:textId="77777777" w:rsidR="00653EDB" w:rsidRPr="00537FD8" w:rsidRDefault="00653EDB" w:rsidP="00655340">
            <w:pPr>
              <w:spacing w:before="0" w:line="276" w:lineRule="auto"/>
            </w:pPr>
            <w:r w:rsidRPr="00537FD8">
              <w:t>Expert #9</w:t>
            </w:r>
          </w:p>
        </w:tc>
        <w:tc>
          <w:tcPr>
            <w:tcW w:w="1339" w:type="dxa"/>
            <w:tcBorders>
              <w:bottom w:val="single" w:sz="4" w:space="0" w:color="auto"/>
            </w:tcBorders>
            <w:noWrap/>
            <w:hideMark/>
          </w:tcPr>
          <w:p w14:paraId="517D261F"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0.594707</w:t>
            </w:r>
          </w:p>
        </w:tc>
        <w:tc>
          <w:tcPr>
            <w:tcW w:w="1100" w:type="dxa"/>
            <w:tcBorders>
              <w:bottom w:val="single" w:sz="4" w:space="0" w:color="auto"/>
            </w:tcBorders>
            <w:noWrap/>
            <w:hideMark/>
          </w:tcPr>
          <w:p w14:paraId="492C575E"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0.158883</w:t>
            </w:r>
          </w:p>
        </w:tc>
        <w:tc>
          <w:tcPr>
            <w:tcW w:w="1214" w:type="dxa"/>
            <w:tcBorders>
              <w:bottom w:val="single" w:sz="4" w:space="0" w:color="auto"/>
            </w:tcBorders>
            <w:noWrap/>
            <w:hideMark/>
          </w:tcPr>
          <w:p w14:paraId="45207E66"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0.174782</w:t>
            </w:r>
          </w:p>
        </w:tc>
        <w:tc>
          <w:tcPr>
            <w:tcW w:w="1345" w:type="dxa"/>
            <w:tcBorders>
              <w:bottom w:val="single" w:sz="4" w:space="0" w:color="auto"/>
            </w:tcBorders>
            <w:noWrap/>
            <w:hideMark/>
          </w:tcPr>
          <w:p w14:paraId="0A9DF350"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0.046578</w:t>
            </w:r>
          </w:p>
        </w:tc>
        <w:tc>
          <w:tcPr>
            <w:tcW w:w="1486" w:type="dxa"/>
            <w:tcBorders>
              <w:bottom w:val="single" w:sz="4" w:space="0" w:color="auto"/>
            </w:tcBorders>
            <w:noWrap/>
            <w:hideMark/>
          </w:tcPr>
          <w:p w14:paraId="688BF8E3"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0.02505</w:t>
            </w:r>
          </w:p>
        </w:tc>
        <w:tc>
          <w:tcPr>
            <w:tcW w:w="1100" w:type="dxa"/>
            <w:tcBorders>
              <w:bottom w:val="single" w:sz="4" w:space="0" w:color="auto"/>
            </w:tcBorders>
            <w:noWrap/>
            <w:hideMark/>
          </w:tcPr>
          <w:p w14:paraId="5CD7F87A" w14:textId="77777777" w:rsidR="00653EDB" w:rsidRPr="005B7C29"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5B7C29">
              <w:t>0.195794</w:t>
            </w:r>
          </w:p>
        </w:tc>
      </w:tr>
      <w:tr w:rsidR="00653EDB" w:rsidRPr="005B7C29" w14:paraId="43F65575" w14:textId="77777777" w:rsidTr="0065534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84" w:type="dxa"/>
            <w:tcBorders>
              <w:top w:val="single" w:sz="4" w:space="0" w:color="auto"/>
              <w:bottom w:val="single" w:sz="4" w:space="0" w:color="000000" w:themeColor="text1"/>
            </w:tcBorders>
            <w:shd w:val="clear" w:color="auto" w:fill="auto"/>
            <w:noWrap/>
            <w:hideMark/>
          </w:tcPr>
          <w:p w14:paraId="746884F1" w14:textId="77777777" w:rsidR="00653EDB" w:rsidRPr="00537FD8" w:rsidRDefault="00653EDB" w:rsidP="00655340">
            <w:pPr>
              <w:spacing w:before="0" w:line="276" w:lineRule="auto"/>
            </w:pPr>
            <w:r w:rsidRPr="00537FD8">
              <w:t>AHP Consensus</w:t>
            </w:r>
          </w:p>
        </w:tc>
        <w:tc>
          <w:tcPr>
            <w:tcW w:w="1339" w:type="dxa"/>
            <w:tcBorders>
              <w:top w:val="single" w:sz="4" w:space="0" w:color="auto"/>
              <w:bottom w:val="single" w:sz="4" w:space="0" w:color="000000" w:themeColor="text1"/>
            </w:tcBorders>
            <w:shd w:val="clear" w:color="auto" w:fill="auto"/>
            <w:noWrap/>
            <w:hideMark/>
          </w:tcPr>
          <w:p w14:paraId="68C11100"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5B7C29">
              <w:t>0.641627</w:t>
            </w:r>
          </w:p>
        </w:tc>
        <w:tc>
          <w:tcPr>
            <w:tcW w:w="1100" w:type="dxa"/>
            <w:tcBorders>
              <w:top w:val="single" w:sz="4" w:space="0" w:color="auto"/>
              <w:bottom w:val="single" w:sz="4" w:space="0" w:color="000000" w:themeColor="text1"/>
            </w:tcBorders>
            <w:shd w:val="clear" w:color="auto" w:fill="auto"/>
            <w:noWrap/>
            <w:hideMark/>
          </w:tcPr>
          <w:p w14:paraId="51B62C27"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p>
        </w:tc>
        <w:tc>
          <w:tcPr>
            <w:tcW w:w="1214" w:type="dxa"/>
            <w:tcBorders>
              <w:top w:val="single" w:sz="4" w:space="0" w:color="auto"/>
              <w:bottom w:val="single" w:sz="4" w:space="0" w:color="000000" w:themeColor="text1"/>
            </w:tcBorders>
            <w:shd w:val="clear" w:color="auto" w:fill="auto"/>
            <w:noWrap/>
            <w:hideMark/>
          </w:tcPr>
          <w:p w14:paraId="54C8B75F"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p>
        </w:tc>
        <w:tc>
          <w:tcPr>
            <w:tcW w:w="1345" w:type="dxa"/>
            <w:tcBorders>
              <w:top w:val="single" w:sz="4" w:space="0" w:color="auto"/>
              <w:bottom w:val="single" w:sz="4" w:space="0" w:color="000000" w:themeColor="text1"/>
            </w:tcBorders>
            <w:shd w:val="clear" w:color="auto" w:fill="auto"/>
            <w:noWrap/>
            <w:hideMark/>
          </w:tcPr>
          <w:p w14:paraId="332FA43C"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p>
        </w:tc>
        <w:tc>
          <w:tcPr>
            <w:tcW w:w="1486" w:type="dxa"/>
            <w:tcBorders>
              <w:top w:val="single" w:sz="4" w:space="0" w:color="auto"/>
              <w:bottom w:val="single" w:sz="4" w:space="0" w:color="000000" w:themeColor="text1"/>
            </w:tcBorders>
            <w:shd w:val="clear" w:color="auto" w:fill="auto"/>
            <w:noWrap/>
            <w:hideMark/>
          </w:tcPr>
          <w:p w14:paraId="45BC5AC7"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p>
        </w:tc>
        <w:tc>
          <w:tcPr>
            <w:tcW w:w="1100" w:type="dxa"/>
            <w:tcBorders>
              <w:top w:val="single" w:sz="4" w:space="0" w:color="auto"/>
              <w:bottom w:val="single" w:sz="4" w:space="0" w:color="000000" w:themeColor="text1"/>
            </w:tcBorders>
            <w:shd w:val="clear" w:color="auto" w:fill="auto"/>
            <w:noWrap/>
            <w:hideMark/>
          </w:tcPr>
          <w:p w14:paraId="65F35AFC" w14:textId="77777777" w:rsidR="00653EDB" w:rsidRPr="005B7C29"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p>
        </w:tc>
      </w:tr>
    </w:tbl>
    <w:p w14:paraId="5C393029" w14:textId="77777777" w:rsidR="00653EDB" w:rsidRDefault="00653EDB" w:rsidP="00653EDB"/>
    <w:p w14:paraId="18F979C0" w14:textId="5A72C680" w:rsidR="00653EDB" w:rsidRDefault="00653EDB" w:rsidP="00653EDB">
      <w:pPr>
        <w:pStyle w:val="Table"/>
      </w:pPr>
      <w:bookmarkStart w:id="4" w:name="_Ref117627072"/>
      <w:r w:rsidRPr="00461078">
        <w:t>Table A.</w:t>
      </w:r>
      <w:fldSimple w:instr=" SEQ Table_A. \* ARABIC ">
        <w:r w:rsidR="00F84508">
          <w:rPr>
            <w:noProof/>
          </w:rPr>
          <w:t>3</w:t>
        </w:r>
      </w:fldSimple>
      <w:bookmarkEnd w:id="4"/>
      <w:r w:rsidRPr="00461078">
        <w:t xml:space="preserve">. </w:t>
      </w:r>
      <w:r>
        <w:t>C</w:t>
      </w:r>
      <w:r w:rsidRPr="00E43D1D">
        <w:t xml:space="preserve">onsolidated decision matrix for preliminary </w:t>
      </w:r>
      <w:r>
        <w:t>categories</w:t>
      </w:r>
    </w:p>
    <w:tbl>
      <w:tblPr>
        <w:tblStyle w:val="Style1"/>
        <w:tblW w:w="0" w:type="auto"/>
        <w:tblLook w:val="04A0" w:firstRow="1" w:lastRow="0" w:firstColumn="1" w:lastColumn="0" w:noHBand="0" w:noVBand="1"/>
      </w:tblPr>
      <w:tblGrid>
        <w:gridCol w:w="2446"/>
        <w:gridCol w:w="1339"/>
        <w:gridCol w:w="1100"/>
        <w:gridCol w:w="1214"/>
        <w:gridCol w:w="1345"/>
        <w:gridCol w:w="1486"/>
      </w:tblGrid>
      <w:tr w:rsidR="00653EDB" w:rsidRPr="00537FD8" w14:paraId="73929285" w14:textId="77777777" w:rsidTr="00655340">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446" w:type="dxa"/>
            <w:noWrap/>
            <w:hideMark/>
          </w:tcPr>
          <w:p w14:paraId="35C080F5" w14:textId="77777777" w:rsidR="00653EDB" w:rsidRPr="00E43D1D" w:rsidRDefault="00653EDB" w:rsidP="00655340">
            <w:pPr>
              <w:spacing w:before="0" w:line="276" w:lineRule="auto"/>
            </w:pPr>
          </w:p>
        </w:tc>
        <w:tc>
          <w:tcPr>
            <w:tcW w:w="1339" w:type="dxa"/>
            <w:noWrap/>
            <w:hideMark/>
          </w:tcPr>
          <w:p w14:paraId="35201869" w14:textId="77777777" w:rsidR="00653EDB" w:rsidRPr="00E43D1D"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E43D1D">
              <w:t>Resource availability</w:t>
            </w:r>
          </w:p>
        </w:tc>
        <w:tc>
          <w:tcPr>
            <w:tcW w:w="1100" w:type="dxa"/>
            <w:noWrap/>
            <w:hideMark/>
          </w:tcPr>
          <w:p w14:paraId="2B555315" w14:textId="77777777" w:rsidR="00653EDB" w:rsidRPr="00E43D1D"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E43D1D">
              <w:t>Political Status</w:t>
            </w:r>
          </w:p>
        </w:tc>
        <w:tc>
          <w:tcPr>
            <w:tcW w:w="1214" w:type="dxa"/>
            <w:noWrap/>
            <w:hideMark/>
          </w:tcPr>
          <w:p w14:paraId="0361056E" w14:textId="77777777" w:rsidR="00653EDB" w:rsidRPr="00E43D1D"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E43D1D">
              <w:t>Economic Potential</w:t>
            </w:r>
          </w:p>
        </w:tc>
        <w:tc>
          <w:tcPr>
            <w:tcW w:w="1345" w:type="dxa"/>
            <w:noWrap/>
            <w:hideMark/>
          </w:tcPr>
          <w:p w14:paraId="3C19F44D" w14:textId="77777777" w:rsidR="00653EDB" w:rsidRPr="00E43D1D"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E43D1D">
              <w:t>Knowledge</w:t>
            </w:r>
          </w:p>
        </w:tc>
        <w:tc>
          <w:tcPr>
            <w:tcW w:w="1486" w:type="dxa"/>
            <w:noWrap/>
            <w:hideMark/>
          </w:tcPr>
          <w:p w14:paraId="4ABDEF4F" w14:textId="77777777" w:rsidR="00653EDB" w:rsidRPr="00E43D1D"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E43D1D">
              <w:t>Adaptability</w:t>
            </w:r>
          </w:p>
        </w:tc>
      </w:tr>
      <w:tr w:rsidR="00653EDB" w:rsidRPr="00537FD8" w14:paraId="1F982C3D" w14:textId="77777777" w:rsidTr="0065534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446" w:type="dxa"/>
            <w:shd w:val="clear" w:color="auto" w:fill="auto"/>
            <w:noWrap/>
            <w:hideMark/>
          </w:tcPr>
          <w:p w14:paraId="590BFCF0" w14:textId="77777777" w:rsidR="00653EDB" w:rsidRPr="00E43D1D" w:rsidRDefault="00653EDB" w:rsidP="00655340">
            <w:pPr>
              <w:spacing w:before="0" w:line="276" w:lineRule="auto"/>
            </w:pPr>
            <w:r w:rsidRPr="00E43D1D">
              <w:t>Resource availability</w:t>
            </w:r>
          </w:p>
        </w:tc>
        <w:tc>
          <w:tcPr>
            <w:tcW w:w="1339" w:type="dxa"/>
            <w:shd w:val="clear" w:color="auto" w:fill="auto"/>
            <w:noWrap/>
            <w:hideMark/>
          </w:tcPr>
          <w:p w14:paraId="3BF37082"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1</w:t>
            </w:r>
          </w:p>
        </w:tc>
        <w:tc>
          <w:tcPr>
            <w:tcW w:w="1100" w:type="dxa"/>
            <w:shd w:val="clear" w:color="auto" w:fill="auto"/>
            <w:noWrap/>
            <w:hideMark/>
          </w:tcPr>
          <w:p w14:paraId="05300598"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2.723053</w:t>
            </w:r>
          </w:p>
        </w:tc>
        <w:tc>
          <w:tcPr>
            <w:tcW w:w="1214" w:type="dxa"/>
            <w:shd w:val="clear" w:color="auto" w:fill="auto"/>
            <w:noWrap/>
            <w:hideMark/>
          </w:tcPr>
          <w:p w14:paraId="1E534DF2"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1.544452</w:t>
            </w:r>
          </w:p>
        </w:tc>
        <w:tc>
          <w:tcPr>
            <w:tcW w:w="1345" w:type="dxa"/>
            <w:shd w:val="clear" w:color="auto" w:fill="auto"/>
            <w:noWrap/>
            <w:hideMark/>
          </w:tcPr>
          <w:p w14:paraId="7CE1F974"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2.212433</w:t>
            </w:r>
          </w:p>
        </w:tc>
        <w:tc>
          <w:tcPr>
            <w:tcW w:w="1486" w:type="dxa"/>
            <w:shd w:val="clear" w:color="auto" w:fill="auto"/>
            <w:noWrap/>
            <w:hideMark/>
          </w:tcPr>
          <w:p w14:paraId="042BCE5B"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2.632655</w:t>
            </w:r>
          </w:p>
        </w:tc>
      </w:tr>
      <w:tr w:rsidR="00653EDB" w:rsidRPr="00537FD8" w14:paraId="706B67F3" w14:textId="77777777" w:rsidTr="00655340">
        <w:trPr>
          <w:trHeight w:val="290"/>
        </w:trPr>
        <w:tc>
          <w:tcPr>
            <w:cnfStyle w:val="001000000000" w:firstRow="0" w:lastRow="0" w:firstColumn="1" w:lastColumn="0" w:oddVBand="0" w:evenVBand="0" w:oddHBand="0" w:evenHBand="0" w:firstRowFirstColumn="0" w:firstRowLastColumn="0" w:lastRowFirstColumn="0" w:lastRowLastColumn="0"/>
            <w:tcW w:w="2446" w:type="dxa"/>
            <w:noWrap/>
            <w:hideMark/>
          </w:tcPr>
          <w:p w14:paraId="2BE5D5F6" w14:textId="77777777" w:rsidR="00653EDB" w:rsidRPr="00E43D1D" w:rsidRDefault="00653EDB" w:rsidP="00655340">
            <w:pPr>
              <w:spacing w:before="0" w:line="276" w:lineRule="auto"/>
            </w:pPr>
            <w:r w:rsidRPr="00E43D1D">
              <w:t>Political Status</w:t>
            </w:r>
          </w:p>
        </w:tc>
        <w:tc>
          <w:tcPr>
            <w:tcW w:w="1339" w:type="dxa"/>
            <w:noWrap/>
            <w:hideMark/>
          </w:tcPr>
          <w:p w14:paraId="2B4E01E1"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0.367235</w:t>
            </w:r>
          </w:p>
        </w:tc>
        <w:tc>
          <w:tcPr>
            <w:tcW w:w="1100" w:type="dxa"/>
            <w:noWrap/>
            <w:hideMark/>
          </w:tcPr>
          <w:p w14:paraId="6AAAE176"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1</w:t>
            </w:r>
          </w:p>
        </w:tc>
        <w:tc>
          <w:tcPr>
            <w:tcW w:w="1214" w:type="dxa"/>
            <w:noWrap/>
            <w:hideMark/>
          </w:tcPr>
          <w:p w14:paraId="38986C12"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0.636483</w:t>
            </w:r>
          </w:p>
        </w:tc>
        <w:tc>
          <w:tcPr>
            <w:tcW w:w="1345" w:type="dxa"/>
            <w:noWrap/>
            <w:hideMark/>
          </w:tcPr>
          <w:p w14:paraId="4A76C036"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1.719271</w:t>
            </w:r>
          </w:p>
        </w:tc>
        <w:tc>
          <w:tcPr>
            <w:tcW w:w="1486" w:type="dxa"/>
            <w:noWrap/>
            <w:hideMark/>
          </w:tcPr>
          <w:p w14:paraId="48B8B102"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3.071069</w:t>
            </w:r>
          </w:p>
        </w:tc>
      </w:tr>
      <w:tr w:rsidR="00653EDB" w:rsidRPr="00537FD8" w14:paraId="12D2F721" w14:textId="77777777" w:rsidTr="0065534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446" w:type="dxa"/>
            <w:shd w:val="clear" w:color="auto" w:fill="auto"/>
            <w:noWrap/>
            <w:hideMark/>
          </w:tcPr>
          <w:p w14:paraId="637FC764" w14:textId="77777777" w:rsidR="00653EDB" w:rsidRPr="00E43D1D" w:rsidRDefault="00653EDB" w:rsidP="00655340">
            <w:pPr>
              <w:spacing w:before="0" w:line="276" w:lineRule="auto"/>
            </w:pPr>
            <w:r w:rsidRPr="00E43D1D">
              <w:t>Economic Potential</w:t>
            </w:r>
          </w:p>
        </w:tc>
        <w:tc>
          <w:tcPr>
            <w:tcW w:w="1339" w:type="dxa"/>
            <w:shd w:val="clear" w:color="auto" w:fill="auto"/>
            <w:noWrap/>
            <w:hideMark/>
          </w:tcPr>
          <w:p w14:paraId="381139BF"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0.647479</w:t>
            </w:r>
          </w:p>
        </w:tc>
        <w:tc>
          <w:tcPr>
            <w:tcW w:w="1100" w:type="dxa"/>
            <w:shd w:val="clear" w:color="auto" w:fill="auto"/>
            <w:noWrap/>
            <w:hideMark/>
          </w:tcPr>
          <w:p w14:paraId="07E115E1"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1.571133</w:t>
            </w:r>
          </w:p>
        </w:tc>
        <w:tc>
          <w:tcPr>
            <w:tcW w:w="1214" w:type="dxa"/>
            <w:shd w:val="clear" w:color="auto" w:fill="auto"/>
            <w:noWrap/>
            <w:hideMark/>
          </w:tcPr>
          <w:p w14:paraId="611102C5"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1</w:t>
            </w:r>
          </w:p>
        </w:tc>
        <w:tc>
          <w:tcPr>
            <w:tcW w:w="1345" w:type="dxa"/>
            <w:shd w:val="clear" w:color="auto" w:fill="auto"/>
            <w:noWrap/>
            <w:hideMark/>
          </w:tcPr>
          <w:p w14:paraId="64A43BF2"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2.568185</w:t>
            </w:r>
          </w:p>
        </w:tc>
        <w:tc>
          <w:tcPr>
            <w:tcW w:w="1486" w:type="dxa"/>
            <w:shd w:val="clear" w:color="auto" w:fill="auto"/>
            <w:noWrap/>
            <w:hideMark/>
          </w:tcPr>
          <w:p w14:paraId="0B9CA0D6"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3.670608</w:t>
            </w:r>
          </w:p>
        </w:tc>
      </w:tr>
      <w:tr w:rsidR="00653EDB" w:rsidRPr="00537FD8" w14:paraId="219BB3A0" w14:textId="77777777" w:rsidTr="00655340">
        <w:trPr>
          <w:trHeight w:val="290"/>
        </w:trPr>
        <w:tc>
          <w:tcPr>
            <w:cnfStyle w:val="001000000000" w:firstRow="0" w:lastRow="0" w:firstColumn="1" w:lastColumn="0" w:oddVBand="0" w:evenVBand="0" w:oddHBand="0" w:evenHBand="0" w:firstRowFirstColumn="0" w:firstRowLastColumn="0" w:lastRowFirstColumn="0" w:lastRowLastColumn="0"/>
            <w:tcW w:w="2446" w:type="dxa"/>
            <w:noWrap/>
            <w:hideMark/>
          </w:tcPr>
          <w:p w14:paraId="425F681B" w14:textId="77777777" w:rsidR="00653EDB" w:rsidRPr="00E43D1D" w:rsidRDefault="00653EDB" w:rsidP="00655340">
            <w:pPr>
              <w:spacing w:before="0" w:line="276" w:lineRule="auto"/>
            </w:pPr>
            <w:r w:rsidRPr="00E43D1D">
              <w:t>Knowledge</w:t>
            </w:r>
          </w:p>
        </w:tc>
        <w:tc>
          <w:tcPr>
            <w:tcW w:w="1339" w:type="dxa"/>
            <w:noWrap/>
            <w:hideMark/>
          </w:tcPr>
          <w:p w14:paraId="6129B9B6"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0.451991</w:t>
            </w:r>
          </w:p>
        </w:tc>
        <w:tc>
          <w:tcPr>
            <w:tcW w:w="1100" w:type="dxa"/>
            <w:noWrap/>
            <w:hideMark/>
          </w:tcPr>
          <w:p w14:paraId="18C65628"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0.581642</w:t>
            </w:r>
          </w:p>
        </w:tc>
        <w:tc>
          <w:tcPr>
            <w:tcW w:w="1214" w:type="dxa"/>
            <w:noWrap/>
            <w:hideMark/>
          </w:tcPr>
          <w:p w14:paraId="0BE40A9C"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0.38938</w:t>
            </w:r>
          </w:p>
        </w:tc>
        <w:tc>
          <w:tcPr>
            <w:tcW w:w="1345" w:type="dxa"/>
            <w:noWrap/>
            <w:hideMark/>
          </w:tcPr>
          <w:p w14:paraId="4677C07D"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1</w:t>
            </w:r>
          </w:p>
        </w:tc>
        <w:tc>
          <w:tcPr>
            <w:tcW w:w="1486" w:type="dxa"/>
            <w:noWrap/>
            <w:hideMark/>
          </w:tcPr>
          <w:p w14:paraId="7B204FA0" w14:textId="77777777" w:rsidR="00653EDB" w:rsidRPr="00537FD8" w:rsidRDefault="00653EDB" w:rsidP="00655340">
            <w:pPr>
              <w:spacing w:before="0" w:line="276" w:lineRule="auto"/>
              <w:jc w:val="left"/>
              <w:cnfStyle w:val="000000000000" w:firstRow="0" w:lastRow="0" w:firstColumn="0" w:lastColumn="0" w:oddVBand="0" w:evenVBand="0" w:oddHBand="0" w:evenHBand="0" w:firstRowFirstColumn="0" w:firstRowLastColumn="0" w:lastRowFirstColumn="0" w:lastRowLastColumn="0"/>
            </w:pPr>
            <w:r w:rsidRPr="00537FD8">
              <w:t>1.591042</w:t>
            </w:r>
          </w:p>
        </w:tc>
      </w:tr>
      <w:tr w:rsidR="00653EDB" w:rsidRPr="00537FD8" w14:paraId="4A3A5183" w14:textId="77777777" w:rsidTr="0065534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446" w:type="dxa"/>
            <w:shd w:val="clear" w:color="auto" w:fill="auto"/>
            <w:noWrap/>
            <w:hideMark/>
          </w:tcPr>
          <w:p w14:paraId="6D46B666" w14:textId="77777777" w:rsidR="00653EDB" w:rsidRPr="00E43D1D" w:rsidRDefault="00653EDB" w:rsidP="00655340">
            <w:pPr>
              <w:spacing w:before="0" w:line="276" w:lineRule="auto"/>
            </w:pPr>
            <w:r w:rsidRPr="00E43D1D">
              <w:t>Adaptability</w:t>
            </w:r>
          </w:p>
        </w:tc>
        <w:tc>
          <w:tcPr>
            <w:tcW w:w="1339" w:type="dxa"/>
            <w:shd w:val="clear" w:color="auto" w:fill="auto"/>
            <w:noWrap/>
            <w:hideMark/>
          </w:tcPr>
          <w:p w14:paraId="4CD04683"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0.379845</w:t>
            </w:r>
          </w:p>
        </w:tc>
        <w:tc>
          <w:tcPr>
            <w:tcW w:w="1100" w:type="dxa"/>
            <w:shd w:val="clear" w:color="auto" w:fill="auto"/>
            <w:noWrap/>
            <w:hideMark/>
          </w:tcPr>
          <w:p w14:paraId="6D2DF950"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0.32562</w:t>
            </w:r>
          </w:p>
        </w:tc>
        <w:tc>
          <w:tcPr>
            <w:tcW w:w="1214" w:type="dxa"/>
            <w:shd w:val="clear" w:color="auto" w:fill="auto"/>
            <w:noWrap/>
            <w:hideMark/>
          </w:tcPr>
          <w:p w14:paraId="17C25738"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0.272434</w:t>
            </w:r>
          </w:p>
        </w:tc>
        <w:tc>
          <w:tcPr>
            <w:tcW w:w="1345" w:type="dxa"/>
            <w:shd w:val="clear" w:color="auto" w:fill="auto"/>
            <w:noWrap/>
            <w:hideMark/>
          </w:tcPr>
          <w:p w14:paraId="1598BB37"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0.628519</w:t>
            </w:r>
          </w:p>
        </w:tc>
        <w:tc>
          <w:tcPr>
            <w:tcW w:w="1486" w:type="dxa"/>
            <w:shd w:val="clear" w:color="auto" w:fill="auto"/>
            <w:noWrap/>
            <w:hideMark/>
          </w:tcPr>
          <w:p w14:paraId="1F52E57B" w14:textId="77777777" w:rsidR="00653EDB" w:rsidRPr="00537FD8" w:rsidRDefault="00653EDB" w:rsidP="00655340">
            <w:pPr>
              <w:spacing w:before="0" w:line="276" w:lineRule="auto"/>
              <w:jc w:val="left"/>
              <w:cnfStyle w:val="000000100000" w:firstRow="0" w:lastRow="0" w:firstColumn="0" w:lastColumn="0" w:oddVBand="0" w:evenVBand="0" w:oddHBand="1" w:evenHBand="0" w:firstRowFirstColumn="0" w:firstRowLastColumn="0" w:lastRowFirstColumn="0" w:lastRowLastColumn="0"/>
            </w:pPr>
            <w:r w:rsidRPr="00537FD8">
              <w:t>1</w:t>
            </w:r>
          </w:p>
        </w:tc>
      </w:tr>
    </w:tbl>
    <w:p w14:paraId="3A55E06A" w14:textId="77777777" w:rsidR="00653EDB" w:rsidRDefault="00653EDB" w:rsidP="00653EDB"/>
    <w:p w14:paraId="0B8F0379" w14:textId="59D6EC7D" w:rsidR="00653EDB" w:rsidRPr="00461078" w:rsidRDefault="00653EDB" w:rsidP="00653EDB">
      <w:pPr>
        <w:pStyle w:val="Table"/>
      </w:pPr>
      <w:bookmarkStart w:id="5" w:name="_Ref117626316"/>
      <w:r w:rsidRPr="00461078">
        <w:lastRenderedPageBreak/>
        <w:t>Table A.</w:t>
      </w:r>
      <w:fldSimple w:instr=" SEQ Table_A. \* ARABIC ">
        <w:r w:rsidR="00F84508">
          <w:rPr>
            <w:noProof/>
          </w:rPr>
          <w:t>4</w:t>
        </w:r>
      </w:fldSimple>
      <w:bookmarkEnd w:id="5"/>
      <w:r w:rsidRPr="00461078">
        <w:t xml:space="preserve">. </w:t>
      </w:r>
      <w:r>
        <w:t>Revised weights</w:t>
      </w:r>
      <w:r w:rsidRPr="00461078">
        <w:t xml:space="preserve"> </w:t>
      </w:r>
      <w:r>
        <w:t>from</w:t>
      </w:r>
      <w:r w:rsidRPr="00461078">
        <w:t xml:space="preserve"> </w:t>
      </w:r>
      <w:r w:rsidR="00366C07">
        <w:t xml:space="preserve">the </w:t>
      </w:r>
      <w:r w:rsidRPr="00461078">
        <w:t>expert survey</w:t>
      </w:r>
      <w:r>
        <w:t xml:space="preserve"> by participant and group</w:t>
      </w:r>
    </w:p>
    <w:tbl>
      <w:tblPr>
        <w:tblStyle w:val="Style1"/>
        <w:tblW w:w="9055" w:type="dxa"/>
        <w:tblLook w:val="04A0" w:firstRow="1" w:lastRow="0" w:firstColumn="1" w:lastColumn="0" w:noHBand="0" w:noVBand="1"/>
      </w:tblPr>
      <w:tblGrid>
        <w:gridCol w:w="1956"/>
        <w:gridCol w:w="1560"/>
        <w:gridCol w:w="1587"/>
        <w:gridCol w:w="1560"/>
        <w:gridCol w:w="1292"/>
        <w:gridCol w:w="1100"/>
      </w:tblGrid>
      <w:tr w:rsidR="00653EDB" w:rsidRPr="004742E0" w14:paraId="0B98B53D" w14:textId="77777777" w:rsidTr="00A53F30">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956" w:type="dxa"/>
            <w:noWrap/>
            <w:hideMark/>
          </w:tcPr>
          <w:p w14:paraId="0884FEF2" w14:textId="77777777" w:rsidR="00653EDB" w:rsidRPr="00537FD8" w:rsidRDefault="00653EDB" w:rsidP="00655340">
            <w:pPr>
              <w:spacing w:before="0" w:line="276" w:lineRule="auto"/>
            </w:pPr>
            <w:r w:rsidRPr="00537FD8">
              <w:t>Weights</w:t>
            </w:r>
          </w:p>
        </w:tc>
        <w:tc>
          <w:tcPr>
            <w:tcW w:w="1560" w:type="dxa"/>
            <w:noWrap/>
            <w:hideMark/>
          </w:tcPr>
          <w:p w14:paraId="7135300D"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Resource availability and potential</w:t>
            </w:r>
          </w:p>
        </w:tc>
        <w:tc>
          <w:tcPr>
            <w:tcW w:w="1587" w:type="dxa"/>
            <w:noWrap/>
            <w:hideMark/>
          </w:tcPr>
          <w:p w14:paraId="20814E06"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Political and regulatory status</w:t>
            </w:r>
          </w:p>
        </w:tc>
        <w:tc>
          <w:tcPr>
            <w:tcW w:w="1560" w:type="dxa"/>
            <w:noWrap/>
            <w:hideMark/>
          </w:tcPr>
          <w:p w14:paraId="1B9AF3DB"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Economic and financial potential</w:t>
            </w:r>
          </w:p>
        </w:tc>
        <w:tc>
          <w:tcPr>
            <w:tcW w:w="1292" w:type="dxa"/>
            <w:noWrap/>
            <w:hideMark/>
          </w:tcPr>
          <w:p w14:paraId="2289CA77"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Industry knowledge</w:t>
            </w:r>
          </w:p>
        </w:tc>
        <w:tc>
          <w:tcPr>
            <w:tcW w:w="1100" w:type="dxa"/>
            <w:noWrap/>
            <w:hideMark/>
          </w:tcPr>
          <w:p w14:paraId="1B28E9A9" w14:textId="77777777" w:rsidR="00653EDB" w:rsidRPr="00537FD8"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537FD8">
              <w:t>CR</w:t>
            </w:r>
          </w:p>
        </w:tc>
      </w:tr>
      <w:tr w:rsidR="00653EDB" w:rsidRPr="004742E0" w14:paraId="44E935D3" w14:textId="77777777" w:rsidTr="00A53F3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956" w:type="dxa"/>
            <w:tcBorders>
              <w:top w:val="single" w:sz="4" w:space="0" w:color="000000" w:themeColor="text1"/>
              <w:bottom w:val="single" w:sz="4" w:space="0" w:color="auto"/>
            </w:tcBorders>
            <w:shd w:val="clear" w:color="auto" w:fill="auto"/>
            <w:noWrap/>
            <w:hideMark/>
          </w:tcPr>
          <w:p w14:paraId="7C6DAB84" w14:textId="77777777" w:rsidR="00653EDB" w:rsidRPr="00537FD8" w:rsidRDefault="00653EDB" w:rsidP="00655340">
            <w:pPr>
              <w:spacing w:before="0" w:line="276" w:lineRule="auto"/>
            </w:pPr>
            <w:r w:rsidRPr="00537FD8">
              <w:t>Group result</w:t>
            </w:r>
          </w:p>
        </w:tc>
        <w:tc>
          <w:tcPr>
            <w:tcW w:w="1560" w:type="dxa"/>
            <w:tcBorders>
              <w:top w:val="single" w:sz="4" w:space="0" w:color="000000" w:themeColor="text1"/>
              <w:bottom w:val="single" w:sz="4" w:space="0" w:color="auto"/>
            </w:tcBorders>
            <w:shd w:val="clear" w:color="auto" w:fill="auto"/>
            <w:noWrap/>
            <w:hideMark/>
          </w:tcPr>
          <w:p w14:paraId="1659D64D"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0.396214</w:t>
            </w:r>
          </w:p>
        </w:tc>
        <w:tc>
          <w:tcPr>
            <w:tcW w:w="1587" w:type="dxa"/>
            <w:tcBorders>
              <w:top w:val="single" w:sz="4" w:space="0" w:color="000000" w:themeColor="text1"/>
              <w:bottom w:val="single" w:sz="4" w:space="0" w:color="auto"/>
            </w:tcBorders>
            <w:shd w:val="clear" w:color="auto" w:fill="auto"/>
            <w:noWrap/>
            <w:hideMark/>
          </w:tcPr>
          <w:p w14:paraId="0F7EF874"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0.184289</w:t>
            </w:r>
          </w:p>
        </w:tc>
        <w:tc>
          <w:tcPr>
            <w:tcW w:w="1560" w:type="dxa"/>
            <w:tcBorders>
              <w:top w:val="single" w:sz="4" w:space="0" w:color="000000" w:themeColor="text1"/>
              <w:bottom w:val="single" w:sz="4" w:space="0" w:color="auto"/>
            </w:tcBorders>
            <w:shd w:val="clear" w:color="auto" w:fill="auto"/>
            <w:noWrap/>
            <w:hideMark/>
          </w:tcPr>
          <w:p w14:paraId="150E41A0"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0.288852</w:t>
            </w:r>
          </w:p>
        </w:tc>
        <w:tc>
          <w:tcPr>
            <w:tcW w:w="1292" w:type="dxa"/>
            <w:tcBorders>
              <w:top w:val="single" w:sz="4" w:space="0" w:color="000000" w:themeColor="text1"/>
              <w:bottom w:val="single" w:sz="4" w:space="0" w:color="auto"/>
            </w:tcBorders>
            <w:shd w:val="clear" w:color="auto" w:fill="auto"/>
            <w:noWrap/>
            <w:hideMark/>
          </w:tcPr>
          <w:p w14:paraId="5EF8558A"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0.130645</w:t>
            </w:r>
          </w:p>
        </w:tc>
        <w:tc>
          <w:tcPr>
            <w:tcW w:w="1100" w:type="dxa"/>
            <w:tcBorders>
              <w:top w:val="single" w:sz="4" w:space="0" w:color="000000" w:themeColor="text1"/>
              <w:bottom w:val="single" w:sz="4" w:space="0" w:color="auto"/>
            </w:tcBorders>
            <w:shd w:val="clear" w:color="auto" w:fill="auto"/>
            <w:noWrap/>
            <w:hideMark/>
          </w:tcPr>
          <w:p w14:paraId="77F674BC"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0.019103</w:t>
            </w:r>
          </w:p>
        </w:tc>
      </w:tr>
      <w:tr w:rsidR="00653EDB" w:rsidRPr="004742E0" w14:paraId="5A338F6F" w14:textId="77777777" w:rsidTr="00A53F30">
        <w:trPr>
          <w:trHeight w:val="290"/>
        </w:trPr>
        <w:tc>
          <w:tcPr>
            <w:cnfStyle w:val="001000000000" w:firstRow="0" w:lastRow="0" w:firstColumn="1" w:lastColumn="0" w:oddVBand="0" w:evenVBand="0" w:oddHBand="0" w:evenHBand="0" w:firstRowFirstColumn="0" w:firstRowLastColumn="0" w:lastRowFirstColumn="0" w:lastRowLastColumn="0"/>
            <w:tcW w:w="1956" w:type="dxa"/>
            <w:tcBorders>
              <w:top w:val="single" w:sz="4" w:space="0" w:color="auto"/>
            </w:tcBorders>
            <w:noWrap/>
            <w:hideMark/>
          </w:tcPr>
          <w:p w14:paraId="41C2BE49" w14:textId="77777777" w:rsidR="00653EDB" w:rsidRPr="00537FD8" w:rsidRDefault="00653EDB" w:rsidP="00655340">
            <w:pPr>
              <w:spacing w:before="0" w:line="276" w:lineRule="auto"/>
            </w:pPr>
            <w:r w:rsidRPr="00537FD8">
              <w:t>Expert #1</w:t>
            </w:r>
          </w:p>
        </w:tc>
        <w:tc>
          <w:tcPr>
            <w:tcW w:w="1560" w:type="dxa"/>
            <w:noWrap/>
            <w:hideMark/>
          </w:tcPr>
          <w:p w14:paraId="670AE02B"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0.064396</w:t>
            </w:r>
          </w:p>
        </w:tc>
        <w:tc>
          <w:tcPr>
            <w:tcW w:w="1587" w:type="dxa"/>
            <w:noWrap/>
            <w:hideMark/>
          </w:tcPr>
          <w:p w14:paraId="2746AFCF"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0.385618</w:t>
            </w:r>
          </w:p>
        </w:tc>
        <w:tc>
          <w:tcPr>
            <w:tcW w:w="1560" w:type="dxa"/>
            <w:noWrap/>
            <w:hideMark/>
          </w:tcPr>
          <w:p w14:paraId="5DD35809"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0.370263</w:t>
            </w:r>
          </w:p>
        </w:tc>
        <w:tc>
          <w:tcPr>
            <w:tcW w:w="1292" w:type="dxa"/>
            <w:noWrap/>
            <w:hideMark/>
          </w:tcPr>
          <w:p w14:paraId="0FE5482F"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0.179723</w:t>
            </w:r>
          </w:p>
        </w:tc>
        <w:tc>
          <w:tcPr>
            <w:tcW w:w="1100" w:type="dxa"/>
            <w:noWrap/>
            <w:hideMark/>
          </w:tcPr>
          <w:p w14:paraId="6A0EF0AA"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0.070871</w:t>
            </w:r>
          </w:p>
        </w:tc>
      </w:tr>
      <w:tr w:rsidR="00653EDB" w:rsidRPr="004742E0" w14:paraId="4D8B8A36" w14:textId="77777777" w:rsidTr="00A53F3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956" w:type="dxa"/>
            <w:shd w:val="clear" w:color="auto" w:fill="auto"/>
            <w:noWrap/>
            <w:hideMark/>
          </w:tcPr>
          <w:p w14:paraId="071281D3" w14:textId="77777777" w:rsidR="00653EDB" w:rsidRPr="00537FD8" w:rsidRDefault="00653EDB" w:rsidP="00655340">
            <w:pPr>
              <w:spacing w:before="0" w:line="276" w:lineRule="auto"/>
            </w:pPr>
            <w:r w:rsidRPr="00537FD8">
              <w:t>Expert #2</w:t>
            </w:r>
          </w:p>
        </w:tc>
        <w:tc>
          <w:tcPr>
            <w:tcW w:w="1560" w:type="dxa"/>
            <w:shd w:val="clear" w:color="auto" w:fill="auto"/>
            <w:noWrap/>
            <w:hideMark/>
          </w:tcPr>
          <w:p w14:paraId="6C0B2FBA"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0.452244</w:t>
            </w:r>
          </w:p>
        </w:tc>
        <w:tc>
          <w:tcPr>
            <w:tcW w:w="1587" w:type="dxa"/>
            <w:shd w:val="clear" w:color="auto" w:fill="auto"/>
            <w:noWrap/>
            <w:hideMark/>
          </w:tcPr>
          <w:p w14:paraId="0432D5A1"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0.112357</w:t>
            </w:r>
          </w:p>
        </w:tc>
        <w:tc>
          <w:tcPr>
            <w:tcW w:w="1560" w:type="dxa"/>
            <w:shd w:val="clear" w:color="auto" w:fill="auto"/>
            <w:noWrap/>
            <w:hideMark/>
          </w:tcPr>
          <w:p w14:paraId="2D3A3A10"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0.389486</w:t>
            </w:r>
          </w:p>
        </w:tc>
        <w:tc>
          <w:tcPr>
            <w:tcW w:w="1292" w:type="dxa"/>
            <w:shd w:val="clear" w:color="auto" w:fill="auto"/>
            <w:noWrap/>
            <w:hideMark/>
          </w:tcPr>
          <w:p w14:paraId="2DD2309C"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0.045913</w:t>
            </w:r>
          </w:p>
        </w:tc>
        <w:tc>
          <w:tcPr>
            <w:tcW w:w="1100" w:type="dxa"/>
            <w:shd w:val="clear" w:color="auto" w:fill="auto"/>
            <w:noWrap/>
            <w:hideMark/>
          </w:tcPr>
          <w:p w14:paraId="739F9E5F"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0.113972</w:t>
            </w:r>
          </w:p>
        </w:tc>
      </w:tr>
      <w:tr w:rsidR="00653EDB" w:rsidRPr="004742E0" w14:paraId="15E991E6" w14:textId="77777777" w:rsidTr="00A53F30">
        <w:trPr>
          <w:trHeight w:val="290"/>
        </w:trPr>
        <w:tc>
          <w:tcPr>
            <w:cnfStyle w:val="001000000000" w:firstRow="0" w:lastRow="0" w:firstColumn="1" w:lastColumn="0" w:oddVBand="0" w:evenVBand="0" w:oddHBand="0" w:evenHBand="0" w:firstRowFirstColumn="0" w:firstRowLastColumn="0" w:lastRowFirstColumn="0" w:lastRowLastColumn="0"/>
            <w:tcW w:w="1956" w:type="dxa"/>
            <w:noWrap/>
            <w:hideMark/>
          </w:tcPr>
          <w:p w14:paraId="7D422270" w14:textId="77777777" w:rsidR="00653EDB" w:rsidRPr="00537FD8" w:rsidRDefault="00653EDB" w:rsidP="00655340">
            <w:pPr>
              <w:spacing w:before="0" w:line="276" w:lineRule="auto"/>
            </w:pPr>
            <w:r w:rsidRPr="00537FD8">
              <w:t>Expert #3</w:t>
            </w:r>
          </w:p>
        </w:tc>
        <w:tc>
          <w:tcPr>
            <w:tcW w:w="1560" w:type="dxa"/>
            <w:noWrap/>
            <w:hideMark/>
          </w:tcPr>
          <w:p w14:paraId="6D30274F"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0.546566</w:t>
            </w:r>
          </w:p>
        </w:tc>
        <w:tc>
          <w:tcPr>
            <w:tcW w:w="1587" w:type="dxa"/>
            <w:noWrap/>
            <w:hideMark/>
          </w:tcPr>
          <w:p w14:paraId="6B60EF04"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0.262024</w:t>
            </w:r>
          </w:p>
        </w:tc>
        <w:tc>
          <w:tcPr>
            <w:tcW w:w="1560" w:type="dxa"/>
            <w:noWrap/>
            <w:hideMark/>
          </w:tcPr>
          <w:p w14:paraId="00BE6D42"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0.139246</w:t>
            </w:r>
          </w:p>
        </w:tc>
        <w:tc>
          <w:tcPr>
            <w:tcW w:w="1292" w:type="dxa"/>
            <w:noWrap/>
            <w:hideMark/>
          </w:tcPr>
          <w:p w14:paraId="247239BF"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0.052164</w:t>
            </w:r>
          </w:p>
        </w:tc>
        <w:tc>
          <w:tcPr>
            <w:tcW w:w="1100" w:type="dxa"/>
            <w:noWrap/>
            <w:hideMark/>
          </w:tcPr>
          <w:p w14:paraId="4D1E13C7"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0.104409</w:t>
            </w:r>
          </w:p>
        </w:tc>
      </w:tr>
      <w:tr w:rsidR="00653EDB" w:rsidRPr="004742E0" w14:paraId="6488780A" w14:textId="77777777" w:rsidTr="00A53F3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956" w:type="dxa"/>
            <w:shd w:val="clear" w:color="auto" w:fill="auto"/>
            <w:noWrap/>
            <w:hideMark/>
          </w:tcPr>
          <w:p w14:paraId="3C8EE332" w14:textId="77777777" w:rsidR="00653EDB" w:rsidRPr="00537FD8" w:rsidRDefault="00653EDB" w:rsidP="00655340">
            <w:pPr>
              <w:spacing w:before="0" w:line="276" w:lineRule="auto"/>
            </w:pPr>
            <w:r w:rsidRPr="00537FD8">
              <w:t>Expert #4</w:t>
            </w:r>
          </w:p>
        </w:tc>
        <w:tc>
          <w:tcPr>
            <w:tcW w:w="1560" w:type="dxa"/>
            <w:shd w:val="clear" w:color="auto" w:fill="auto"/>
            <w:noWrap/>
            <w:hideMark/>
          </w:tcPr>
          <w:p w14:paraId="50AEC94F"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0.483633</w:t>
            </w:r>
          </w:p>
        </w:tc>
        <w:tc>
          <w:tcPr>
            <w:tcW w:w="1587" w:type="dxa"/>
            <w:shd w:val="clear" w:color="auto" w:fill="auto"/>
            <w:noWrap/>
            <w:hideMark/>
          </w:tcPr>
          <w:p w14:paraId="5C6DB4DD"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0.240156</w:t>
            </w:r>
          </w:p>
        </w:tc>
        <w:tc>
          <w:tcPr>
            <w:tcW w:w="1560" w:type="dxa"/>
            <w:shd w:val="clear" w:color="auto" w:fill="auto"/>
            <w:noWrap/>
            <w:hideMark/>
          </w:tcPr>
          <w:p w14:paraId="77C061F7"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0.202495</w:t>
            </w:r>
          </w:p>
        </w:tc>
        <w:tc>
          <w:tcPr>
            <w:tcW w:w="1292" w:type="dxa"/>
            <w:shd w:val="clear" w:color="auto" w:fill="auto"/>
            <w:noWrap/>
            <w:hideMark/>
          </w:tcPr>
          <w:p w14:paraId="2A7B3F36"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0.073715</w:t>
            </w:r>
          </w:p>
        </w:tc>
        <w:tc>
          <w:tcPr>
            <w:tcW w:w="1100" w:type="dxa"/>
            <w:shd w:val="clear" w:color="auto" w:fill="auto"/>
            <w:noWrap/>
            <w:hideMark/>
          </w:tcPr>
          <w:p w14:paraId="5534C578"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0.66328</w:t>
            </w:r>
          </w:p>
        </w:tc>
      </w:tr>
      <w:tr w:rsidR="00653EDB" w:rsidRPr="004742E0" w14:paraId="16A09272" w14:textId="77777777" w:rsidTr="00A53F30">
        <w:trPr>
          <w:trHeight w:val="290"/>
        </w:trPr>
        <w:tc>
          <w:tcPr>
            <w:cnfStyle w:val="001000000000" w:firstRow="0" w:lastRow="0" w:firstColumn="1" w:lastColumn="0" w:oddVBand="0" w:evenVBand="0" w:oddHBand="0" w:evenHBand="0" w:firstRowFirstColumn="0" w:firstRowLastColumn="0" w:lastRowFirstColumn="0" w:lastRowLastColumn="0"/>
            <w:tcW w:w="1956" w:type="dxa"/>
            <w:noWrap/>
            <w:hideMark/>
          </w:tcPr>
          <w:p w14:paraId="6272039A" w14:textId="77777777" w:rsidR="00653EDB" w:rsidRPr="00537FD8" w:rsidRDefault="00653EDB" w:rsidP="00655340">
            <w:pPr>
              <w:spacing w:before="0" w:line="276" w:lineRule="auto"/>
            </w:pPr>
            <w:r w:rsidRPr="00537FD8">
              <w:t>Expert #5</w:t>
            </w:r>
          </w:p>
        </w:tc>
        <w:tc>
          <w:tcPr>
            <w:tcW w:w="1560" w:type="dxa"/>
            <w:noWrap/>
            <w:hideMark/>
          </w:tcPr>
          <w:p w14:paraId="4B012155"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0.114202</w:t>
            </w:r>
          </w:p>
        </w:tc>
        <w:tc>
          <w:tcPr>
            <w:tcW w:w="1587" w:type="dxa"/>
            <w:noWrap/>
            <w:hideMark/>
          </w:tcPr>
          <w:p w14:paraId="0568936C"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0.076295</w:t>
            </w:r>
          </w:p>
        </w:tc>
        <w:tc>
          <w:tcPr>
            <w:tcW w:w="1560" w:type="dxa"/>
            <w:noWrap/>
            <w:hideMark/>
          </w:tcPr>
          <w:p w14:paraId="17EC4C09"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0.179596</w:t>
            </w:r>
          </w:p>
        </w:tc>
        <w:tc>
          <w:tcPr>
            <w:tcW w:w="1292" w:type="dxa"/>
            <w:noWrap/>
            <w:hideMark/>
          </w:tcPr>
          <w:p w14:paraId="5F2DB8C7"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0.629907</w:t>
            </w:r>
          </w:p>
        </w:tc>
        <w:tc>
          <w:tcPr>
            <w:tcW w:w="1100" w:type="dxa"/>
            <w:noWrap/>
            <w:hideMark/>
          </w:tcPr>
          <w:p w14:paraId="78169D61"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0.126085</w:t>
            </w:r>
          </w:p>
        </w:tc>
      </w:tr>
      <w:tr w:rsidR="00653EDB" w:rsidRPr="004742E0" w14:paraId="0EE1CFFC" w14:textId="77777777" w:rsidTr="00A53F3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956" w:type="dxa"/>
            <w:shd w:val="clear" w:color="auto" w:fill="auto"/>
            <w:noWrap/>
            <w:hideMark/>
          </w:tcPr>
          <w:p w14:paraId="291ECACD" w14:textId="77777777" w:rsidR="00653EDB" w:rsidRPr="00537FD8" w:rsidRDefault="00653EDB" w:rsidP="00655340">
            <w:pPr>
              <w:spacing w:before="0" w:line="276" w:lineRule="auto"/>
            </w:pPr>
            <w:r w:rsidRPr="00537FD8">
              <w:t>Expert #6</w:t>
            </w:r>
          </w:p>
        </w:tc>
        <w:tc>
          <w:tcPr>
            <w:tcW w:w="1560" w:type="dxa"/>
            <w:shd w:val="clear" w:color="auto" w:fill="auto"/>
            <w:noWrap/>
            <w:hideMark/>
          </w:tcPr>
          <w:p w14:paraId="1D56D478"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0.412817</w:t>
            </w:r>
          </w:p>
        </w:tc>
        <w:tc>
          <w:tcPr>
            <w:tcW w:w="1587" w:type="dxa"/>
            <w:shd w:val="clear" w:color="auto" w:fill="auto"/>
            <w:noWrap/>
            <w:hideMark/>
          </w:tcPr>
          <w:p w14:paraId="2721C9B3"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0.143381</w:t>
            </w:r>
          </w:p>
        </w:tc>
        <w:tc>
          <w:tcPr>
            <w:tcW w:w="1560" w:type="dxa"/>
            <w:shd w:val="clear" w:color="auto" w:fill="auto"/>
            <w:noWrap/>
            <w:hideMark/>
          </w:tcPr>
          <w:p w14:paraId="5643A427"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0.221901</w:t>
            </w:r>
          </w:p>
        </w:tc>
        <w:tc>
          <w:tcPr>
            <w:tcW w:w="1292" w:type="dxa"/>
            <w:shd w:val="clear" w:color="auto" w:fill="auto"/>
            <w:noWrap/>
            <w:hideMark/>
          </w:tcPr>
          <w:p w14:paraId="7BFD5AFC"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0.221901</w:t>
            </w:r>
          </w:p>
        </w:tc>
        <w:tc>
          <w:tcPr>
            <w:tcW w:w="1100" w:type="dxa"/>
            <w:shd w:val="clear" w:color="auto" w:fill="auto"/>
            <w:noWrap/>
            <w:hideMark/>
          </w:tcPr>
          <w:p w14:paraId="41986830"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0.185625</w:t>
            </w:r>
          </w:p>
        </w:tc>
      </w:tr>
      <w:tr w:rsidR="00653EDB" w:rsidRPr="004742E0" w14:paraId="4CBE1C81" w14:textId="77777777" w:rsidTr="00A53F30">
        <w:trPr>
          <w:trHeight w:val="290"/>
        </w:trPr>
        <w:tc>
          <w:tcPr>
            <w:cnfStyle w:val="001000000000" w:firstRow="0" w:lastRow="0" w:firstColumn="1" w:lastColumn="0" w:oddVBand="0" w:evenVBand="0" w:oddHBand="0" w:evenHBand="0" w:firstRowFirstColumn="0" w:firstRowLastColumn="0" w:lastRowFirstColumn="0" w:lastRowLastColumn="0"/>
            <w:tcW w:w="1956" w:type="dxa"/>
            <w:noWrap/>
            <w:hideMark/>
          </w:tcPr>
          <w:p w14:paraId="07F4A229" w14:textId="77777777" w:rsidR="00653EDB" w:rsidRPr="00537FD8" w:rsidRDefault="00653EDB" w:rsidP="00655340">
            <w:pPr>
              <w:spacing w:before="0" w:line="276" w:lineRule="auto"/>
            </w:pPr>
            <w:r w:rsidRPr="00537FD8">
              <w:t>Expert #7</w:t>
            </w:r>
          </w:p>
        </w:tc>
        <w:tc>
          <w:tcPr>
            <w:tcW w:w="1560" w:type="dxa"/>
            <w:noWrap/>
            <w:hideMark/>
          </w:tcPr>
          <w:p w14:paraId="4EFDA76E"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0.396813</w:t>
            </w:r>
          </w:p>
        </w:tc>
        <w:tc>
          <w:tcPr>
            <w:tcW w:w="1587" w:type="dxa"/>
            <w:noWrap/>
            <w:hideMark/>
          </w:tcPr>
          <w:p w14:paraId="740D0B10"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0.061693</w:t>
            </w:r>
          </w:p>
        </w:tc>
        <w:tc>
          <w:tcPr>
            <w:tcW w:w="1560" w:type="dxa"/>
            <w:noWrap/>
            <w:hideMark/>
          </w:tcPr>
          <w:p w14:paraId="336E586E"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0.29473</w:t>
            </w:r>
          </w:p>
        </w:tc>
        <w:tc>
          <w:tcPr>
            <w:tcW w:w="1292" w:type="dxa"/>
            <w:noWrap/>
            <w:hideMark/>
          </w:tcPr>
          <w:p w14:paraId="2B4331EE"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0.246765</w:t>
            </w:r>
          </w:p>
        </w:tc>
        <w:tc>
          <w:tcPr>
            <w:tcW w:w="1100" w:type="dxa"/>
            <w:noWrap/>
            <w:hideMark/>
          </w:tcPr>
          <w:p w14:paraId="4BDF3341"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0.0844</w:t>
            </w:r>
          </w:p>
        </w:tc>
      </w:tr>
      <w:tr w:rsidR="00653EDB" w:rsidRPr="004742E0" w14:paraId="7F56FFEC" w14:textId="77777777" w:rsidTr="00A53F3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956" w:type="dxa"/>
            <w:shd w:val="clear" w:color="auto" w:fill="auto"/>
            <w:noWrap/>
            <w:hideMark/>
          </w:tcPr>
          <w:p w14:paraId="34585D2D" w14:textId="77777777" w:rsidR="00653EDB" w:rsidRPr="00537FD8" w:rsidRDefault="00653EDB" w:rsidP="00655340">
            <w:pPr>
              <w:spacing w:before="0" w:line="276" w:lineRule="auto"/>
            </w:pPr>
            <w:r w:rsidRPr="00537FD8">
              <w:t>Expert #8</w:t>
            </w:r>
          </w:p>
        </w:tc>
        <w:tc>
          <w:tcPr>
            <w:tcW w:w="1560" w:type="dxa"/>
            <w:shd w:val="clear" w:color="auto" w:fill="auto"/>
            <w:noWrap/>
            <w:hideMark/>
          </w:tcPr>
          <w:p w14:paraId="3CFB58CC"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0.453628</w:t>
            </w:r>
          </w:p>
        </w:tc>
        <w:tc>
          <w:tcPr>
            <w:tcW w:w="1587" w:type="dxa"/>
            <w:shd w:val="clear" w:color="auto" w:fill="auto"/>
            <w:noWrap/>
            <w:hideMark/>
          </w:tcPr>
          <w:p w14:paraId="118A4E99"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0.176622</w:t>
            </w:r>
          </w:p>
        </w:tc>
        <w:tc>
          <w:tcPr>
            <w:tcW w:w="1560" w:type="dxa"/>
            <w:shd w:val="clear" w:color="auto" w:fill="auto"/>
            <w:noWrap/>
            <w:hideMark/>
          </w:tcPr>
          <w:p w14:paraId="01F5F7D0"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0.336415</w:t>
            </w:r>
          </w:p>
        </w:tc>
        <w:tc>
          <w:tcPr>
            <w:tcW w:w="1292" w:type="dxa"/>
            <w:shd w:val="clear" w:color="auto" w:fill="auto"/>
            <w:noWrap/>
            <w:hideMark/>
          </w:tcPr>
          <w:p w14:paraId="54308AD4"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0.033335</w:t>
            </w:r>
          </w:p>
        </w:tc>
        <w:tc>
          <w:tcPr>
            <w:tcW w:w="1100" w:type="dxa"/>
            <w:shd w:val="clear" w:color="auto" w:fill="auto"/>
            <w:noWrap/>
            <w:hideMark/>
          </w:tcPr>
          <w:p w14:paraId="654ABD8F"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0.564015</w:t>
            </w:r>
          </w:p>
        </w:tc>
      </w:tr>
      <w:tr w:rsidR="00653EDB" w:rsidRPr="004742E0" w14:paraId="19BEB672" w14:textId="77777777" w:rsidTr="00A53F30">
        <w:trPr>
          <w:trHeight w:val="290"/>
        </w:trPr>
        <w:tc>
          <w:tcPr>
            <w:cnfStyle w:val="001000000000" w:firstRow="0" w:lastRow="0" w:firstColumn="1" w:lastColumn="0" w:oddVBand="0" w:evenVBand="0" w:oddHBand="0" w:evenHBand="0" w:firstRowFirstColumn="0" w:firstRowLastColumn="0" w:lastRowFirstColumn="0" w:lastRowLastColumn="0"/>
            <w:tcW w:w="1956" w:type="dxa"/>
            <w:tcBorders>
              <w:bottom w:val="single" w:sz="4" w:space="0" w:color="auto"/>
            </w:tcBorders>
            <w:noWrap/>
            <w:hideMark/>
          </w:tcPr>
          <w:p w14:paraId="47A4ECEE" w14:textId="77777777" w:rsidR="00653EDB" w:rsidRPr="00537FD8" w:rsidRDefault="00653EDB" w:rsidP="00655340">
            <w:pPr>
              <w:spacing w:before="0" w:line="276" w:lineRule="auto"/>
            </w:pPr>
            <w:r w:rsidRPr="00537FD8">
              <w:t>Expert #9</w:t>
            </w:r>
          </w:p>
        </w:tc>
        <w:tc>
          <w:tcPr>
            <w:tcW w:w="1560" w:type="dxa"/>
            <w:tcBorders>
              <w:bottom w:val="single" w:sz="4" w:space="0" w:color="auto"/>
            </w:tcBorders>
            <w:noWrap/>
            <w:hideMark/>
          </w:tcPr>
          <w:p w14:paraId="1D224B64"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0.661419</w:t>
            </w:r>
          </w:p>
        </w:tc>
        <w:tc>
          <w:tcPr>
            <w:tcW w:w="1587" w:type="dxa"/>
            <w:tcBorders>
              <w:bottom w:val="single" w:sz="4" w:space="0" w:color="auto"/>
            </w:tcBorders>
            <w:noWrap/>
            <w:hideMark/>
          </w:tcPr>
          <w:p w14:paraId="47B30881"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0.145812</w:t>
            </w:r>
          </w:p>
        </w:tc>
        <w:tc>
          <w:tcPr>
            <w:tcW w:w="1560" w:type="dxa"/>
            <w:tcBorders>
              <w:bottom w:val="single" w:sz="4" w:space="0" w:color="auto"/>
            </w:tcBorders>
            <w:noWrap/>
            <w:hideMark/>
          </w:tcPr>
          <w:p w14:paraId="3A5A1A26"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0.155887</w:t>
            </w:r>
          </w:p>
        </w:tc>
        <w:tc>
          <w:tcPr>
            <w:tcW w:w="1292" w:type="dxa"/>
            <w:tcBorders>
              <w:bottom w:val="single" w:sz="4" w:space="0" w:color="auto"/>
            </w:tcBorders>
            <w:noWrap/>
            <w:hideMark/>
          </w:tcPr>
          <w:p w14:paraId="2DAA031D"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0.036883</w:t>
            </w:r>
          </w:p>
        </w:tc>
        <w:tc>
          <w:tcPr>
            <w:tcW w:w="1100" w:type="dxa"/>
            <w:tcBorders>
              <w:bottom w:val="single" w:sz="4" w:space="0" w:color="auto"/>
            </w:tcBorders>
            <w:noWrap/>
            <w:hideMark/>
          </w:tcPr>
          <w:p w14:paraId="6E464B2C" w14:textId="77777777" w:rsidR="00653EDB" w:rsidRPr="004742E0"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4742E0">
              <w:t>0.219007</w:t>
            </w:r>
          </w:p>
        </w:tc>
      </w:tr>
      <w:tr w:rsidR="00653EDB" w:rsidRPr="004742E0" w14:paraId="7766F541" w14:textId="77777777" w:rsidTr="00A53F3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956" w:type="dxa"/>
            <w:shd w:val="clear" w:color="auto" w:fill="auto"/>
            <w:noWrap/>
            <w:hideMark/>
          </w:tcPr>
          <w:p w14:paraId="4469F6C6" w14:textId="77777777" w:rsidR="00653EDB" w:rsidRPr="00537FD8" w:rsidRDefault="00653EDB" w:rsidP="00655340">
            <w:pPr>
              <w:spacing w:before="0" w:line="276" w:lineRule="auto"/>
            </w:pPr>
            <w:r w:rsidRPr="00537FD8">
              <w:t>AHP Consensus</w:t>
            </w:r>
          </w:p>
        </w:tc>
        <w:tc>
          <w:tcPr>
            <w:tcW w:w="1560" w:type="dxa"/>
            <w:tcBorders>
              <w:top w:val="single" w:sz="4" w:space="0" w:color="auto"/>
              <w:bottom w:val="single" w:sz="4" w:space="0" w:color="000000" w:themeColor="text1"/>
            </w:tcBorders>
            <w:shd w:val="clear" w:color="auto" w:fill="auto"/>
            <w:noWrap/>
            <w:hideMark/>
          </w:tcPr>
          <w:p w14:paraId="302CEF16"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4742E0">
              <w:t>0.627561</w:t>
            </w:r>
          </w:p>
        </w:tc>
        <w:tc>
          <w:tcPr>
            <w:tcW w:w="1587" w:type="dxa"/>
            <w:tcBorders>
              <w:top w:val="single" w:sz="4" w:space="0" w:color="auto"/>
              <w:bottom w:val="single" w:sz="4" w:space="0" w:color="000000" w:themeColor="text1"/>
            </w:tcBorders>
            <w:shd w:val="clear" w:color="auto" w:fill="auto"/>
            <w:noWrap/>
            <w:hideMark/>
          </w:tcPr>
          <w:p w14:paraId="46DCDAB6"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p>
        </w:tc>
        <w:tc>
          <w:tcPr>
            <w:tcW w:w="1560" w:type="dxa"/>
            <w:tcBorders>
              <w:top w:val="single" w:sz="4" w:space="0" w:color="auto"/>
              <w:bottom w:val="single" w:sz="4" w:space="0" w:color="000000" w:themeColor="text1"/>
            </w:tcBorders>
            <w:shd w:val="clear" w:color="auto" w:fill="auto"/>
            <w:noWrap/>
            <w:hideMark/>
          </w:tcPr>
          <w:p w14:paraId="21BF490B"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p>
        </w:tc>
        <w:tc>
          <w:tcPr>
            <w:tcW w:w="1292" w:type="dxa"/>
            <w:tcBorders>
              <w:top w:val="single" w:sz="4" w:space="0" w:color="auto"/>
              <w:bottom w:val="single" w:sz="4" w:space="0" w:color="000000" w:themeColor="text1"/>
            </w:tcBorders>
            <w:shd w:val="clear" w:color="auto" w:fill="auto"/>
            <w:noWrap/>
            <w:hideMark/>
          </w:tcPr>
          <w:p w14:paraId="4261E511"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p>
        </w:tc>
        <w:tc>
          <w:tcPr>
            <w:tcW w:w="1100" w:type="dxa"/>
            <w:tcBorders>
              <w:top w:val="single" w:sz="4" w:space="0" w:color="auto"/>
              <w:bottom w:val="single" w:sz="4" w:space="0" w:color="000000" w:themeColor="text1"/>
            </w:tcBorders>
            <w:shd w:val="clear" w:color="auto" w:fill="auto"/>
            <w:noWrap/>
            <w:hideMark/>
          </w:tcPr>
          <w:p w14:paraId="409D8E40" w14:textId="77777777" w:rsidR="00653EDB" w:rsidRPr="004742E0"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p>
        </w:tc>
      </w:tr>
    </w:tbl>
    <w:p w14:paraId="43DBADCF" w14:textId="77777777" w:rsidR="00653EDB" w:rsidRDefault="00653EDB" w:rsidP="00653EDB">
      <w:pPr>
        <w:pStyle w:val="Table"/>
      </w:pPr>
      <w:bookmarkStart w:id="6" w:name="_Ref117627105"/>
    </w:p>
    <w:p w14:paraId="5DA7A6F4" w14:textId="2045A62B" w:rsidR="00653EDB" w:rsidRPr="00F84508" w:rsidRDefault="00653EDB" w:rsidP="00F84508">
      <w:pPr>
        <w:pStyle w:val="Table"/>
      </w:pPr>
      <w:r w:rsidRPr="00F84508">
        <w:t>Table A.</w:t>
      </w:r>
      <w:fldSimple w:instr=" SEQ Table_A. \* ARABIC ">
        <w:r w:rsidR="00F84508" w:rsidRPr="00F84508">
          <w:t>5</w:t>
        </w:r>
      </w:fldSimple>
      <w:bookmarkEnd w:id="6"/>
      <w:r w:rsidRPr="00F84508">
        <w:t xml:space="preserve">. </w:t>
      </w:r>
      <w:r w:rsidR="00885A13" w:rsidRPr="00F84508">
        <w:t>Consolidated decision matrix for revised categories</w:t>
      </w:r>
    </w:p>
    <w:tbl>
      <w:tblPr>
        <w:tblStyle w:val="Style1"/>
        <w:tblW w:w="8931" w:type="dxa"/>
        <w:tblLook w:val="04A0" w:firstRow="1" w:lastRow="0" w:firstColumn="1" w:lastColumn="0" w:noHBand="0" w:noVBand="1"/>
      </w:tblPr>
      <w:tblGrid>
        <w:gridCol w:w="3806"/>
        <w:gridCol w:w="1439"/>
        <w:gridCol w:w="1276"/>
        <w:gridCol w:w="1276"/>
        <w:gridCol w:w="1292"/>
      </w:tblGrid>
      <w:tr w:rsidR="00653EDB" w:rsidRPr="00372287" w14:paraId="0D72FE02" w14:textId="77777777" w:rsidTr="001D09DD">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806" w:type="dxa"/>
            <w:noWrap/>
            <w:hideMark/>
          </w:tcPr>
          <w:p w14:paraId="03BCC6CC" w14:textId="77777777" w:rsidR="00653EDB" w:rsidRPr="00372287" w:rsidRDefault="00653EDB" w:rsidP="00655340">
            <w:pPr>
              <w:spacing w:before="0" w:line="276" w:lineRule="auto"/>
            </w:pPr>
          </w:p>
        </w:tc>
        <w:tc>
          <w:tcPr>
            <w:tcW w:w="1439" w:type="dxa"/>
            <w:noWrap/>
            <w:hideMark/>
          </w:tcPr>
          <w:p w14:paraId="7C231FA7" w14:textId="77777777" w:rsidR="00653EDB" w:rsidRPr="00372287"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147721">
              <w:t>Resource availability and potential</w:t>
            </w:r>
          </w:p>
        </w:tc>
        <w:tc>
          <w:tcPr>
            <w:tcW w:w="1276" w:type="dxa"/>
            <w:noWrap/>
            <w:hideMark/>
          </w:tcPr>
          <w:p w14:paraId="6A823590" w14:textId="77777777" w:rsidR="00653EDB" w:rsidRPr="00372287"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147721">
              <w:t>Political and regulatory status</w:t>
            </w:r>
          </w:p>
        </w:tc>
        <w:tc>
          <w:tcPr>
            <w:tcW w:w="1276" w:type="dxa"/>
            <w:noWrap/>
            <w:hideMark/>
          </w:tcPr>
          <w:p w14:paraId="204DC4BC" w14:textId="77777777" w:rsidR="00653EDB" w:rsidRPr="00372287"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147721">
              <w:t>Economic and financial potential</w:t>
            </w:r>
          </w:p>
        </w:tc>
        <w:tc>
          <w:tcPr>
            <w:tcW w:w="1134" w:type="dxa"/>
            <w:noWrap/>
            <w:hideMark/>
          </w:tcPr>
          <w:p w14:paraId="62811798" w14:textId="77777777" w:rsidR="00653EDB" w:rsidRPr="00372287" w:rsidRDefault="00653EDB" w:rsidP="00655340">
            <w:pPr>
              <w:spacing w:before="0" w:line="276" w:lineRule="auto"/>
              <w:cnfStyle w:val="100000000000" w:firstRow="1" w:lastRow="0" w:firstColumn="0" w:lastColumn="0" w:oddVBand="0" w:evenVBand="0" w:oddHBand="0" w:evenHBand="0" w:firstRowFirstColumn="0" w:firstRowLastColumn="0" w:lastRowFirstColumn="0" w:lastRowLastColumn="0"/>
            </w:pPr>
            <w:r w:rsidRPr="00147721">
              <w:t>Industry knowledge</w:t>
            </w:r>
          </w:p>
        </w:tc>
      </w:tr>
      <w:tr w:rsidR="001D09DD" w:rsidRPr="00372287" w14:paraId="50C059BA" w14:textId="77777777" w:rsidTr="001D09DD">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806" w:type="dxa"/>
            <w:shd w:val="clear" w:color="auto" w:fill="auto"/>
            <w:noWrap/>
            <w:hideMark/>
          </w:tcPr>
          <w:p w14:paraId="0F8759C3" w14:textId="7CB22EB5" w:rsidR="00653EDB" w:rsidRPr="00372287" w:rsidRDefault="00885A13" w:rsidP="001D09DD">
            <w:pPr>
              <w:spacing w:before="0" w:line="276" w:lineRule="auto"/>
              <w:jc w:val="left"/>
            </w:pPr>
            <w:r w:rsidRPr="00885A13">
              <w:t>Resource availability and potential</w:t>
            </w:r>
          </w:p>
        </w:tc>
        <w:tc>
          <w:tcPr>
            <w:tcW w:w="1439" w:type="dxa"/>
            <w:shd w:val="clear" w:color="auto" w:fill="auto"/>
            <w:noWrap/>
            <w:hideMark/>
          </w:tcPr>
          <w:p w14:paraId="568B48CF" w14:textId="77777777" w:rsidR="00653EDB" w:rsidRPr="00372287"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372287">
              <w:t>1</w:t>
            </w:r>
          </w:p>
        </w:tc>
        <w:tc>
          <w:tcPr>
            <w:tcW w:w="1276" w:type="dxa"/>
            <w:shd w:val="clear" w:color="auto" w:fill="auto"/>
            <w:noWrap/>
            <w:hideMark/>
          </w:tcPr>
          <w:p w14:paraId="3875052A" w14:textId="77777777" w:rsidR="00653EDB" w:rsidRPr="00372287"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372287">
              <w:t>2.572802</w:t>
            </w:r>
          </w:p>
        </w:tc>
        <w:tc>
          <w:tcPr>
            <w:tcW w:w="1276" w:type="dxa"/>
            <w:shd w:val="clear" w:color="auto" w:fill="auto"/>
            <w:noWrap/>
            <w:hideMark/>
          </w:tcPr>
          <w:p w14:paraId="7C53FF89" w14:textId="77777777" w:rsidR="00653EDB" w:rsidRPr="00372287"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372287">
              <w:t>1.544452</w:t>
            </w:r>
          </w:p>
        </w:tc>
        <w:tc>
          <w:tcPr>
            <w:tcW w:w="1134" w:type="dxa"/>
            <w:shd w:val="clear" w:color="auto" w:fill="auto"/>
            <w:noWrap/>
            <w:hideMark/>
          </w:tcPr>
          <w:p w14:paraId="3D7F1E76" w14:textId="77777777" w:rsidR="00653EDB" w:rsidRPr="00372287"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372287">
              <w:t>2.212433</w:t>
            </w:r>
          </w:p>
        </w:tc>
      </w:tr>
      <w:tr w:rsidR="00653EDB" w:rsidRPr="00372287" w14:paraId="0D340CE1" w14:textId="77777777" w:rsidTr="001D09DD">
        <w:trPr>
          <w:trHeight w:val="290"/>
        </w:trPr>
        <w:tc>
          <w:tcPr>
            <w:cnfStyle w:val="001000000000" w:firstRow="0" w:lastRow="0" w:firstColumn="1" w:lastColumn="0" w:oddVBand="0" w:evenVBand="0" w:oddHBand="0" w:evenHBand="0" w:firstRowFirstColumn="0" w:firstRowLastColumn="0" w:lastRowFirstColumn="0" w:lastRowLastColumn="0"/>
            <w:tcW w:w="3806" w:type="dxa"/>
            <w:noWrap/>
            <w:hideMark/>
          </w:tcPr>
          <w:p w14:paraId="7E3F0BA2" w14:textId="2C993556" w:rsidR="00653EDB" w:rsidRPr="00372287" w:rsidRDefault="00885A13" w:rsidP="001D09DD">
            <w:pPr>
              <w:spacing w:before="0" w:line="276" w:lineRule="auto"/>
              <w:jc w:val="left"/>
            </w:pPr>
            <w:r w:rsidRPr="00885A13">
              <w:t>Political and regulatory status</w:t>
            </w:r>
          </w:p>
        </w:tc>
        <w:tc>
          <w:tcPr>
            <w:tcW w:w="1439" w:type="dxa"/>
            <w:noWrap/>
            <w:hideMark/>
          </w:tcPr>
          <w:p w14:paraId="53AE489A" w14:textId="77777777" w:rsidR="00653EDB" w:rsidRPr="00372287"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372287">
              <w:t>0.388681</w:t>
            </w:r>
          </w:p>
        </w:tc>
        <w:tc>
          <w:tcPr>
            <w:tcW w:w="1276" w:type="dxa"/>
            <w:noWrap/>
            <w:hideMark/>
          </w:tcPr>
          <w:p w14:paraId="6024146F" w14:textId="77777777" w:rsidR="00653EDB" w:rsidRPr="00372287"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372287">
              <w:t>1</w:t>
            </w:r>
          </w:p>
        </w:tc>
        <w:tc>
          <w:tcPr>
            <w:tcW w:w="1276" w:type="dxa"/>
            <w:noWrap/>
            <w:hideMark/>
          </w:tcPr>
          <w:p w14:paraId="6330D404" w14:textId="77777777" w:rsidR="00653EDB" w:rsidRPr="00372287"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372287">
              <w:t>0.636483</w:t>
            </w:r>
          </w:p>
        </w:tc>
        <w:tc>
          <w:tcPr>
            <w:tcW w:w="1134" w:type="dxa"/>
            <w:noWrap/>
            <w:hideMark/>
          </w:tcPr>
          <w:p w14:paraId="63429AA8" w14:textId="77777777" w:rsidR="00653EDB" w:rsidRPr="00372287"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372287">
              <w:t>1.719271</w:t>
            </w:r>
          </w:p>
        </w:tc>
      </w:tr>
      <w:tr w:rsidR="001D09DD" w:rsidRPr="00372287" w14:paraId="0E9AEF44" w14:textId="77777777" w:rsidTr="001D09DD">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806" w:type="dxa"/>
            <w:shd w:val="clear" w:color="auto" w:fill="auto"/>
            <w:noWrap/>
            <w:hideMark/>
          </w:tcPr>
          <w:p w14:paraId="20DED228" w14:textId="0413404F" w:rsidR="00653EDB" w:rsidRPr="00372287" w:rsidRDefault="00885A13" w:rsidP="001D09DD">
            <w:pPr>
              <w:spacing w:before="0" w:line="276" w:lineRule="auto"/>
              <w:jc w:val="left"/>
            </w:pPr>
            <w:r w:rsidRPr="00885A13">
              <w:t>Economic and financial potential</w:t>
            </w:r>
          </w:p>
        </w:tc>
        <w:tc>
          <w:tcPr>
            <w:tcW w:w="1439" w:type="dxa"/>
            <w:shd w:val="clear" w:color="auto" w:fill="auto"/>
            <w:noWrap/>
            <w:hideMark/>
          </w:tcPr>
          <w:p w14:paraId="1F3107C6" w14:textId="77777777" w:rsidR="00653EDB" w:rsidRPr="00372287"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372287">
              <w:t>0.647479</w:t>
            </w:r>
          </w:p>
        </w:tc>
        <w:tc>
          <w:tcPr>
            <w:tcW w:w="1276" w:type="dxa"/>
            <w:shd w:val="clear" w:color="auto" w:fill="auto"/>
            <w:noWrap/>
            <w:hideMark/>
          </w:tcPr>
          <w:p w14:paraId="3703F618" w14:textId="77777777" w:rsidR="00653EDB" w:rsidRPr="00372287"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372287">
              <w:t>1.571133</w:t>
            </w:r>
          </w:p>
        </w:tc>
        <w:tc>
          <w:tcPr>
            <w:tcW w:w="1276" w:type="dxa"/>
            <w:shd w:val="clear" w:color="auto" w:fill="auto"/>
            <w:noWrap/>
            <w:hideMark/>
          </w:tcPr>
          <w:p w14:paraId="2E04D548" w14:textId="77777777" w:rsidR="00653EDB" w:rsidRPr="00372287"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372287">
              <w:t>1</w:t>
            </w:r>
          </w:p>
        </w:tc>
        <w:tc>
          <w:tcPr>
            <w:tcW w:w="1134" w:type="dxa"/>
            <w:shd w:val="clear" w:color="auto" w:fill="auto"/>
            <w:noWrap/>
            <w:hideMark/>
          </w:tcPr>
          <w:p w14:paraId="0A76E77A" w14:textId="77777777" w:rsidR="00653EDB" w:rsidRPr="00372287" w:rsidRDefault="00653EDB" w:rsidP="00655340">
            <w:pPr>
              <w:spacing w:before="0" w:line="276" w:lineRule="auto"/>
              <w:cnfStyle w:val="000000100000" w:firstRow="0" w:lastRow="0" w:firstColumn="0" w:lastColumn="0" w:oddVBand="0" w:evenVBand="0" w:oddHBand="1" w:evenHBand="0" w:firstRowFirstColumn="0" w:firstRowLastColumn="0" w:lastRowFirstColumn="0" w:lastRowLastColumn="0"/>
            </w:pPr>
            <w:r w:rsidRPr="00372287">
              <w:t>2.568185</w:t>
            </w:r>
          </w:p>
        </w:tc>
      </w:tr>
      <w:tr w:rsidR="00653EDB" w:rsidRPr="00372287" w14:paraId="409E239F" w14:textId="77777777" w:rsidTr="001D09DD">
        <w:trPr>
          <w:trHeight w:val="290"/>
        </w:trPr>
        <w:tc>
          <w:tcPr>
            <w:cnfStyle w:val="001000000000" w:firstRow="0" w:lastRow="0" w:firstColumn="1" w:lastColumn="0" w:oddVBand="0" w:evenVBand="0" w:oddHBand="0" w:evenHBand="0" w:firstRowFirstColumn="0" w:firstRowLastColumn="0" w:lastRowFirstColumn="0" w:lastRowLastColumn="0"/>
            <w:tcW w:w="3806" w:type="dxa"/>
            <w:noWrap/>
            <w:hideMark/>
          </w:tcPr>
          <w:p w14:paraId="68D9C32A" w14:textId="23A6AD0B" w:rsidR="00653EDB" w:rsidRPr="00372287" w:rsidRDefault="00885A13" w:rsidP="001D09DD">
            <w:pPr>
              <w:spacing w:before="0" w:line="276" w:lineRule="auto"/>
              <w:jc w:val="left"/>
            </w:pPr>
            <w:r w:rsidRPr="00885A13">
              <w:t>Industry knowledge</w:t>
            </w:r>
          </w:p>
        </w:tc>
        <w:tc>
          <w:tcPr>
            <w:tcW w:w="1439" w:type="dxa"/>
            <w:noWrap/>
            <w:hideMark/>
          </w:tcPr>
          <w:p w14:paraId="05211CB2" w14:textId="77777777" w:rsidR="00653EDB" w:rsidRPr="00372287"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372287">
              <w:t>0.451991</w:t>
            </w:r>
          </w:p>
        </w:tc>
        <w:tc>
          <w:tcPr>
            <w:tcW w:w="1276" w:type="dxa"/>
            <w:noWrap/>
            <w:hideMark/>
          </w:tcPr>
          <w:p w14:paraId="6256847F" w14:textId="77777777" w:rsidR="00653EDB" w:rsidRPr="00372287"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372287">
              <w:t>0.581642</w:t>
            </w:r>
          </w:p>
        </w:tc>
        <w:tc>
          <w:tcPr>
            <w:tcW w:w="1276" w:type="dxa"/>
            <w:noWrap/>
            <w:hideMark/>
          </w:tcPr>
          <w:p w14:paraId="2C25DFF1" w14:textId="77777777" w:rsidR="00653EDB" w:rsidRPr="00372287"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372287">
              <w:t>0.38938</w:t>
            </w:r>
          </w:p>
        </w:tc>
        <w:tc>
          <w:tcPr>
            <w:tcW w:w="1134" w:type="dxa"/>
            <w:noWrap/>
            <w:hideMark/>
          </w:tcPr>
          <w:p w14:paraId="440CF84B" w14:textId="77777777" w:rsidR="00653EDB" w:rsidRPr="00372287" w:rsidRDefault="00653EDB" w:rsidP="00655340">
            <w:pPr>
              <w:spacing w:before="0" w:line="276" w:lineRule="auto"/>
              <w:cnfStyle w:val="000000000000" w:firstRow="0" w:lastRow="0" w:firstColumn="0" w:lastColumn="0" w:oddVBand="0" w:evenVBand="0" w:oddHBand="0" w:evenHBand="0" w:firstRowFirstColumn="0" w:firstRowLastColumn="0" w:lastRowFirstColumn="0" w:lastRowLastColumn="0"/>
            </w:pPr>
            <w:r w:rsidRPr="00372287">
              <w:t>1</w:t>
            </w:r>
          </w:p>
        </w:tc>
      </w:tr>
    </w:tbl>
    <w:p w14:paraId="61538AFA" w14:textId="2A87F00C" w:rsidR="005B4F4F" w:rsidRDefault="00653EDB" w:rsidP="00653EDB">
      <w:pPr>
        <w:spacing w:before="0" w:after="160"/>
      </w:pPr>
      <w:r w:rsidRPr="00372287">
        <w:t xml:space="preserve"> </w:t>
      </w:r>
    </w:p>
    <w:p w14:paraId="3C10C112" w14:textId="77777777" w:rsidR="005B4F4F" w:rsidRDefault="005B4F4F">
      <w:pPr>
        <w:spacing w:before="0" w:after="160" w:line="259" w:lineRule="auto"/>
        <w:jc w:val="left"/>
      </w:pPr>
      <w:r>
        <w:br w:type="page"/>
      </w:r>
    </w:p>
    <w:p w14:paraId="0335303B" w14:textId="702BB8F9" w:rsidR="00172843" w:rsidRDefault="005B4F4F" w:rsidP="005B4F4F">
      <w:pPr>
        <w:pStyle w:val="Heading2"/>
        <w:numPr>
          <w:ilvl w:val="0"/>
          <w:numId w:val="0"/>
        </w:numPr>
        <w:ind w:left="360" w:hanging="360"/>
      </w:pPr>
      <w:r>
        <w:lastRenderedPageBreak/>
        <w:t>References</w:t>
      </w:r>
    </w:p>
    <w:sdt>
      <w:sdtPr>
        <w:tag w:val="MENDELEY_BIBLIOGRAPHY"/>
        <w:id w:val="-821895021"/>
        <w:placeholder>
          <w:docPart w:val="DefaultPlaceholder_-1854013440"/>
        </w:placeholder>
      </w:sdtPr>
      <w:sdtContent>
        <w:p w14:paraId="4CC6C540" w14:textId="77777777" w:rsidR="004955EA" w:rsidRDefault="004955EA">
          <w:pPr>
            <w:autoSpaceDE w:val="0"/>
            <w:autoSpaceDN w:val="0"/>
            <w:ind w:hanging="480"/>
            <w:divId w:val="1819297591"/>
            <w:rPr>
              <w:rFonts w:eastAsia="Times New Roman"/>
            </w:rPr>
          </w:pPr>
          <w:proofErr w:type="spellStart"/>
          <w:r>
            <w:rPr>
              <w:rFonts w:eastAsia="Times New Roman"/>
            </w:rPr>
            <w:t>Goepel</w:t>
          </w:r>
          <w:proofErr w:type="spellEnd"/>
          <w:r>
            <w:rPr>
              <w:rFonts w:eastAsia="Times New Roman"/>
            </w:rPr>
            <w:t>, K., 2018. Implementation of an Online software tool for the Analytic Hierarchy Process (AHP-OS). International Journal of the Analytic Hierarchy Process 10, 469–487. https://doi.org/10.13033/ijahp.v10i3.590</w:t>
          </w:r>
        </w:p>
        <w:p w14:paraId="0089F4D5" w14:textId="77777777" w:rsidR="004955EA" w:rsidRDefault="004955EA">
          <w:pPr>
            <w:autoSpaceDE w:val="0"/>
            <w:autoSpaceDN w:val="0"/>
            <w:ind w:hanging="480"/>
            <w:divId w:val="885065241"/>
            <w:rPr>
              <w:rFonts w:eastAsia="Times New Roman"/>
            </w:rPr>
          </w:pPr>
          <w:r>
            <w:rPr>
              <w:rFonts w:eastAsia="Times New Roman"/>
            </w:rPr>
            <w:t>Hydrogen Council, McKinsey &amp; Company, 2022. Hydrogen Insights 2022 An updated perspective on hydrogen market development and actions required to unlock hydrogen at scale.</w:t>
          </w:r>
        </w:p>
        <w:p w14:paraId="478234EB" w14:textId="77777777" w:rsidR="004955EA" w:rsidRDefault="004955EA">
          <w:pPr>
            <w:autoSpaceDE w:val="0"/>
            <w:autoSpaceDN w:val="0"/>
            <w:ind w:hanging="480"/>
            <w:divId w:val="2068409732"/>
            <w:rPr>
              <w:rFonts w:eastAsia="Times New Roman"/>
            </w:rPr>
          </w:pPr>
          <w:r>
            <w:rPr>
              <w:rFonts w:eastAsia="Times New Roman"/>
            </w:rPr>
            <w:t>IEA, 2021. Global Energy Review 2021.</w:t>
          </w:r>
        </w:p>
        <w:p w14:paraId="6934F549" w14:textId="77777777" w:rsidR="004955EA" w:rsidRDefault="004955EA">
          <w:pPr>
            <w:autoSpaceDE w:val="0"/>
            <w:autoSpaceDN w:val="0"/>
            <w:ind w:hanging="480"/>
            <w:divId w:val="9766466"/>
            <w:rPr>
              <w:rFonts w:eastAsia="Times New Roman"/>
            </w:rPr>
          </w:pPr>
          <w:proofErr w:type="spellStart"/>
          <w:r>
            <w:rPr>
              <w:rFonts w:eastAsia="Times New Roman"/>
            </w:rPr>
            <w:t>Saaty</w:t>
          </w:r>
          <w:proofErr w:type="spellEnd"/>
          <w:r>
            <w:rPr>
              <w:rFonts w:eastAsia="Times New Roman"/>
            </w:rPr>
            <w:t>, R.W., 1987. The analytic hierarchy process—what it is and how it is used. Mathematical Modelling 9, 161–176. https://doi.org/10.1016/0270-0255(87)90473-8</w:t>
          </w:r>
        </w:p>
        <w:p w14:paraId="1111DFD7" w14:textId="2FB2D5A0" w:rsidR="005B4F4F" w:rsidRDefault="004955EA" w:rsidP="00653EDB">
          <w:pPr>
            <w:spacing w:before="0" w:after="160"/>
          </w:pPr>
          <w:r>
            <w:rPr>
              <w:rFonts w:eastAsia="Times New Roman"/>
            </w:rPr>
            <w:t> </w:t>
          </w:r>
        </w:p>
      </w:sdtContent>
    </w:sdt>
    <w:sectPr w:rsidR="005B4F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1DCC7" w14:textId="77777777" w:rsidR="006F5E25" w:rsidRDefault="006F5E25" w:rsidP="005063C2">
      <w:pPr>
        <w:spacing w:before="0" w:line="240" w:lineRule="auto"/>
      </w:pPr>
      <w:r>
        <w:separator/>
      </w:r>
    </w:p>
  </w:endnote>
  <w:endnote w:type="continuationSeparator" w:id="0">
    <w:p w14:paraId="3181DB9D" w14:textId="77777777" w:rsidR="006F5E25" w:rsidRDefault="006F5E25" w:rsidP="005063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CA542" w14:textId="77777777" w:rsidR="006F5E25" w:rsidRDefault="006F5E25" w:rsidP="005063C2">
      <w:pPr>
        <w:spacing w:before="0" w:line="240" w:lineRule="auto"/>
      </w:pPr>
      <w:r>
        <w:separator/>
      </w:r>
    </w:p>
  </w:footnote>
  <w:footnote w:type="continuationSeparator" w:id="0">
    <w:p w14:paraId="667F7CF1" w14:textId="77777777" w:rsidR="006F5E25" w:rsidRDefault="006F5E25" w:rsidP="005063C2">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58D21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B0A393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8A6AA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D5E5DC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11E830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76C7BD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D36C5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B6291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AC6F8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536AE8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8437352"/>
    <w:multiLevelType w:val="hybridMultilevel"/>
    <w:tmpl w:val="AC86F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67B5A"/>
    <w:multiLevelType w:val="hybridMultilevel"/>
    <w:tmpl w:val="7F16FB9E"/>
    <w:lvl w:ilvl="0" w:tplc="86E0A6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EA7A03"/>
    <w:multiLevelType w:val="hybridMultilevel"/>
    <w:tmpl w:val="313AE7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4C505B3"/>
    <w:multiLevelType w:val="hybridMultilevel"/>
    <w:tmpl w:val="9DAAF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033ECD"/>
    <w:multiLevelType w:val="hybridMultilevel"/>
    <w:tmpl w:val="F378E1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0936110"/>
    <w:multiLevelType w:val="hybridMultilevel"/>
    <w:tmpl w:val="0DC6AF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8258BA"/>
    <w:multiLevelType w:val="hybridMultilevel"/>
    <w:tmpl w:val="2AF448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126D5D"/>
    <w:multiLevelType w:val="hybridMultilevel"/>
    <w:tmpl w:val="A9F460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0EA3999"/>
    <w:multiLevelType w:val="multilevel"/>
    <w:tmpl w:val="8B9EB2A0"/>
    <w:lvl w:ilvl="0">
      <w:start w:val="1"/>
      <w:numFmt w:val="decimal"/>
      <w:pStyle w:val="Heading1"/>
      <w:lvlText w:val="%1."/>
      <w:lvlJc w:val="left"/>
      <w:pPr>
        <w:ind w:left="360" w:hanging="360"/>
      </w:pPr>
      <w:rPr>
        <w:rFonts w:hint="default"/>
      </w:rPr>
    </w:lvl>
    <w:lvl w:ilvl="1">
      <w:start w:val="1"/>
      <w:numFmt w:val="decimal"/>
      <w:pStyle w:val="Heading2"/>
      <w:isLgl/>
      <w:lvlText w:val="%1.%2. "/>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651B798B"/>
    <w:multiLevelType w:val="hybridMultilevel"/>
    <w:tmpl w:val="552CE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225A4B"/>
    <w:multiLevelType w:val="hybridMultilevel"/>
    <w:tmpl w:val="87AAF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9103B08"/>
    <w:multiLevelType w:val="hybridMultilevel"/>
    <w:tmpl w:val="79564F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D0502F9"/>
    <w:multiLevelType w:val="hybridMultilevel"/>
    <w:tmpl w:val="5D62D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29907849">
    <w:abstractNumId w:val="19"/>
  </w:num>
  <w:num w:numId="2" w16cid:durableId="796148261">
    <w:abstractNumId w:val="11"/>
  </w:num>
  <w:num w:numId="3" w16cid:durableId="1785880406">
    <w:abstractNumId w:val="18"/>
  </w:num>
  <w:num w:numId="4" w16cid:durableId="343898842">
    <w:abstractNumId w:val="0"/>
  </w:num>
  <w:num w:numId="5" w16cid:durableId="1311984455">
    <w:abstractNumId w:val="1"/>
  </w:num>
  <w:num w:numId="6" w16cid:durableId="446389474">
    <w:abstractNumId w:val="2"/>
  </w:num>
  <w:num w:numId="7" w16cid:durableId="364254002">
    <w:abstractNumId w:val="3"/>
  </w:num>
  <w:num w:numId="8" w16cid:durableId="566066570">
    <w:abstractNumId w:val="4"/>
  </w:num>
  <w:num w:numId="9" w16cid:durableId="2063869980">
    <w:abstractNumId w:val="5"/>
  </w:num>
  <w:num w:numId="10" w16cid:durableId="1892184679">
    <w:abstractNumId w:val="6"/>
  </w:num>
  <w:num w:numId="11" w16cid:durableId="845826614">
    <w:abstractNumId w:val="7"/>
  </w:num>
  <w:num w:numId="12" w16cid:durableId="810293126">
    <w:abstractNumId w:val="8"/>
  </w:num>
  <w:num w:numId="13" w16cid:durableId="459616814">
    <w:abstractNumId w:val="9"/>
  </w:num>
  <w:num w:numId="14" w16cid:durableId="903224006">
    <w:abstractNumId w:val="15"/>
  </w:num>
  <w:num w:numId="15" w16cid:durableId="161775342">
    <w:abstractNumId w:val="14"/>
  </w:num>
  <w:num w:numId="16" w16cid:durableId="648635711">
    <w:abstractNumId w:val="16"/>
  </w:num>
  <w:num w:numId="17" w16cid:durableId="1799446726">
    <w:abstractNumId w:val="17"/>
  </w:num>
  <w:num w:numId="18" w16cid:durableId="1117287339">
    <w:abstractNumId w:val="13"/>
  </w:num>
  <w:num w:numId="19" w16cid:durableId="545142167">
    <w:abstractNumId w:val="10"/>
  </w:num>
  <w:num w:numId="20" w16cid:durableId="45885098">
    <w:abstractNumId w:val="21"/>
  </w:num>
  <w:num w:numId="21" w16cid:durableId="491532337">
    <w:abstractNumId w:val="20"/>
  </w:num>
  <w:num w:numId="22" w16cid:durableId="1514027932">
    <w:abstractNumId w:val="22"/>
  </w:num>
  <w:num w:numId="23" w16cid:durableId="15665002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2NDcyNjQysDAwNDdQ0lEKTi0uzszPAykwNK0FAEtzBA0tAAAA"/>
  </w:docVars>
  <w:rsids>
    <w:rsidRoot w:val="00060439"/>
    <w:rsid w:val="000004D3"/>
    <w:rsid w:val="00002C21"/>
    <w:rsid w:val="00007082"/>
    <w:rsid w:val="00016118"/>
    <w:rsid w:val="00032238"/>
    <w:rsid w:val="00040AE1"/>
    <w:rsid w:val="00060439"/>
    <w:rsid w:val="00065D39"/>
    <w:rsid w:val="00067416"/>
    <w:rsid w:val="0007125D"/>
    <w:rsid w:val="00072CD4"/>
    <w:rsid w:val="000773E3"/>
    <w:rsid w:val="000903F9"/>
    <w:rsid w:val="00093587"/>
    <w:rsid w:val="000974F4"/>
    <w:rsid w:val="0009755B"/>
    <w:rsid w:val="000B3C13"/>
    <w:rsid w:val="000C0B83"/>
    <w:rsid w:val="000D180F"/>
    <w:rsid w:val="000E0EBD"/>
    <w:rsid w:val="000F5BDE"/>
    <w:rsid w:val="00117944"/>
    <w:rsid w:val="00117E32"/>
    <w:rsid w:val="00126761"/>
    <w:rsid w:val="00134A78"/>
    <w:rsid w:val="00161849"/>
    <w:rsid w:val="0016368F"/>
    <w:rsid w:val="00172843"/>
    <w:rsid w:val="00180C96"/>
    <w:rsid w:val="0018491E"/>
    <w:rsid w:val="001A019A"/>
    <w:rsid w:val="001A4AFB"/>
    <w:rsid w:val="001D09DD"/>
    <w:rsid w:val="00217467"/>
    <w:rsid w:val="00221835"/>
    <w:rsid w:val="002354E6"/>
    <w:rsid w:val="00240CFE"/>
    <w:rsid w:val="002419C2"/>
    <w:rsid w:val="00250FC8"/>
    <w:rsid w:val="00257BA9"/>
    <w:rsid w:val="00264530"/>
    <w:rsid w:val="0027371F"/>
    <w:rsid w:val="00276A5C"/>
    <w:rsid w:val="0028617C"/>
    <w:rsid w:val="00296C3E"/>
    <w:rsid w:val="002A5235"/>
    <w:rsid w:val="002B0FD7"/>
    <w:rsid w:val="002B64F5"/>
    <w:rsid w:val="002D02D5"/>
    <w:rsid w:val="002D53F6"/>
    <w:rsid w:val="002D7F29"/>
    <w:rsid w:val="002E25D8"/>
    <w:rsid w:val="002E3DDD"/>
    <w:rsid w:val="003067D6"/>
    <w:rsid w:val="00306F66"/>
    <w:rsid w:val="0031436A"/>
    <w:rsid w:val="00366C07"/>
    <w:rsid w:val="003670F7"/>
    <w:rsid w:val="0037292A"/>
    <w:rsid w:val="00391A30"/>
    <w:rsid w:val="0039204E"/>
    <w:rsid w:val="003B3244"/>
    <w:rsid w:val="003B6206"/>
    <w:rsid w:val="003D4D18"/>
    <w:rsid w:val="003E23FB"/>
    <w:rsid w:val="003E2AF4"/>
    <w:rsid w:val="003F6A8E"/>
    <w:rsid w:val="00402AA3"/>
    <w:rsid w:val="00431008"/>
    <w:rsid w:val="004350F4"/>
    <w:rsid w:val="00444813"/>
    <w:rsid w:val="004776B1"/>
    <w:rsid w:val="0048362C"/>
    <w:rsid w:val="004838D1"/>
    <w:rsid w:val="00492892"/>
    <w:rsid w:val="004955EA"/>
    <w:rsid w:val="004A7E4F"/>
    <w:rsid w:val="004C2CC4"/>
    <w:rsid w:val="004D132E"/>
    <w:rsid w:val="004E6B90"/>
    <w:rsid w:val="005021C1"/>
    <w:rsid w:val="005029A8"/>
    <w:rsid w:val="005063C2"/>
    <w:rsid w:val="005150AD"/>
    <w:rsid w:val="0052126A"/>
    <w:rsid w:val="00526317"/>
    <w:rsid w:val="0053393A"/>
    <w:rsid w:val="00563125"/>
    <w:rsid w:val="00563892"/>
    <w:rsid w:val="00564BFF"/>
    <w:rsid w:val="00571C12"/>
    <w:rsid w:val="0057765E"/>
    <w:rsid w:val="00584D95"/>
    <w:rsid w:val="005A0006"/>
    <w:rsid w:val="005A00CC"/>
    <w:rsid w:val="005A4D45"/>
    <w:rsid w:val="005A738F"/>
    <w:rsid w:val="005B4F4F"/>
    <w:rsid w:val="005D0485"/>
    <w:rsid w:val="005D24A6"/>
    <w:rsid w:val="005D31BA"/>
    <w:rsid w:val="005D3C47"/>
    <w:rsid w:val="005E1331"/>
    <w:rsid w:val="005E4F45"/>
    <w:rsid w:val="005E7FD0"/>
    <w:rsid w:val="005F5334"/>
    <w:rsid w:val="005F5ACC"/>
    <w:rsid w:val="00602B76"/>
    <w:rsid w:val="00602DFC"/>
    <w:rsid w:val="00607F53"/>
    <w:rsid w:val="00614027"/>
    <w:rsid w:val="00632427"/>
    <w:rsid w:val="00632AC2"/>
    <w:rsid w:val="0063585B"/>
    <w:rsid w:val="00653EDB"/>
    <w:rsid w:val="006650D0"/>
    <w:rsid w:val="00673495"/>
    <w:rsid w:val="006770BF"/>
    <w:rsid w:val="00680B00"/>
    <w:rsid w:val="00683F71"/>
    <w:rsid w:val="00685CCA"/>
    <w:rsid w:val="006965C0"/>
    <w:rsid w:val="006970B9"/>
    <w:rsid w:val="006B0456"/>
    <w:rsid w:val="006B0B53"/>
    <w:rsid w:val="006D5A82"/>
    <w:rsid w:val="006D6E59"/>
    <w:rsid w:val="006E7679"/>
    <w:rsid w:val="006F5E25"/>
    <w:rsid w:val="00701D58"/>
    <w:rsid w:val="00704A78"/>
    <w:rsid w:val="00706BC0"/>
    <w:rsid w:val="007150FD"/>
    <w:rsid w:val="00717EB7"/>
    <w:rsid w:val="00722E80"/>
    <w:rsid w:val="00727554"/>
    <w:rsid w:val="0073170B"/>
    <w:rsid w:val="00732059"/>
    <w:rsid w:val="00736658"/>
    <w:rsid w:val="0074030D"/>
    <w:rsid w:val="00752E46"/>
    <w:rsid w:val="007549E5"/>
    <w:rsid w:val="0075687B"/>
    <w:rsid w:val="00764FC8"/>
    <w:rsid w:val="00767F33"/>
    <w:rsid w:val="007A2631"/>
    <w:rsid w:val="007A5445"/>
    <w:rsid w:val="007A7765"/>
    <w:rsid w:val="007D123B"/>
    <w:rsid w:val="007E64A7"/>
    <w:rsid w:val="007F1B2D"/>
    <w:rsid w:val="008049E2"/>
    <w:rsid w:val="00805F12"/>
    <w:rsid w:val="00806426"/>
    <w:rsid w:val="008069DB"/>
    <w:rsid w:val="00813B3E"/>
    <w:rsid w:val="0082200F"/>
    <w:rsid w:val="00834632"/>
    <w:rsid w:val="008524A5"/>
    <w:rsid w:val="00861547"/>
    <w:rsid w:val="00864392"/>
    <w:rsid w:val="008836DB"/>
    <w:rsid w:val="00885A13"/>
    <w:rsid w:val="008B41F0"/>
    <w:rsid w:val="008C3E3E"/>
    <w:rsid w:val="008D3E27"/>
    <w:rsid w:val="008D5332"/>
    <w:rsid w:val="008E694F"/>
    <w:rsid w:val="00937ACE"/>
    <w:rsid w:val="0094617C"/>
    <w:rsid w:val="009612D0"/>
    <w:rsid w:val="00974860"/>
    <w:rsid w:val="00981CB3"/>
    <w:rsid w:val="009836BF"/>
    <w:rsid w:val="009949C6"/>
    <w:rsid w:val="009A25E4"/>
    <w:rsid w:val="009C5CD2"/>
    <w:rsid w:val="009D3246"/>
    <w:rsid w:val="009E3959"/>
    <w:rsid w:val="009E4AB9"/>
    <w:rsid w:val="009F3337"/>
    <w:rsid w:val="009F56DA"/>
    <w:rsid w:val="00A00B79"/>
    <w:rsid w:val="00A03BD8"/>
    <w:rsid w:val="00A2296A"/>
    <w:rsid w:val="00A324AD"/>
    <w:rsid w:val="00A3449A"/>
    <w:rsid w:val="00A36F8A"/>
    <w:rsid w:val="00A46DFE"/>
    <w:rsid w:val="00A501AC"/>
    <w:rsid w:val="00A53F30"/>
    <w:rsid w:val="00A54531"/>
    <w:rsid w:val="00A57F32"/>
    <w:rsid w:val="00A7312B"/>
    <w:rsid w:val="00A8634A"/>
    <w:rsid w:val="00A97022"/>
    <w:rsid w:val="00AB6231"/>
    <w:rsid w:val="00AC0676"/>
    <w:rsid w:val="00AC7E74"/>
    <w:rsid w:val="00AD3A0A"/>
    <w:rsid w:val="00AD5FE5"/>
    <w:rsid w:val="00AE1519"/>
    <w:rsid w:val="00AE4B3D"/>
    <w:rsid w:val="00B014D9"/>
    <w:rsid w:val="00B33094"/>
    <w:rsid w:val="00B33A2B"/>
    <w:rsid w:val="00B37FD5"/>
    <w:rsid w:val="00B70AED"/>
    <w:rsid w:val="00B751B9"/>
    <w:rsid w:val="00B81167"/>
    <w:rsid w:val="00B84257"/>
    <w:rsid w:val="00B8552B"/>
    <w:rsid w:val="00B9321A"/>
    <w:rsid w:val="00BA25CA"/>
    <w:rsid w:val="00BA27DC"/>
    <w:rsid w:val="00BA4E7F"/>
    <w:rsid w:val="00BB0235"/>
    <w:rsid w:val="00BB1ABE"/>
    <w:rsid w:val="00BB49F3"/>
    <w:rsid w:val="00BD23DB"/>
    <w:rsid w:val="00BD5F65"/>
    <w:rsid w:val="00BE715D"/>
    <w:rsid w:val="00BF3383"/>
    <w:rsid w:val="00C03AC5"/>
    <w:rsid w:val="00C14C96"/>
    <w:rsid w:val="00C269EF"/>
    <w:rsid w:val="00C33858"/>
    <w:rsid w:val="00C42DEB"/>
    <w:rsid w:val="00C621E7"/>
    <w:rsid w:val="00C67AB6"/>
    <w:rsid w:val="00C72F0A"/>
    <w:rsid w:val="00C75BF6"/>
    <w:rsid w:val="00C8743C"/>
    <w:rsid w:val="00C953E9"/>
    <w:rsid w:val="00CA4E2C"/>
    <w:rsid w:val="00CB33B9"/>
    <w:rsid w:val="00CD7B5A"/>
    <w:rsid w:val="00CD7F58"/>
    <w:rsid w:val="00CF20D3"/>
    <w:rsid w:val="00CF308F"/>
    <w:rsid w:val="00D02206"/>
    <w:rsid w:val="00D16EDF"/>
    <w:rsid w:val="00D51ADD"/>
    <w:rsid w:val="00D65EE6"/>
    <w:rsid w:val="00D75C9B"/>
    <w:rsid w:val="00DB4C0B"/>
    <w:rsid w:val="00DC111D"/>
    <w:rsid w:val="00DC56F6"/>
    <w:rsid w:val="00DE277C"/>
    <w:rsid w:val="00DF3993"/>
    <w:rsid w:val="00E01CD2"/>
    <w:rsid w:val="00E132D4"/>
    <w:rsid w:val="00E134DC"/>
    <w:rsid w:val="00E217C5"/>
    <w:rsid w:val="00E316E9"/>
    <w:rsid w:val="00E416AA"/>
    <w:rsid w:val="00E4643E"/>
    <w:rsid w:val="00E502B8"/>
    <w:rsid w:val="00E5707E"/>
    <w:rsid w:val="00E76EC7"/>
    <w:rsid w:val="00E87EA4"/>
    <w:rsid w:val="00EB3AF5"/>
    <w:rsid w:val="00ED2EAB"/>
    <w:rsid w:val="00EE3884"/>
    <w:rsid w:val="00EF188F"/>
    <w:rsid w:val="00F43B25"/>
    <w:rsid w:val="00F43EA7"/>
    <w:rsid w:val="00F46469"/>
    <w:rsid w:val="00F4742D"/>
    <w:rsid w:val="00F51E30"/>
    <w:rsid w:val="00F732A3"/>
    <w:rsid w:val="00F74FE1"/>
    <w:rsid w:val="00F817DA"/>
    <w:rsid w:val="00F84508"/>
    <w:rsid w:val="00FA02E0"/>
    <w:rsid w:val="00FA4676"/>
    <w:rsid w:val="00FB136A"/>
    <w:rsid w:val="00FB46E0"/>
    <w:rsid w:val="00FB7ABF"/>
    <w:rsid w:val="00FC03E5"/>
    <w:rsid w:val="00FD70CB"/>
    <w:rsid w:val="00FD79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F2C6B"/>
  <w15:chartTrackingRefBased/>
  <w15:docId w15:val="{24120FDA-D7F4-45D7-AB5D-E2802B21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67"/>
    <w:pPr>
      <w:spacing w:before="240" w:after="0" w:line="360" w:lineRule="auto"/>
      <w:jc w:val="lowKashida"/>
    </w:pPr>
    <w:rPr>
      <w:rFonts w:asciiTheme="majorBidi" w:hAnsiTheme="majorBidi" w:cstheme="majorBidi"/>
      <w:spacing w:val="-2"/>
      <w:sz w:val="24"/>
      <w:szCs w:val="24"/>
    </w:rPr>
  </w:style>
  <w:style w:type="paragraph" w:styleId="Heading1">
    <w:name w:val="heading 1"/>
    <w:basedOn w:val="ListParagraph"/>
    <w:next w:val="Normal"/>
    <w:link w:val="Heading1Char"/>
    <w:uiPriority w:val="9"/>
    <w:qFormat/>
    <w:rsid w:val="00653EDB"/>
    <w:pPr>
      <w:numPr>
        <w:numId w:val="3"/>
      </w:numPr>
      <w:spacing w:before="240" w:after="0" w:line="360" w:lineRule="auto"/>
      <w:jc w:val="lowKashida"/>
      <w:outlineLvl w:val="0"/>
    </w:pPr>
    <w:rPr>
      <w:rFonts w:ascii="Times New Roman" w:eastAsia="Calibri" w:hAnsi="Times New Roman" w:cs="Times New Roman"/>
      <w:b/>
      <w:spacing w:val="-2"/>
      <w:sz w:val="24"/>
      <w:szCs w:val="24"/>
    </w:rPr>
  </w:style>
  <w:style w:type="paragraph" w:styleId="Heading2">
    <w:name w:val="heading 2"/>
    <w:basedOn w:val="ListParagraph"/>
    <w:next w:val="Normal"/>
    <w:link w:val="Heading2Char"/>
    <w:uiPriority w:val="9"/>
    <w:unhideWhenUsed/>
    <w:qFormat/>
    <w:rsid w:val="00653EDB"/>
    <w:pPr>
      <w:numPr>
        <w:ilvl w:val="1"/>
        <w:numId w:val="3"/>
      </w:numPr>
      <w:spacing w:before="240" w:after="0" w:line="360" w:lineRule="auto"/>
      <w:jc w:val="lowKashida"/>
      <w:outlineLvl w:val="1"/>
    </w:pPr>
    <w:rPr>
      <w:rFonts w:ascii="Times New Roman" w:eastAsia="Calibri" w:hAnsi="Times New Roman" w:cs="Times New Roman"/>
      <w:b/>
      <w:bCs/>
      <w:i/>
      <w:iCs/>
      <w:spacing w:val="-2"/>
      <w:sz w:val="24"/>
      <w:szCs w:val="24"/>
    </w:rPr>
  </w:style>
  <w:style w:type="paragraph" w:styleId="Heading3">
    <w:name w:val="heading 3"/>
    <w:basedOn w:val="Heading2"/>
    <w:next w:val="Normal"/>
    <w:link w:val="Heading3Char"/>
    <w:uiPriority w:val="9"/>
    <w:unhideWhenUsed/>
    <w:qFormat/>
    <w:rsid w:val="00653EDB"/>
    <w:pPr>
      <w:numPr>
        <w:ilvl w:val="2"/>
      </w:numPr>
      <w:outlineLvl w:val="2"/>
    </w:pPr>
    <w:rPr>
      <w:b w:val="0"/>
      <w:bCs w:val="0"/>
    </w:rPr>
  </w:style>
  <w:style w:type="paragraph" w:styleId="Heading4">
    <w:name w:val="heading 4"/>
    <w:basedOn w:val="Normal"/>
    <w:next w:val="Normal"/>
    <w:link w:val="Heading4Char"/>
    <w:uiPriority w:val="9"/>
    <w:semiHidden/>
    <w:unhideWhenUsed/>
    <w:qFormat/>
    <w:rsid w:val="00653EDB"/>
    <w:pPr>
      <w:keepNext/>
      <w:keepLines/>
      <w:spacing w:before="40"/>
      <w:outlineLvl w:val="3"/>
    </w:pPr>
    <w:rPr>
      <w:rFonts w:asciiTheme="majorHAnsi" w:eastAsiaTheme="majorEastAsia" w:hAnsiTheme="majorHAnsi"/>
      <w:i/>
      <w:iCs/>
      <w:color w:val="2F5496" w:themeColor="accent1" w:themeShade="BF"/>
    </w:rPr>
  </w:style>
  <w:style w:type="paragraph" w:styleId="Heading5">
    <w:name w:val="heading 5"/>
    <w:basedOn w:val="Normal"/>
    <w:next w:val="Normal"/>
    <w:link w:val="Heading5Char"/>
    <w:uiPriority w:val="9"/>
    <w:semiHidden/>
    <w:unhideWhenUsed/>
    <w:qFormat/>
    <w:rsid w:val="00653EDB"/>
    <w:pPr>
      <w:keepNext/>
      <w:keepLines/>
      <w:spacing w:before="40"/>
      <w:outlineLvl w:val="4"/>
    </w:pPr>
    <w:rPr>
      <w:rFonts w:asciiTheme="majorHAnsi" w:eastAsiaTheme="majorEastAsia" w:hAnsiTheme="majorHAnsi"/>
      <w:color w:val="2F5496" w:themeColor="accent1" w:themeShade="BF"/>
    </w:rPr>
  </w:style>
  <w:style w:type="paragraph" w:styleId="Heading6">
    <w:name w:val="heading 6"/>
    <w:basedOn w:val="Normal"/>
    <w:next w:val="Normal"/>
    <w:link w:val="Heading6Char"/>
    <w:uiPriority w:val="9"/>
    <w:semiHidden/>
    <w:unhideWhenUsed/>
    <w:qFormat/>
    <w:rsid w:val="00653EDB"/>
    <w:pPr>
      <w:keepNext/>
      <w:keepLines/>
      <w:spacing w:before="40"/>
      <w:outlineLvl w:val="5"/>
    </w:pPr>
    <w:rPr>
      <w:rFonts w:asciiTheme="majorHAnsi" w:eastAsiaTheme="majorEastAsia" w:hAnsiTheme="majorHAnsi"/>
      <w:color w:val="1F3763" w:themeColor="accent1" w:themeShade="7F"/>
    </w:rPr>
  </w:style>
  <w:style w:type="paragraph" w:styleId="Heading7">
    <w:name w:val="heading 7"/>
    <w:basedOn w:val="Normal"/>
    <w:next w:val="Normal"/>
    <w:link w:val="Heading7Char"/>
    <w:uiPriority w:val="9"/>
    <w:semiHidden/>
    <w:unhideWhenUsed/>
    <w:qFormat/>
    <w:rsid w:val="00653EDB"/>
    <w:pPr>
      <w:keepNext/>
      <w:keepLines/>
      <w:spacing w:before="40"/>
      <w:outlineLvl w:val="6"/>
    </w:pPr>
    <w:rPr>
      <w:rFonts w:asciiTheme="majorHAnsi" w:eastAsiaTheme="majorEastAsia" w:hAnsiTheme="majorHAnsi"/>
      <w:i/>
      <w:iCs/>
      <w:color w:val="1F3763" w:themeColor="accent1" w:themeShade="7F"/>
    </w:rPr>
  </w:style>
  <w:style w:type="paragraph" w:styleId="Heading8">
    <w:name w:val="heading 8"/>
    <w:basedOn w:val="Normal"/>
    <w:next w:val="Normal"/>
    <w:link w:val="Heading8Char"/>
    <w:uiPriority w:val="9"/>
    <w:semiHidden/>
    <w:unhideWhenUsed/>
    <w:qFormat/>
    <w:rsid w:val="00653EDB"/>
    <w:pPr>
      <w:keepNext/>
      <w:keepLines/>
      <w:spacing w:before="40"/>
      <w:outlineLvl w:val="7"/>
    </w:pPr>
    <w:rPr>
      <w:rFonts w:asciiTheme="majorHAnsi" w:eastAsiaTheme="majorEastAsia" w:hAnsiTheme="majorHAnsi"/>
      <w:color w:val="272727" w:themeColor="text1" w:themeTint="D8"/>
      <w:sz w:val="21"/>
      <w:szCs w:val="21"/>
    </w:rPr>
  </w:style>
  <w:style w:type="paragraph" w:styleId="Heading9">
    <w:name w:val="heading 9"/>
    <w:basedOn w:val="Normal"/>
    <w:next w:val="Normal"/>
    <w:link w:val="Heading9Char"/>
    <w:uiPriority w:val="9"/>
    <w:semiHidden/>
    <w:unhideWhenUsed/>
    <w:qFormat/>
    <w:rsid w:val="00653EDB"/>
    <w:pPr>
      <w:keepNext/>
      <w:keepLines/>
      <w:spacing w:before="40"/>
      <w:outlineLvl w:val="8"/>
    </w:pPr>
    <w:rPr>
      <w:rFonts w:asciiTheme="majorHAnsi" w:eastAsiaTheme="majorEastAsia" w:hAnsiTheme="majorHAns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ListTable6Colorful"/>
    <w:uiPriority w:val="99"/>
    <w:rsid w:val="00B8552B"/>
    <w:tblPr/>
    <w:tcPr>
      <w:shd w:val="clear" w:color="auto" w:fill="auto"/>
    </w:tc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B8552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5063C2"/>
    <w:pPr>
      <w:tabs>
        <w:tab w:val="center" w:pos="4680"/>
        <w:tab w:val="right" w:pos="9360"/>
      </w:tabs>
      <w:spacing w:before="0" w:line="240" w:lineRule="auto"/>
    </w:pPr>
  </w:style>
  <w:style w:type="character" w:customStyle="1" w:styleId="HeaderChar">
    <w:name w:val="Header Char"/>
    <w:basedOn w:val="DefaultParagraphFont"/>
    <w:link w:val="Header"/>
    <w:uiPriority w:val="99"/>
    <w:rsid w:val="005063C2"/>
    <w:rPr>
      <w:rFonts w:asciiTheme="majorBidi" w:hAnsiTheme="majorBidi" w:cstheme="majorBidi"/>
      <w:spacing w:val="-2"/>
      <w:sz w:val="24"/>
      <w:szCs w:val="24"/>
    </w:rPr>
  </w:style>
  <w:style w:type="paragraph" w:styleId="Footer">
    <w:name w:val="footer"/>
    <w:basedOn w:val="Normal"/>
    <w:link w:val="FooterChar"/>
    <w:uiPriority w:val="99"/>
    <w:unhideWhenUsed/>
    <w:rsid w:val="005063C2"/>
    <w:pPr>
      <w:tabs>
        <w:tab w:val="center" w:pos="4680"/>
        <w:tab w:val="right" w:pos="9360"/>
      </w:tabs>
      <w:spacing w:before="0" w:line="240" w:lineRule="auto"/>
    </w:pPr>
  </w:style>
  <w:style w:type="character" w:customStyle="1" w:styleId="FooterChar">
    <w:name w:val="Footer Char"/>
    <w:basedOn w:val="DefaultParagraphFont"/>
    <w:link w:val="Footer"/>
    <w:uiPriority w:val="99"/>
    <w:rsid w:val="005063C2"/>
    <w:rPr>
      <w:rFonts w:asciiTheme="majorBidi" w:hAnsiTheme="majorBidi" w:cstheme="majorBidi"/>
      <w:spacing w:val="-2"/>
      <w:sz w:val="24"/>
      <w:szCs w:val="24"/>
    </w:rPr>
  </w:style>
  <w:style w:type="paragraph" w:styleId="ListParagraph">
    <w:name w:val="List Paragraph"/>
    <w:basedOn w:val="Normal"/>
    <w:uiPriority w:val="34"/>
    <w:qFormat/>
    <w:rsid w:val="00701D58"/>
    <w:pPr>
      <w:spacing w:before="0" w:after="160" w:line="259" w:lineRule="auto"/>
      <w:ind w:left="720"/>
      <w:contextualSpacing/>
      <w:jc w:val="left"/>
    </w:pPr>
    <w:rPr>
      <w:rFonts w:asciiTheme="minorHAnsi" w:hAnsiTheme="minorHAnsi" w:cstheme="minorBidi"/>
      <w:spacing w:val="0"/>
      <w:sz w:val="22"/>
      <w:szCs w:val="22"/>
    </w:rPr>
  </w:style>
  <w:style w:type="character" w:customStyle="1" w:styleId="Heading1Char">
    <w:name w:val="Heading 1 Char"/>
    <w:basedOn w:val="DefaultParagraphFont"/>
    <w:link w:val="Heading1"/>
    <w:uiPriority w:val="9"/>
    <w:rsid w:val="00653EDB"/>
    <w:rPr>
      <w:rFonts w:ascii="Times New Roman" w:eastAsia="Calibri" w:hAnsi="Times New Roman" w:cs="Times New Roman"/>
      <w:b/>
      <w:spacing w:val="-2"/>
      <w:sz w:val="24"/>
      <w:szCs w:val="24"/>
    </w:rPr>
  </w:style>
  <w:style w:type="character" w:customStyle="1" w:styleId="Heading2Char">
    <w:name w:val="Heading 2 Char"/>
    <w:basedOn w:val="DefaultParagraphFont"/>
    <w:link w:val="Heading2"/>
    <w:uiPriority w:val="9"/>
    <w:rsid w:val="00653EDB"/>
    <w:rPr>
      <w:rFonts w:ascii="Times New Roman" w:eastAsia="Calibri" w:hAnsi="Times New Roman" w:cs="Times New Roman"/>
      <w:b/>
      <w:bCs/>
      <w:i/>
      <w:iCs/>
      <w:spacing w:val="-2"/>
      <w:sz w:val="24"/>
      <w:szCs w:val="24"/>
    </w:rPr>
  </w:style>
  <w:style w:type="character" w:customStyle="1" w:styleId="Heading3Char">
    <w:name w:val="Heading 3 Char"/>
    <w:basedOn w:val="DefaultParagraphFont"/>
    <w:link w:val="Heading3"/>
    <w:uiPriority w:val="9"/>
    <w:rsid w:val="00653EDB"/>
    <w:rPr>
      <w:rFonts w:ascii="Times New Roman" w:eastAsia="Calibri" w:hAnsi="Times New Roman" w:cs="Times New Roman"/>
      <w:i/>
      <w:iCs/>
      <w:spacing w:val="-2"/>
      <w:sz w:val="24"/>
      <w:szCs w:val="24"/>
    </w:rPr>
  </w:style>
  <w:style w:type="character" w:customStyle="1" w:styleId="Heading4Char">
    <w:name w:val="Heading 4 Char"/>
    <w:basedOn w:val="DefaultParagraphFont"/>
    <w:link w:val="Heading4"/>
    <w:uiPriority w:val="9"/>
    <w:semiHidden/>
    <w:rsid w:val="00653EDB"/>
    <w:rPr>
      <w:rFonts w:asciiTheme="majorHAnsi" w:eastAsiaTheme="majorEastAsia" w:hAnsiTheme="majorHAnsi" w:cstheme="majorBidi"/>
      <w:i/>
      <w:iCs/>
      <w:color w:val="2F5496" w:themeColor="accent1" w:themeShade="BF"/>
      <w:spacing w:val="-2"/>
      <w:sz w:val="24"/>
      <w:szCs w:val="24"/>
    </w:rPr>
  </w:style>
  <w:style w:type="character" w:customStyle="1" w:styleId="Heading5Char">
    <w:name w:val="Heading 5 Char"/>
    <w:basedOn w:val="DefaultParagraphFont"/>
    <w:link w:val="Heading5"/>
    <w:uiPriority w:val="9"/>
    <w:semiHidden/>
    <w:rsid w:val="00653EDB"/>
    <w:rPr>
      <w:rFonts w:asciiTheme="majorHAnsi" w:eastAsiaTheme="majorEastAsia" w:hAnsiTheme="majorHAnsi" w:cstheme="majorBidi"/>
      <w:color w:val="2F5496" w:themeColor="accent1" w:themeShade="BF"/>
      <w:spacing w:val="-2"/>
      <w:sz w:val="24"/>
      <w:szCs w:val="24"/>
    </w:rPr>
  </w:style>
  <w:style w:type="character" w:customStyle="1" w:styleId="Heading6Char">
    <w:name w:val="Heading 6 Char"/>
    <w:basedOn w:val="DefaultParagraphFont"/>
    <w:link w:val="Heading6"/>
    <w:uiPriority w:val="9"/>
    <w:semiHidden/>
    <w:rsid w:val="00653EDB"/>
    <w:rPr>
      <w:rFonts w:asciiTheme="majorHAnsi" w:eastAsiaTheme="majorEastAsia" w:hAnsiTheme="majorHAnsi" w:cstheme="majorBidi"/>
      <w:color w:val="1F3763" w:themeColor="accent1" w:themeShade="7F"/>
      <w:spacing w:val="-2"/>
      <w:sz w:val="24"/>
      <w:szCs w:val="24"/>
    </w:rPr>
  </w:style>
  <w:style w:type="character" w:customStyle="1" w:styleId="Heading7Char">
    <w:name w:val="Heading 7 Char"/>
    <w:basedOn w:val="DefaultParagraphFont"/>
    <w:link w:val="Heading7"/>
    <w:uiPriority w:val="9"/>
    <w:semiHidden/>
    <w:rsid w:val="00653EDB"/>
    <w:rPr>
      <w:rFonts w:asciiTheme="majorHAnsi" w:eastAsiaTheme="majorEastAsia" w:hAnsiTheme="majorHAnsi" w:cstheme="majorBidi"/>
      <w:i/>
      <w:iCs/>
      <w:color w:val="1F3763" w:themeColor="accent1" w:themeShade="7F"/>
      <w:spacing w:val="-2"/>
      <w:sz w:val="24"/>
      <w:szCs w:val="24"/>
    </w:rPr>
  </w:style>
  <w:style w:type="character" w:customStyle="1" w:styleId="Heading8Char">
    <w:name w:val="Heading 8 Char"/>
    <w:basedOn w:val="DefaultParagraphFont"/>
    <w:link w:val="Heading8"/>
    <w:uiPriority w:val="9"/>
    <w:semiHidden/>
    <w:rsid w:val="00653EDB"/>
    <w:rPr>
      <w:rFonts w:asciiTheme="majorHAnsi" w:eastAsiaTheme="majorEastAsia" w:hAnsiTheme="majorHAnsi" w:cstheme="majorBidi"/>
      <w:color w:val="272727" w:themeColor="text1" w:themeTint="D8"/>
      <w:spacing w:val="-2"/>
      <w:sz w:val="21"/>
      <w:szCs w:val="21"/>
    </w:rPr>
  </w:style>
  <w:style w:type="character" w:customStyle="1" w:styleId="Heading9Char">
    <w:name w:val="Heading 9 Char"/>
    <w:basedOn w:val="DefaultParagraphFont"/>
    <w:link w:val="Heading9"/>
    <w:uiPriority w:val="9"/>
    <w:semiHidden/>
    <w:rsid w:val="00653EDB"/>
    <w:rPr>
      <w:rFonts w:asciiTheme="majorHAnsi" w:eastAsiaTheme="majorEastAsia" w:hAnsiTheme="majorHAnsi" w:cstheme="majorBidi"/>
      <w:i/>
      <w:iCs/>
      <w:color w:val="272727" w:themeColor="text1" w:themeTint="D8"/>
      <w:spacing w:val="-2"/>
      <w:sz w:val="21"/>
      <w:szCs w:val="21"/>
    </w:rPr>
  </w:style>
  <w:style w:type="paragraph" w:styleId="NoSpacing">
    <w:name w:val="No Spacing"/>
    <w:basedOn w:val="Normal"/>
    <w:uiPriority w:val="1"/>
    <w:qFormat/>
    <w:rsid w:val="00653EDB"/>
  </w:style>
  <w:style w:type="paragraph" w:styleId="TOCHeading">
    <w:name w:val="TOC Heading"/>
    <w:basedOn w:val="Heading1"/>
    <w:next w:val="Normal"/>
    <w:uiPriority w:val="39"/>
    <w:semiHidden/>
    <w:unhideWhenUsed/>
    <w:qFormat/>
    <w:rsid w:val="00653EDB"/>
    <w:pPr>
      <w:keepNext/>
      <w:keepLines/>
      <w:numPr>
        <w:numId w:val="0"/>
      </w:numPr>
      <w:contextualSpacing w:val="0"/>
      <w:outlineLvl w:val="9"/>
    </w:pPr>
    <w:rPr>
      <w:rFonts w:asciiTheme="majorHAnsi" w:eastAsiaTheme="majorEastAsia" w:hAnsiTheme="majorHAnsi" w:cstheme="majorBidi"/>
      <w:b w:val="0"/>
      <w:color w:val="2F5496" w:themeColor="accent1" w:themeShade="BF"/>
      <w:sz w:val="32"/>
      <w:szCs w:val="32"/>
    </w:rPr>
  </w:style>
  <w:style w:type="paragraph" w:styleId="Bibliography">
    <w:name w:val="Bibliography"/>
    <w:basedOn w:val="Normal"/>
    <w:next w:val="Normal"/>
    <w:uiPriority w:val="37"/>
    <w:semiHidden/>
    <w:unhideWhenUsed/>
    <w:rsid w:val="00653EDB"/>
  </w:style>
  <w:style w:type="character" w:styleId="BookTitle">
    <w:name w:val="Book Title"/>
    <w:basedOn w:val="DefaultParagraphFont"/>
    <w:uiPriority w:val="33"/>
    <w:qFormat/>
    <w:rsid w:val="00653EDB"/>
    <w:rPr>
      <w:b/>
      <w:bCs/>
      <w:i/>
      <w:iCs/>
      <w:spacing w:val="5"/>
    </w:rPr>
  </w:style>
  <w:style w:type="character" w:styleId="IntenseReference">
    <w:name w:val="Intense Reference"/>
    <w:basedOn w:val="DefaultParagraphFont"/>
    <w:uiPriority w:val="32"/>
    <w:qFormat/>
    <w:rsid w:val="00653EDB"/>
    <w:rPr>
      <w:b/>
      <w:bCs/>
      <w:smallCaps/>
      <w:color w:val="4472C4" w:themeColor="accent1"/>
      <w:spacing w:val="5"/>
    </w:rPr>
  </w:style>
  <w:style w:type="character" w:styleId="SubtleReference">
    <w:name w:val="Subtle Reference"/>
    <w:basedOn w:val="DefaultParagraphFont"/>
    <w:uiPriority w:val="31"/>
    <w:qFormat/>
    <w:rsid w:val="00653EDB"/>
    <w:rPr>
      <w:smallCaps/>
      <w:color w:val="5A5A5A" w:themeColor="text1" w:themeTint="A5"/>
    </w:rPr>
  </w:style>
  <w:style w:type="character" w:styleId="IntenseEmphasis">
    <w:name w:val="Intense Emphasis"/>
    <w:basedOn w:val="DefaultParagraphFont"/>
    <w:uiPriority w:val="21"/>
    <w:qFormat/>
    <w:rsid w:val="00653EDB"/>
    <w:rPr>
      <w:i/>
      <w:iCs/>
      <w:color w:val="4472C4" w:themeColor="accent1"/>
    </w:rPr>
  </w:style>
  <w:style w:type="character" w:styleId="SubtleEmphasis">
    <w:name w:val="Subtle Emphasis"/>
    <w:basedOn w:val="DefaultParagraphFont"/>
    <w:uiPriority w:val="19"/>
    <w:qFormat/>
    <w:rsid w:val="00653EDB"/>
    <w:rPr>
      <w:i/>
      <w:iCs/>
      <w:color w:val="404040" w:themeColor="text1" w:themeTint="BF"/>
    </w:rPr>
  </w:style>
  <w:style w:type="paragraph" w:styleId="IntenseQuote">
    <w:name w:val="Intense Quote"/>
    <w:basedOn w:val="Normal"/>
    <w:next w:val="Normal"/>
    <w:link w:val="IntenseQuoteChar"/>
    <w:uiPriority w:val="30"/>
    <w:qFormat/>
    <w:rsid w:val="00653ED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53EDB"/>
    <w:rPr>
      <w:rFonts w:asciiTheme="majorBidi" w:hAnsiTheme="majorBidi" w:cstheme="majorBidi"/>
      <w:i/>
      <w:iCs/>
      <w:color w:val="4472C4" w:themeColor="accent1"/>
      <w:spacing w:val="-2"/>
      <w:sz w:val="24"/>
      <w:szCs w:val="24"/>
    </w:rPr>
  </w:style>
  <w:style w:type="paragraph" w:styleId="Quote">
    <w:name w:val="Quote"/>
    <w:basedOn w:val="Normal"/>
    <w:next w:val="Normal"/>
    <w:link w:val="QuoteChar"/>
    <w:uiPriority w:val="29"/>
    <w:qFormat/>
    <w:rsid w:val="00653ED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53EDB"/>
    <w:rPr>
      <w:rFonts w:asciiTheme="majorBidi" w:hAnsiTheme="majorBidi" w:cstheme="majorBidi"/>
      <w:i/>
      <w:iCs/>
      <w:color w:val="404040" w:themeColor="text1" w:themeTint="BF"/>
      <w:spacing w:val="-2"/>
      <w:sz w:val="24"/>
      <w:szCs w:val="24"/>
    </w:rPr>
  </w:style>
  <w:style w:type="table" w:styleId="MediumList1-Accent1">
    <w:name w:val="Medium List 1 Accent 1"/>
    <w:basedOn w:val="TableNormal"/>
    <w:uiPriority w:val="65"/>
    <w:semiHidden/>
    <w:unhideWhenUsed/>
    <w:rsid w:val="00653EDB"/>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653ED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653EDB"/>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653EDB"/>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653EDB"/>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653EDB"/>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653ED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653ED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653EDB"/>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653EDB"/>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653ED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653ED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653ED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653ED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653ED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653ED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653ED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653ED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653ED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653ED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Variable">
    <w:name w:val="HTML Variable"/>
    <w:basedOn w:val="DefaultParagraphFont"/>
    <w:uiPriority w:val="99"/>
    <w:semiHidden/>
    <w:unhideWhenUsed/>
    <w:rsid w:val="00653EDB"/>
    <w:rPr>
      <w:i/>
      <w:iCs/>
    </w:rPr>
  </w:style>
  <w:style w:type="character" w:styleId="HTMLTypewriter">
    <w:name w:val="HTML Typewriter"/>
    <w:basedOn w:val="DefaultParagraphFont"/>
    <w:uiPriority w:val="99"/>
    <w:semiHidden/>
    <w:unhideWhenUsed/>
    <w:rsid w:val="00653EDB"/>
    <w:rPr>
      <w:rFonts w:ascii="Consolas" w:hAnsi="Consolas"/>
      <w:sz w:val="20"/>
      <w:szCs w:val="20"/>
    </w:rPr>
  </w:style>
  <w:style w:type="character" w:styleId="HTMLSample">
    <w:name w:val="HTML Sample"/>
    <w:basedOn w:val="DefaultParagraphFont"/>
    <w:uiPriority w:val="99"/>
    <w:semiHidden/>
    <w:unhideWhenUsed/>
    <w:rsid w:val="00653EDB"/>
    <w:rPr>
      <w:rFonts w:ascii="Consolas" w:hAnsi="Consolas"/>
      <w:sz w:val="24"/>
      <w:szCs w:val="24"/>
    </w:rPr>
  </w:style>
  <w:style w:type="paragraph" w:styleId="HTMLPreformatted">
    <w:name w:val="HTML Preformatted"/>
    <w:basedOn w:val="Normal"/>
    <w:link w:val="HTMLPreformattedChar"/>
    <w:uiPriority w:val="99"/>
    <w:semiHidden/>
    <w:unhideWhenUsed/>
    <w:rsid w:val="00653EDB"/>
    <w:pPr>
      <w:spacing w:before="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53EDB"/>
    <w:rPr>
      <w:rFonts w:ascii="Consolas" w:hAnsi="Consolas" w:cstheme="majorBidi"/>
      <w:spacing w:val="-2"/>
      <w:sz w:val="20"/>
      <w:szCs w:val="20"/>
    </w:rPr>
  </w:style>
  <w:style w:type="character" w:styleId="HTMLKeyboard">
    <w:name w:val="HTML Keyboard"/>
    <w:basedOn w:val="DefaultParagraphFont"/>
    <w:uiPriority w:val="99"/>
    <w:semiHidden/>
    <w:unhideWhenUsed/>
    <w:rsid w:val="00653EDB"/>
    <w:rPr>
      <w:rFonts w:ascii="Consolas" w:hAnsi="Consolas"/>
      <w:sz w:val="20"/>
      <w:szCs w:val="20"/>
    </w:rPr>
  </w:style>
  <w:style w:type="character" w:styleId="HTMLDefinition">
    <w:name w:val="HTML Definition"/>
    <w:basedOn w:val="DefaultParagraphFont"/>
    <w:uiPriority w:val="99"/>
    <w:semiHidden/>
    <w:unhideWhenUsed/>
    <w:rsid w:val="00653EDB"/>
    <w:rPr>
      <w:i/>
      <w:iCs/>
    </w:rPr>
  </w:style>
  <w:style w:type="character" w:styleId="HTMLCode">
    <w:name w:val="HTML Code"/>
    <w:basedOn w:val="DefaultParagraphFont"/>
    <w:uiPriority w:val="99"/>
    <w:semiHidden/>
    <w:unhideWhenUsed/>
    <w:rsid w:val="00653EDB"/>
    <w:rPr>
      <w:rFonts w:ascii="Consolas" w:hAnsi="Consolas"/>
      <w:sz w:val="20"/>
      <w:szCs w:val="20"/>
    </w:rPr>
  </w:style>
  <w:style w:type="character" w:styleId="HTMLCite">
    <w:name w:val="HTML Cite"/>
    <w:basedOn w:val="DefaultParagraphFont"/>
    <w:uiPriority w:val="99"/>
    <w:semiHidden/>
    <w:unhideWhenUsed/>
    <w:rsid w:val="00653EDB"/>
    <w:rPr>
      <w:i/>
      <w:iCs/>
    </w:rPr>
  </w:style>
  <w:style w:type="paragraph" w:styleId="HTMLAddress">
    <w:name w:val="HTML Address"/>
    <w:basedOn w:val="Normal"/>
    <w:link w:val="HTMLAddressChar"/>
    <w:uiPriority w:val="99"/>
    <w:semiHidden/>
    <w:unhideWhenUsed/>
    <w:rsid w:val="00653EDB"/>
    <w:pPr>
      <w:spacing w:before="0" w:line="240" w:lineRule="auto"/>
    </w:pPr>
    <w:rPr>
      <w:i/>
      <w:iCs/>
    </w:rPr>
  </w:style>
  <w:style w:type="character" w:customStyle="1" w:styleId="HTMLAddressChar">
    <w:name w:val="HTML Address Char"/>
    <w:basedOn w:val="DefaultParagraphFont"/>
    <w:link w:val="HTMLAddress"/>
    <w:uiPriority w:val="99"/>
    <w:semiHidden/>
    <w:rsid w:val="00653EDB"/>
    <w:rPr>
      <w:rFonts w:asciiTheme="majorBidi" w:hAnsiTheme="majorBidi" w:cstheme="majorBidi"/>
      <w:i/>
      <w:iCs/>
      <w:spacing w:val="-2"/>
      <w:sz w:val="24"/>
      <w:szCs w:val="24"/>
    </w:rPr>
  </w:style>
  <w:style w:type="character" w:styleId="HTMLAcronym">
    <w:name w:val="HTML Acronym"/>
    <w:basedOn w:val="DefaultParagraphFont"/>
    <w:uiPriority w:val="99"/>
    <w:semiHidden/>
    <w:unhideWhenUsed/>
    <w:rsid w:val="00653EDB"/>
  </w:style>
  <w:style w:type="paragraph" w:styleId="NormalWeb">
    <w:name w:val="Normal (Web)"/>
    <w:basedOn w:val="Normal"/>
    <w:uiPriority w:val="99"/>
    <w:semiHidden/>
    <w:unhideWhenUsed/>
    <w:rsid w:val="00653EDB"/>
    <w:rPr>
      <w:rFonts w:ascii="Times New Roman" w:hAnsi="Times New Roman" w:cs="Times New Roman"/>
    </w:rPr>
  </w:style>
  <w:style w:type="paragraph" w:styleId="PlainText">
    <w:name w:val="Plain Text"/>
    <w:basedOn w:val="Normal"/>
    <w:link w:val="PlainTextChar"/>
    <w:uiPriority w:val="99"/>
    <w:semiHidden/>
    <w:unhideWhenUsed/>
    <w:rsid w:val="00653EDB"/>
    <w:pPr>
      <w:spacing w:before="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53EDB"/>
    <w:rPr>
      <w:rFonts w:ascii="Consolas" w:hAnsi="Consolas" w:cstheme="majorBidi"/>
      <w:spacing w:val="-2"/>
      <w:sz w:val="21"/>
      <w:szCs w:val="21"/>
    </w:rPr>
  </w:style>
  <w:style w:type="paragraph" w:styleId="DocumentMap">
    <w:name w:val="Document Map"/>
    <w:basedOn w:val="Normal"/>
    <w:link w:val="DocumentMapChar"/>
    <w:uiPriority w:val="99"/>
    <w:semiHidden/>
    <w:unhideWhenUsed/>
    <w:rsid w:val="00653EDB"/>
    <w:pPr>
      <w:spacing w:before="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53EDB"/>
    <w:rPr>
      <w:rFonts w:ascii="Segoe UI" w:hAnsi="Segoe UI" w:cs="Segoe UI"/>
      <w:spacing w:val="-2"/>
      <w:sz w:val="16"/>
      <w:szCs w:val="16"/>
    </w:rPr>
  </w:style>
  <w:style w:type="character" w:styleId="Emphasis">
    <w:name w:val="Emphasis"/>
    <w:basedOn w:val="DefaultParagraphFont"/>
    <w:uiPriority w:val="20"/>
    <w:qFormat/>
    <w:rsid w:val="00653EDB"/>
    <w:rPr>
      <w:i/>
      <w:iCs/>
    </w:rPr>
  </w:style>
  <w:style w:type="character" w:styleId="Strong">
    <w:name w:val="Strong"/>
    <w:basedOn w:val="DefaultParagraphFont"/>
    <w:uiPriority w:val="22"/>
    <w:qFormat/>
    <w:rsid w:val="00653EDB"/>
    <w:rPr>
      <w:b/>
      <w:bCs/>
    </w:rPr>
  </w:style>
  <w:style w:type="character" w:styleId="FollowedHyperlink">
    <w:name w:val="FollowedHyperlink"/>
    <w:basedOn w:val="DefaultParagraphFont"/>
    <w:uiPriority w:val="99"/>
    <w:semiHidden/>
    <w:unhideWhenUsed/>
    <w:rsid w:val="00653EDB"/>
    <w:rPr>
      <w:color w:val="954F72" w:themeColor="followedHyperlink"/>
      <w:u w:val="single"/>
    </w:rPr>
  </w:style>
  <w:style w:type="character" w:styleId="Hyperlink">
    <w:name w:val="Hyperlink"/>
    <w:basedOn w:val="DefaultParagraphFont"/>
    <w:uiPriority w:val="99"/>
    <w:unhideWhenUsed/>
    <w:rsid w:val="00653EDB"/>
    <w:rPr>
      <w:color w:val="0563C1" w:themeColor="hyperlink"/>
      <w:u w:val="single"/>
    </w:rPr>
  </w:style>
  <w:style w:type="paragraph" w:styleId="BlockText">
    <w:name w:val="Block Text"/>
    <w:basedOn w:val="Normal"/>
    <w:uiPriority w:val="99"/>
    <w:semiHidden/>
    <w:unhideWhenUsed/>
    <w:rsid w:val="00653EDB"/>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Indent3">
    <w:name w:val="Body Text Indent 3"/>
    <w:basedOn w:val="Normal"/>
    <w:link w:val="BodyTextIndent3Char"/>
    <w:uiPriority w:val="99"/>
    <w:semiHidden/>
    <w:unhideWhenUsed/>
    <w:rsid w:val="00653ED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53EDB"/>
    <w:rPr>
      <w:rFonts w:asciiTheme="majorBidi" w:hAnsiTheme="majorBidi" w:cstheme="majorBidi"/>
      <w:spacing w:val="-2"/>
      <w:sz w:val="16"/>
      <w:szCs w:val="16"/>
    </w:rPr>
  </w:style>
  <w:style w:type="paragraph" w:styleId="BodyTextIndent2">
    <w:name w:val="Body Text Indent 2"/>
    <w:basedOn w:val="Normal"/>
    <w:link w:val="BodyTextIndent2Char"/>
    <w:uiPriority w:val="99"/>
    <w:semiHidden/>
    <w:unhideWhenUsed/>
    <w:rsid w:val="00653EDB"/>
    <w:pPr>
      <w:spacing w:after="120" w:line="480" w:lineRule="auto"/>
      <w:ind w:left="360"/>
    </w:pPr>
  </w:style>
  <w:style w:type="character" w:customStyle="1" w:styleId="BodyTextIndent2Char">
    <w:name w:val="Body Text Indent 2 Char"/>
    <w:basedOn w:val="DefaultParagraphFont"/>
    <w:link w:val="BodyTextIndent2"/>
    <w:uiPriority w:val="99"/>
    <w:semiHidden/>
    <w:rsid w:val="00653EDB"/>
    <w:rPr>
      <w:rFonts w:asciiTheme="majorBidi" w:hAnsiTheme="majorBidi" w:cstheme="majorBidi"/>
      <w:spacing w:val="-2"/>
      <w:sz w:val="24"/>
      <w:szCs w:val="24"/>
    </w:rPr>
  </w:style>
  <w:style w:type="paragraph" w:styleId="BodyText3">
    <w:name w:val="Body Text 3"/>
    <w:basedOn w:val="Normal"/>
    <w:link w:val="BodyText3Char"/>
    <w:uiPriority w:val="99"/>
    <w:semiHidden/>
    <w:unhideWhenUsed/>
    <w:rsid w:val="00653EDB"/>
    <w:pPr>
      <w:spacing w:after="120"/>
    </w:pPr>
    <w:rPr>
      <w:sz w:val="16"/>
      <w:szCs w:val="16"/>
    </w:rPr>
  </w:style>
  <w:style w:type="character" w:customStyle="1" w:styleId="BodyText3Char">
    <w:name w:val="Body Text 3 Char"/>
    <w:basedOn w:val="DefaultParagraphFont"/>
    <w:link w:val="BodyText3"/>
    <w:uiPriority w:val="99"/>
    <w:semiHidden/>
    <w:rsid w:val="00653EDB"/>
    <w:rPr>
      <w:rFonts w:asciiTheme="majorBidi" w:hAnsiTheme="majorBidi" w:cstheme="majorBidi"/>
      <w:spacing w:val="-2"/>
      <w:sz w:val="16"/>
      <w:szCs w:val="16"/>
    </w:rPr>
  </w:style>
  <w:style w:type="paragraph" w:styleId="BodyText2">
    <w:name w:val="Body Text 2"/>
    <w:basedOn w:val="Normal"/>
    <w:link w:val="BodyText2Char"/>
    <w:uiPriority w:val="99"/>
    <w:semiHidden/>
    <w:unhideWhenUsed/>
    <w:rsid w:val="00653EDB"/>
    <w:pPr>
      <w:spacing w:after="120" w:line="480" w:lineRule="auto"/>
    </w:pPr>
  </w:style>
  <w:style w:type="character" w:customStyle="1" w:styleId="BodyText2Char">
    <w:name w:val="Body Text 2 Char"/>
    <w:basedOn w:val="DefaultParagraphFont"/>
    <w:link w:val="BodyText2"/>
    <w:uiPriority w:val="99"/>
    <w:semiHidden/>
    <w:rsid w:val="00653EDB"/>
    <w:rPr>
      <w:rFonts w:asciiTheme="majorBidi" w:hAnsiTheme="majorBidi" w:cstheme="majorBidi"/>
      <w:spacing w:val="-2"/>
      <w:sz w:val="24"/>
      <w:szCs w:val="24"/>
    </w:rPr>
  </w:style>
  <w:style w:type="paragraph" w:styleId="NoteHeading">
    <w:name w:val="Note Heading"/>
    <w:basedOn w:val="Normal"/>
    <w:next w:val="Normal"/>
    <w:link w:val="NoteHeadingChar"/>
    <w:uiPriority w:val="99"/>
    <w:semiHidden/>
    <w:unhideWhenUsed/>
    <w:rsid w:val="00653EDB"/>
    <w:pPr>
      <w:spacing w:before="0" w:line="240" w:lineRule="auto"/>
    </w:pPr>
  </w:style>
  <w:style w:type="character" w:customStyle="1" w:styleId="NoteHeadingChar">
    <w:name w:val="Note Heading Char"/>
    <w:basedOn w:val="DefaultParagraphFont"/>
    <w:link w:val="NoteHeading"/>
    <w:uiPriority w:val="99"/>
    <w:semiHidden/>
    <w:rsid w:val="00653EDB"/>
    <w:rPr>
      <w:rFonts w:asciiTheme="majorBidi" w:hAnsiTheme="majorBidi" w:cstheme="majorBidi"/>
      <w:spacing w:val="-2"/>
      <w:sz w:val="24"/>
      <w:szCs w:val="24"/>
    </w:rPr>
  </w:style>
  <w:style w:type="paragraph" w:styleId="BodyTextIndent">
    <w:name w:val="Body Text Indent"/>
    <w:basedOn w:val="Normal"/>
    <w:link w:val="BodyTextIndentChar"/>
    <w:uiPriority w:val="99"/>
    <w:semiHidden/>
    <w:unhideWhenUsed/>
    <w:rsid w:val="00653EDB"/>
    <w:pPr>
      <w:spacing w:after="120"/>
      <w:ind w:left="360"/>
    </w:pPr>
  </w:style>
  <w:style w:type="character" w:customStyle="1" w:styleId="BodyTextIndentChar">
    <w:name w:val="Body Text Indent Char"/>
    <w:basedOn w:val="DefaultParagraphFont"/>
    <w:link w:val="BodyTextIndent"/>
    <w:uiPriority w:val="99"/>
    <w:semiHidden/>
    <w:rsid w:val="00653EDB"/>
    <w:rPr>
      <w:rFonts w:asciiTheme="majorBidi" w:hAnsiTheme="majorBidi" w:cstheme="majorBidi"/>
      <w:spacing w:val="-2"/>
      <w:sz w:val="24"/>
      <w:szCs w:val="24"/>
    </w:rPr>
  </w:style>
  <w:style w:type="paragraph" w:styleId="BodyTextFirstIndent2">
    <w:name w:val="Body Text First Indent 2"/>
    <w:basedOn w:val="BodyTextIndent"/>
    <w:link w:val="BodyTextFirstIndent2Char"/>
    <w:uiPriority w:val="99"/>
    <w:semiHidden/>
    <w:unhideWhenUsed/>
    <w:rsid w:val="00653EDB"/>
    <w:pPr>
      <w:spacing w:after="0"/>
      <w:ind w:firstLine="360"/>
    </w:pPr>
  </w:style>
  <w:style w:type="character" w:customStyle="1" w:styleId="BodyTextFirstIndent2Char">
    <w:name w:val="Body Text First Indent 2 Char"/>
    <w:basedOn w:val="BodyTextIndentChar"/>
    <w:link w:val="BodyTextFirstIndent2"/>
    <w:uiPriority w:val="99"/>
    <w:semiHidden/>
    <w:rsid w:val="00653EDB"/>
    <w:rPr>
      <w:rFonts w:asciiTheme="majorBidi" w:hAnsiTheme="majorBidi" w:cstheme="majorBidi"/>
      <w:spacing w:val="-2"/>
      <w:sz w:val="24"/>
      <w:szCs w:val="24"/>
    </w:rPr>
  </w:style>
  <w:style w:type="paragraph" w:styleId="BodyText">
    <w:name w:val="Body Text"/>
    <w:basedOn w:val="Normal"/>
    <w:link w:val="BodyTextChar"/>
    <w:uiPriority w:val="99"/>
    <w:semiHidden/>
    <w:unhideWhenUsed/>
    <w:rsid w:val="00653EDB"/>
    <w:pPr>
      <w:spacing w:after="120"/>
    </w:pPr>
  </w:style>
  <w:style w:type="character" w:customStyle="1" w:styleId="BodyTextChar">
    <w:name w:val="Body Text Char"/>
    <w:basedOn w:val="DefaultParagraphFont"/>
    <w:link w:val="BodyText"/>
    <w:uiPriority w:val="99"/>
    <w:semiHidden/>
    <w:rsid w:val="00653EDB"/>
    <w:rPr>
      <w:rFonts w:asciiTheme="majorBidi" w:hAnsiTheme="majorBidi" w:cstheme="majorBidi"/>
      <w:spacing w:val="-2"/>
      <w:sz w:val="24"/>
      <w:szCs w:val="24"/>
    </w:rPr>
  </w:style>
  <w:style w:type="paragraph" w:styleId="BodyTextFirstIndent">
    <w:name w:val="Body Text First Indent"/>
    <w:basedOn w:val="BodyText"/>
    <w:link w:val="BodyTextFirstIndentChar"/>
    <w:uiPriority w:val="99"/>
    <w:semiHidden/>
    <w:unhideWhenUsed/>
    <w:rsid w:val="00653EDB"/>
    <w:pPr>
      <w:spacing w:after="0"/>
      <w:ind w:firstLine="360"/>
    </w:pPr>
  </w:style>
  <w:style w:type="character" w:customStyle="1" w:styleId="BodyTextFirstIndentChar">
    <w:name w:val="Body Text First Indent Char"/>
    <w:basedOn w:val="BodyTextChar"/>
    <w:link w:val="BodyTextFirstIndent"/>
    <w:uiPriority w:val="99"/>
    <w:semiHidden/>
    <w:rsid w:val="00653EDB"/>
    <w:rPr>
      <w:rFonts w:asciiTheme="majorBidi" w:hAnsiTheme="majorBidi" w:cstheme="majorBidi"/>
      <w:spacing w:val="-2"/>
      <w:sz w:val="24"/>
      <w:szCs w:val="24"/>
    </w:rPr>
  </w:style>
  <w:style w:type="paragraph" w:styleId="Date">
    <w:name w:val="Date"/>
    <w:basedOn w:val="Normal"/>
    <w:next w:val="Normal"/>
    <w:link w:val="DateChar"/>
    <w:uiPriority w:val="99"/>
    <w:semiHidden/>
    <w:unhideWhenUsed/>
    <w:rsid w:val="00653EDB"/>
  </w:style>
  <w:style w:type="character" w:customStyle="1" w:styleId="DateChar">
    <w:name w:val="Date Char"/>
    <w:basedOn w:val="DefaultParagraphFont"/>
    <w:link w:val="Date"/>
    <w:uiPriority w:val="99"/>
    <w:semiHidden/>
    <w:rsid w:val="00653EDB"/>
    <w:rPr>
      <w:rFonts w:asciiTheme="majorBidi" w:hAnsiTheme="majorBidi" w:cstheme="majorBidi"/>
      <w:spacing w:val="-2"/>
      <w:sz w:val="24"/>
      <w:szCs w:val="24"/>
    </w:rPr>
  </w:style>
  <w:style w:type="paragraph" w:styleId="Salutation">
    <w:name w:val="Salutation"/>
    <w:basedOn w:val="Normal"/>
    <w:next w:val="Normal"/>
    <w:link w:val="SalutationChar"/>
    <w:uiPriority w:val="99"/>
    <w:semiHidden/>
    <w:unhideWhenUsed/>
    <w:rsid w:val="00653EDB"/>
  </w:style>
  <w:style w:type="character" w:customStyle="1" w:styleId="SalutationChar">
    <w:name w:val="Salutation Char"/>
    <w:basedOn w:val="DefaultParagraphFont"/>
    <w:link w:val="Salutation"/>
    <w:uiPriority w:val="99"/>
    <w:semiHidden/>
    <w:rsid w:val="00653EDB"/>
    <w:rPr>
      <w:rFonts w:asciiTheme="majorBidi" w:hAnsiTheme="majorBidi" w:cstheme="majorBidi"/>
      <w:spacing w:val="-2"/>
      <w:sz w:val="24"/>
      <w:szCs w:val="24"/>
    </w:rPr>
  </w:style>
  <w:style w:type="paragraph" w:styleId="Subtitle">
    <w:name w:val="Subtitle"/>
    <w:basedOn w:val="Normal"/>
    <w:next w:val="Normal"/>
    <w:link w:val="SubtitleChar"/>
    <w:uiPriority w:val="11"/>
    <w:qFormat/>
    <w:rsid w:val="00653ED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53EDB"/>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653EDB"/>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rPr>
  </w:style>
  <w:style w:type="character" w:customStyle="1" w:styleId="MessageHeaderChar">
    <w:name w:val="Message Header Char"/>
    <w:basedOn w:val="DefaultParagraphFont"/>
    <w:link w:val="MessageHeader"/>
    <w:uiPriority w:val="99"/>
    <w:semiHidden/>
    <w:rsid w:val="00653EDB"/>
    <w:rPr>
      <w:rFonts w:asciiTheme="majorHAnsi" w:eastAsiaTheme="majorEastAsia" w:hAnsiTheme="majorHAnsi" w:cstheme="majorBidi"/>
      <w:spacing w:val="-2"/>
      <w:sz w:val="24"/>
      <w:szCs w:val="24"/>
      <w:shd w:val="pct20" w:color="auto" w:fill="auto"/>
    </w:rPr>
  </w:style>
  <w:style w:type="paragraph" w:styleId="ListContinue5">
    <w:name w:val="List Continue 5"/>
    <w:basedOn w:val="Normal"/>
    <w:uiPriority w:val="99"/>
    <w:semiHidden/>
    <w:unhideWhenUsed/>
    <w:rsid w:val="00653EDB"/>
    <w:pPr>
      <w:spacing w:after="120"/>
      <w:ind w:left="1800"/>
      <w:contextualSpacing/>
    </w:pPr>
  </w:style>
  <w:style w:type="paragraph" w:styleId="ListContinue4">
    <w:name w:val="List Continue 4"/>
    <w:basedOn w:val="Normal"/>
    <w:uiPriority w:val="99"/>
    <w:semiHidden/>
    <w:unhideWhenUsed/>
    <w:rsid w:val="00653EDB"/>
    <w:pPr>
      <w:spacing w:after="120"/>
      <w:ind w:left="1440"/>
      <w:contextualSpacing/>
    </w:pPr>
  </w:style>
  <w:style w:type="paragraph" w:styleId="ListContinue3">
    <w:name w:val="List Continue 3"/>
    <w:basedOn w:val="Normal"/>
    <w:uiPriority w:val="99"/>
    <w:semiHidden/>
    <w:unhideWhenUsed/>
    <w:rsid w:val="00653EDB"/>
    <w:pPr>
      <w:spacing w:after="120"/>
      <w:ind w:left="1080"/>
      <w:contextualSpacing/>
    </w:pPr>
  </w:style>
  <w:style w:type="paragraph" w:styleId="ListContinue2">
    <w:name w:val="List Continue 2"/>
    <w:basedOn w:val="Normal"/>
    <w:uiPriority w:val="99"/>
    <w:semiHidden/>
    <w:unhideWhenUsed/>
    <w:rsid w:val="00653EDB"/>
    <w:pPr>
      <w:spacing w:after="120"/>
      <w:ind w:left="720"/>
      <w:contextualSpacing/>
    </w:pPr>
  </w:style>
  <w:style w:type="paragraph" w:styleId="ListContinue">
    <w:name w:val="List Continue"/>
    <w:basedOn w:val="Normal"/>
    <w:uiPriority w:val="99"/>
    <w:semiHidden/>
    <w:unhideWhenUsed/>
    <w:rsid w:val="00653EDB"/>
    <w:pPr>
      <w:spacing w:after="120"/>
      <w:ind w:left="360"/>
      <w:contextualSpacing/>
    </w:pPr>
  </w:style>
  <w:style w:type="paragraph" w:styleId="Signature">
    <w:name w:val="Signature"/>
    <w:basedOn w:val="Normal"/>
    <w:link w:val="SignatureChar"/>
    <w:uiPriority w:val="99"/>
    <w:semiHidden/>
    <w:unhideWhenUsed/>
    <w:rsid w:val="00653EDB"/>
    <w:pPr>
      <w:spacing w:before="0" w:line="240" w:lineRule="auto"/>
      <w:ind w:left="4320"/>
    </w:pPr>
  </w:style>
  <w:style w:type="character" w:customStyle="1" w:styleId="SignatureChar">
    <w:name w:val="Signature Char"/>
    <w:basedOn w:val="DefaultParagraphFont"/>
    <w:link w:val="Signature"/>
    <w:uiPriority w:val="99"/>
    <w:semiHidden/>
    <w:rsid w:val="00653EDB"/>
    <w:rPr>
      <w:rFonts w:asciiTheme="majorBidi" w:hAnsiTheme="majorBidi" w:cstheme="majorBidi"/>
      <w:spacing w:val="-2"/>
      <w:sz w:val="24"/>
      <w:szCs w:val="24"/>
    </w:rPr>
  </w:style>
  <w:style w:type="paragraph" w:styleId="Closing">
    <w:name w:val="Closing"/>
    <w:basedOn w:val="Normal"/>
    <w:link w:val="ClosingChar"/>
    <w:uiPriority w:val="99"/>
    <w:semiHidden/>
    <w:unhideWhenUsed/>
    <w:rsid w:val="00653EDB"/>
    <w:pPr>
      <w:spacing w:before="0" w:line="240" w:lineRule="auto"/>
      <w:ind w:left="4320"/>
    </w:pPr>
  </w:style>
  <w:style w:type="character" w:customStyle="1" w:styleId="ClosingChar">
    <w:name w:val="Closing Char"/>
    <w:basedOn w:val="DefaultParagraphFont"/>
    <w:link w:val="Closing"/>
    <w:uiPriority w:val="99"/>
    <w:semiHidden/>
    <w:rsid w:val="00653EDB"/>
    <w:rPr>
      <w:rFonts w:asciiTheme="majorBidi" w:hAnsiTheme="majorBidi" w:cstheme="majorBidi"/>
      <w:spacing w:val="-2"/>
      <w:sz w:val="24"/>
      <w:szCs w:val="24"/>
    </w:rPr>
  </w:style>
  <w:style w:type="paragraph" w:styleId="Title">
    <w:name w:val="Title"/>
    <w:basedOn w:val="Normal"/>
    <w:next w:val="Normal"/>
    <w:link w:val="TitleChar"/>
    <w:uiPriority w:val="10"/>
    <w:qFormat/>
    <w:rsid w:val="00653EDB"/>
    <w:pPr>
      <w:spacing w:before="0" w:line="240" w:lineRule="auto"/>
      <w:contextualSpacing/>
    </w:pPr>
    <w:rPr>
      <w:rFonts w:asciiTheme="majorHAnsi" w:eastAsiaTheme="majorEastAsia" w:hAnsiTheme="majorHAnsi"/>
      <w:spacing w:val="-10"/>
      <w:kern w:val="28"/>
      <w:sz w:val="56"/>
      <w:szCs w:val="56"/>
    </w:rPr>
  </w:style>
  <w:style w:type="character" w:customStyle="1" w:styleId="TitleChar">
    <w:name w:val="Title Char"/>
    <w:basedOn w:val="DefaultParagraphFont"/>
    <w:link w:val="Title"/>
    <w:uiPriority w:val="10"/>
    <w:rsid w:val="00653EDB"/>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653EDB"/>
    <w:pPr>
      <w:numPr>
        <w:numId w:val="4"/>
      </w:numPr>
      <w:contextualSpacing/>
    </w:pPr>
  </w:style>
  <w:style w:type="paragraph" w:styleId="ListNumber4">
    <w:name w:val="List Number 4"/>
    <w:basedOn w:val="Normal"/>
    <w:uiPriority w:val="99"/>
    <w:semiHidden/>
    <w:unhideWhenUsed/>
    <w:rsid w:val="00653EDB"/>
    <w:pPr>
      <w:numPr>
        <w:numId w:val="5"/>
      </w:numPr>
      <w:contextualSpacing/>
    </w:pPr>
  </w:style>
  <w:style w:type="paragraph" w:styleId="ListNumber3">
    <w:name w:val="List Number 3"/>
    <w:basedOn w:val="Normal"/>
    <w:uiPriority w:val="99"/>
    <w:semiHidden/>
    <w:unhideWhenUsed/>
    <w:rsid w:val="00653EDB"/>
    <w:pPr>
      <w:numPr>
        <w:numId w:val="6"/>
      </w:numPr>
      <w:contextualSpacing/>
    </w:pPr>
  </w:style>
  <w:style w:type="paragraph" w:styleId="ListNumber2">
    <w:name w:val="List Number 2"/>
    <w:basedOn w:val="Normal"/>
    <w:uiPriority w:val="99"/>
    <w:semiHidden/>
    <w:unhideWhenUsed/>
    <w:rsid w:val="00653EDB"/>
    <w:pPr>
      <w:numPr>
        <w:numId w:val="7"/>
      </w:numPr>
      <w:contextualSpacing/>
    </w:pPr>
  </w:style>
  <w:style w:type="paragraph" w:styleId="ListBullet5">
    <w:name w:val="List Bullet 5"/>
    <w:basedOn w:val="Normal"/>
    <w:uiPriority w:val="99"/>
    <w:semiHidden/>
    <w:unhideWhenUsed/>
    <w:rsid w:val="00653EDB"/>
    <w:pPr>
      <w:numPr>
        <w:numId w:val="8"/>
      </w:numPr>
      <w:contextualSpacing/>
    </w:pPr>
  </w:style>
  <w:style w:type="paragraph" w:styleId="ListBullet4">
    <w:name w:val="List Bullet 4"/>
    <w:basedOn w:val="Normal"/>
    <w:uiPriority w:val="99"/>
    <w:semiHidden/>
    <w:unhideWhenUsed/>
    <w:rsid w:val="00653EDB"/>
    <w:pPr>
      <w:numPr>
        <w:numId w:val="9"/>
      </w:numPr>
      <w:contextualSpacing/>
    </w:pPr>
  </w:style>
  <w:style w:type="paragraph" w:styleId="ListBullet3">
    <w:name w:val="List Bullet 3"/>
    <w:basedOn w:val="Normal"/>
    <w:uiPriority w:val="99"/>
    <w:semiHidden/>
    <w:unhideWhenUsed/>
    <w:rsid w:val="00653EDB"/>
    <w:pPr>
      <w:numPr>
        <w:numId w:val="10"/>
      </w:numPr>
      <w:contextualSpacing/>
    </w:pPr>
  </w:style>
  <w:style w:type="paragraph" w:styleId="ListBullet2">
    <w:name w:val="List Bullet 2"/>
    <w:basedOn w:val="Normal"/>
    <w:uiPriority w:val="99"/>
    <w:semiHidden/>
    <w:unhideWhenUsed/>
    <w:rsid w:val="00653EDB"/>
    <w:pPr>
      <w:numPr>
        <w:numId w:val="11"/>
      </w:numPr>
      <w:contextualSpacing/>
    </w:pPr>
  </w:style>
  <w:style w:type="paragraph" w:styleId="List5">
    <w:name w:val="List 5"/>
    <w:basedOn w:val="Normal"/>
    <w:uiPriority w:val="99"/>
    <w:semiHidden/>
    <w:unhideWhenUsed/>
    <w:rsid w:val="00653EDB"/>
    <w:pPr>
      <w:ind w:left="1800" w:hanging="360"/>
      <w:contextualSpacing/>
    </w:pPr>
  </w:style>
  <w:style w:type="paragraph" w:styleId="List4">
    <w:name w:val="List 4"/>
    <w:basedOn w:val="Normal"/>
    <w:uiPriority w:val="99"/>
    <w:semiHidden/>
    <w:unhideWhenUsed/>
    <w:rsid w:val="00653EDB"/>
    <w:pPr>
      <w:ind w:left="1440" w:hanging="360"/>
      <w:contextualSpacing/>
    </w:pPr>
  </w:style>
  <w:style w:type="paragraph" w:styleId="List3">
    <w:name w:val="List 3"/>
    <w:basedOn w:val="Normal"/>
    <w:uiPriority w:val="99"/>
    <w:semiHidden/>
    <w:unhideWhenUsed/>
    <w:rsid w:val="00653EDB"/>
    <w:pPr>
      <w:ind w:left="1080" w:hanging="360"/>
      <w:contextualSpacing/>
    </w:pPr>
  </w:style>
  <w:style w:type="paragraph" w:styleId="List2">
    <w:name w:val="List 2"/>
    <w:basedOn w:val="Normal"/>
    <w:uiPriority w:val="99"/>
    <w:semiHidden/>
    <w:unhideWhenUsed/>
    <w:rsid w:val="00653EDB"/>
    <w:pPr>
      <w:ind w:left="720" w:hanging="360"/>
      <w:contextualSpacing/>
    </w:pPr>
  </w:style>
  <w:style w:type="paragraph" w:styleId="ListNumber">
    <w:name w:val="List Number"/>
    <w:basedOn w:val="Normal"/>
    <w:uiPriority w:val="99"/>
    <w:semiHidden/>
    <w:unhideWhenUsed/>
    <w:rsid w:val="00653EDB"/>
    <w:pPr>
      <w:numPr>
        <w:numId w:val="12"/>
      </w:numPr>
      <w:contextualSpacing/>
    </w:pPr>
  </w:style>
  <w:style w:type="paragraph" w:styleId="ListBullet">
    <w:name w:val="List Bullet"/>
    <w:basedOn w:val="Normal"/>
    <w:uiPriority w:val="99"/>
    <w:semiHidden/>
    <w:unhideWhenUsed/>
    <w:rsid w:val="00653EDB"/>
    <w:pPr>
      <w:numPr>
        <w:numId w:val="13"/>
      </w:numPr>
      <w:contextualSpacing/>
    </w:pPr>
  </w:style>
  <w:style w:type="paragraph" w:styleId="List">
    <w:name w:val="List"/>
    <w:basedOn w:val="Normal"/>
    <w:uiPriority w:val="99"/>
    <w:semiHidden/>
    <w:unhideWhenUsed/>
    <w:rsid w:val="00653EDB"/>
    <w:pPr>
      <w:ind w:left="360" w:hanging="360"/>
      <w:contextualSpacing/>
    </w:pPr>
  </w:style>
  <w:style w:type="paragraph" w:styleId="TOAHeading">
    <w:name w:val="toa heading"/>
    <w:basedOn w:val="Normal"/>
    <w:next w:val="Normal"/>
    <w:uiPriority w:val="99"/>
    <w:semiHidden/>
    <w:unhideWhenUsed/>
    <w:rsid w:val="00653EDB"/>
    <w:pPr>
      <w:spacing w:before="120"/>
    </w:pPr>
    <w:rPr>
      <w:rFonts w:asciiTheme="majorHAnsi" w:eastAsiaTheme="majorEastAsia" w:hAnsiTheme="majorHAnsi"/>
      <w:b/>
      <w:bCs/>
    </w:rPr>
  </w:style>
  <w:style w:type="paragraph" w:styleId="MacroText">
    <w:name w:val="macro"/>
    <w:link w:val="MacroTextChar"/>
    <w:uiPriority w:val="99"/>
    <w:semiHidden/>
    <w:unhideWhenUsed/>
    <w:rsid w:val="00653EDB"/>
    <w:pPr>
      <w:tabs>
        <w:tab w:val="left" w:pos="480"/>
        <w:tab w:val="left" w:pos="960"/>
        <w:tab w:val="left" w:pos="1440"/>
        <w:tab w:val="left" w:pos="1920"/>
        <w:tab w:val="left" w:pos="2400"/>
        <w:tab w:val="left" w:pos="2880"/>
        <w:tab w:val="left" w:pos="3360"/>
        <w:tab w:val="left" w:pos="3840"/>
        <w:tab w:val="left" w:pos="4320"/>
      </w:tabs>
      <w:spacing w:before="240" w:after="0" w:line="360" w:lineRule="auto"/>
      <w:jc w:val="lowKashida"/>
    </w:pPr>
    <w:rPr>
      <w:rFonts w:ascii="Consolas" w:hAnsi="Consolas" w:cstheme="majorBidi"/>
      <w:spacing w:val="-2"/>
      <w:sz w:val="20"/>
      <w:szCs w:val="20"/>
    </w:rPr>
  </w:style>
  <w:style w:type="character" w:customStyle="1" w:styleId="MacroTextChar">
    <w:name w:val="Macro Text Char"/>
    <w:basedOn w:val="DefaultParagraphFont"/>
    <w:link w:val="MacroText"/>
    <w:uiPriority w:val="99"/>
    <w:semiHidden/>
    <w:rsid w:val="00653EDB"/>
    <w:rPr>
      <w:rFonts w:ascii="Consolas" w:hAnsi="Consolas" w:cstheme="majorBidi"/>
      <w:spacing w:val="-2"/>
      <w:sz w:val="20"/>
      <w:szCs w:val="20"/>
    </w:rPr>
  </w:style>
  <w:style w:type="paragraph" w:styleId="TableofAuthorities">
    <w:name w:val="table of authorities"/>
    <w:basedOn w:val="Normal"/>
    <w:next w:val="Normal"/>
    <w:uiPriority w:val="99"/>
    <w:semiHidden/>
    <w:unhideWhenUsed/>
    <w:rsid w:val="00653EDB"/>
    <w:pPr>
      <w:ind w:left="240" w:hanging="240"/>
    </w:pPr>
  </w:style>
  <w:style w:type="paragraph" w:styleId="EndnoteText">
    <w:name w:val="endnote text"/>
    <w:basedOn w:val="Normal"/>
    <w:link w:val="EndnoteTextChar"/>
    <w:uiPriority w:val="99"/>
    <w:semiHidden/>
    <w:unhideWhenUsed/>
    <w:rsid w:val="00653EDB"/>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653EDB"/>
    <w:rPr>
      <w:rFonts w:asciiTheme="majorBidi" w:hAnsiTheme="majorBidi" w:cstheme="majorBidi"/>
      <w:spacing w:val="-2"/>
      <w:sz w:val="20"/>
      <w:szCs w:val="20"/>
    </w:rPr>
  </w:style>
  <w:style w:type="character" w:styleId="EndnoteReference">
    <w:name w:val="endnote reference"/>
    <w:basedOn w:val="DefaultParagraphFont"/>
    <w:uiPriority w:val="99"/>
    <w:semiHidden/>
    <w:unhideWhenUsed/>
    <w:rsid w:val="00653EDB"/>
    <w:rPr>
      <w:vertAlign w:val="superscript"/>
    </w:rPr>
  </w:style>
  <w:style w:type="character" w:styleId="PageNumber">
    <w:name w:val="page number"/>
    <w:basedOn w:val="DefaultParagraphFont"/>
    <w:uiPriority w:val="99"/>
    <w:semiHidden/>
    <w:unhideWhenUsed/>
    <w:rsid w:val="00653EDB"/>
  </w:style>
  <w:style w:type="character" w:styleId="LineNumber">
    <w:name w:val="line number"/>
    <w:basedOn w:val="DefaultParagraphFont"/>
    <w:uiPriority w:val="99"/>
    <w:semiHidden/>
    <w:unhideWhenUsed/>
    <w:rsid w:val="00653EDB"/>
  </w:style>
  <w:style w:type="character" w:styleId="CommentReference">
    <w:name w:val="annotation reference"/>
    <w:basedOn w:val="DefaultParagraphFont"/>
    <w:uiPriority w:val="99"/>
    <w:semiHidden/>
    <w:unhideWhenUsed/>
    <w:rsid w:val="00653EDB"/>
    <w:rPr>
      <w:sz w:val="16"/>
      <w:szCs w:val="16"/>
    </w:rPr>
  </w:style>
  <w:style w:type="character" w:styleId="FootnoteReference">
    <w:name w:val="footnote reference"/>
    <w:basedOn w:val="DefaultParagraphFont"/>
    <w:uiPriority w:val="99"/>
    <w:semiHidden/>
    <w:unhideWhenUsed/>
    <w:rsid w:val="00653EDB"/>
    <w:rPr>
      <w:vertAlign w:val="superscript"/>
    </w:rPr>
  </w:style>
  <w:style w:type="paragraph" w:styleId="EnvelopeReturn">
    <w:name w:val="envelope return"/>
    <w:basedOn w:val="Normal"/>
    <w:uiPriority w:val="99"/>
    <w:semiHidden/>
    <w:unhideWhenUsed/>
    <w:rsid w:val="00653EDB"/>
    <w:pPr>
      <w:spacing w:before="0" w:line="240" w:lineRule="auto"/>
    </w:pPr>
    <w:rPr>
      <w:rFonts w:asciiTheme="majorHAnsi" w:eastAsiaTheme="majorEastAsia" w:hAnsiTheme="majorHAnsi"/>
      <w:sz w:val="20"/>
      <w:szCs w:val="20"/>
    </w:rPr>
  </w:style>
  <w:style w:type="paragraph" w:styleId="EnvelopeAddress">
    <w:name w:val="envelope address"/>
    <w:basedOn w:val="Normal"/>
    <w:uiPriority w:val="99"/>
    <w:semiHidden/>
    <w:unhideWhenUsed/>
    <w:rsid w:val="00653EDB"/>
    <w:pPr>
      <w:framePr w:w="7920" w:h="1980" w:hRule="exact" w:hSpace="180" w:wrap="auto" w:hAnchor="page" w:xAlign="center" w:yAlign="bottom"/>
      <w:spacing w:before="0" w:line="240" w:lineRule="auto"/>
      <w:ind w:left="2880"/>
    </w:pPr>
    <w:rPr>
      <w:rFonts w:asciiTheme="majorHAnsi" w:eastAsiaTheme="majorEastAsia" w:hAnsiTheme="majorHAnsi"/>
    </w:rPr>
  </w:style>
  <w:style w:type="paragraph" w:styleId="TableofFigures">
    <w:name w:val="table of figures"/>
    <w:basedOn w:val="Normal"/>
    <w:next w:val="Normal"/>
    <w:uiPriority w:val="99"/>
    <w:semiHidden/>
    <w:unhideWhenUsed/>
    <w:rsid w:val="00653EDB"/>
  </w:style>
  <w:style w:type="paragraph" w:styleId="Caption">
    <w:name w:val="caption"/>
    <w:aliases w:val="Figure"/>
    <w:basedOn w:val="Normal"/>
    <w:next w:val="Normal"/>
    <w:uiPriority w:val="35"/>
    <w:unhideWhenUsed/>
    <w:qFormat/>
    <w:rsid w:val="00653EDB"/>
    <w:pPr>
      <w:keepNext/>
      <w:spacing w:before="0" w:after="200" w:line="240" w:lineRule="auto"/>
      <w:jc w:val="left"/>
    </w:pPr>
    <w:rPr>
      <w:sz w:val="20"/>
      <w:szCs w:val="20"/>
    </w:rPr>
  </w:style>
  <w:style w:type="paragraph" w:styleId="Index1">
    <w:name w:val="index 1"/>
    <w:basedOn w:val="Normal"/>
    <w:next w:val="Normal"/>
    <w:autoRedefine/>
    <w:uiPriority w:val="99"/>
    <w:semiHidden/>
    <w:unhideWhenUsed/>
    <w:rsid w:val="00653EDB"/>
    <w:pPr>
      <w:spacing w:before="0" w:line="240" w:lineRule="auto"/>
      <w:ind w:left="240" w:hanging="240"/>
    </w:pPr>
  </w:style>
  <w:style w:type="paragraph" w:styleId="IndexHeading">
    <w:name w:val="index heading"/>
    <w:basedOn w:val="Normal"/>
    <w:next w:val="Index1"/>
    <w:uiPriority w:val="99"/>
    <w:semiHidden/>
    <w:unhideWhenUsed/>
    <w:rsid w:val="00653EDB"/>
    <w:rPr>
      <w:rFonts w:asciiTheme="majorHAnsi" w:eastAsiaTheme="majorEastAsia" w:hAnsiTheme="majorHAnsi"/>
      <w:b/>
      <w:bCs/>
    </w:rPr>
  </w:style>
  <w:style w:type="paragraph" w:styleId="CommentText">
    <w:name w:val="annotation text"/>
    <w:basedOn w:val="Normal"/>
    <w:link w:val="CommentTextChar"/>
    <w:uiPriority w:val="99"/>
    <w:semiHidden/>
    <w:unhideWhenUsed/>
    <w:rsid w:val="00653EDB"/>
    <w:pPr>
      <w:spacing w:line="240" w:lineRule="auto"/>
    </w:pPr>
    <w:rPr>
      <w:sz w:val="20"/>
      <w:szCs w:val="20"/>
    </w:rPr>
  </w:style>
  <w:style w:type="character" w:customStyle="1" w:styleId="CommentTextChar">
    <w:name w:val="Comment Text Char"/>
    <w:basedOn w:val="DefaultParagraphFont"/>
    <w:link w:val="CommentText"/>
    <w:uiPriority w:val="99"/>
    <w:semiHidden/>
    <w:rsid w:val="00653EDB"/>
    <w:rPr>
      <w:rFonts w:asciiTheme="majorBidi" w:hAnsiTheme="majorBidi" w:cstheme="majorBidi"/>
      <w:spacing w:val="-2"/>
      <w:sz w:val="20"/>
      <w:szCs w:val="20"/>
    </w:rPr>
  </w:style>
  <w:style w:type="paragraph" w:styleId="FootnoteText">
    <w:name w:val="footnote text"/>
    <w:basedOn w:val="Normal"/>
    <w:link w:val="FootnoteTextChar"/>
    <w:uiPriority w:val="99"/>
    <w:semiHidden/>
    <w:unhideWhenUsed/>
    <w:rsid w:val="00653EDB"/>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653EDB"/>
    <w:rPr>
      <w:rFonts w:asciiTheme="majorBidi" w:hAnsiTheme="majorBidi" w:cstheme="majorBidi"/>
      <w:spacing w:val="-2"/>
      <w:sz w:val="20"/>
      <w:szCs w:val="20"/>
    </w:rPr>
  </w:style>
  <w:style w:type="paragraph" w:styleId="NormalIndent">
    <w:name w:val="Normal Indent"/>
    <w:basedOn w:val="Normal"/>
    <w:uiPriority w:val="99"/>
    <w:semiHidden/>
    <w:unhideWhenUsed/>
    <w:rsid w:val="00653EDB"/>
    <w:pPr>
      <w:ind w:left="720"/>
    </w:pPr>
  </w:style>
  <w:style w:type="paragraph" w:styleId="TOC9">
    <w:name w:val="toc 9"/>
    <w:basedOn w:val="Normal"/>
    <w:next w:val="Normal"/>
    <w:autoRedefine/>
    <w:uiPriority w:val="39"/>
    <w:semiHidden/>
    <w:unhideWhenUsed/>
    <w:rsid w:val="00653EDB"/>
    <w:pPr>
      <w:spacing w:after="100"/>
      <w:ind w:left="1920"/>
    </w:pPr>
  </w:style>
  <w:style w:type="paragraph" w:styleId="TOC8">
    <w:name w:val="toc 8"/>
    <w:basedOn w:val="Normal"/>
    <w:next w:val="Normal"/>
    <w:autoRedefine/>
    <w:uiPriority w:val="39"/>
    <w:semiHidden/>
    <w:unhideWhenUsed/>
    <w:rsid w:val="00653EDB"/>
    <w:pPr>
      <w:spacing w:after="100"/>
      <w:ind w:left="1680"/>
    </w:pPr>
  </w:style>
  <w:style w:type="paragraph" w:styleId="TOC7">
    <w:name w:val="toc 7"/>
    <w:basedOn w:val="Normal"/>
    <w:next w:val="Normal"/>
    <w:autoRedefine/>
    <w:uiPriority w:val="39"/>
    <w:semiHidden/>
    <w:unhideWhenUsed/>
    <w:rsid w:val="00653EDB"/>
    <w:pPr>
      <w:spacing w:after="100"/>
      <w:ind w:left="1440"/>
    </w:pPr>
  </w:style>
  <w:style w:type="paragraph" w:styleId="TOC6">
    <w:name w:val="toc 6"/>
    <w:basedOn w:val="Normal"/>
    <w:next w:val="Normal"/>
    <w:autoRedefine/>
    <w:uiPriority w:val="39"/>
    <w:semiHidden/>
    <w:unhideWhenUsed/>
    <w:rsid w:val="00653EDB"/>
    <w:pPr>
      <w:spacing w:after="100"/>
      <w:ind w:left="1200"/>
    </w:pPr>
  </w:style>
  <w:style w:type="paragraph" w:styleId="TOC5">
    <w:name w:val="toc 5"/>
    <w:basedOn w:val="Normal"/>
    <w:next w:val="Normal"/>
    <w:autoRedefine/>
    <w:uiPriority w:val="39"/>
    <w:semiHidden/>
    <w:unhideWhenUsed/>
    <w:rsid w:val="00653EDB"/>
    <w:pPr>
      <w:spacing w:after="100"/>
      <w:ind w:left="960"/>
    </w:pPr>
  </w:style>
  <w:style w:type="paragraph" w:styleId="TOC4">
    <w:name w:val="toc 4"/>
    <w:basedOn w:val="Normal"/>
    <w:next w:val="Normal"/>
    <w:autoRedefine/>
    <w:uiPriority w:val="39"/>
    <w:semiHidden/>
    <w:unhideWhenUsed/>
    <w:rsid w:val="00653EDB"/>
    <w:pPr>
      <w:spacing w:after="100"/>
      <w:ind w:left="720"/>
    </w:pPr>
  </w:style>
  <w:style w:type="paragraph" w:styleId="TOC3">
    <w:name w:val="toc 3"/>
    <w:basedOn w:val="Normal"/>
    <w:next w:val="Normal"/>
    <w:autoRedefine/>
    <w:uiPriority w:val="39"/>
    <w:semiHidden/>
    <w:unhideWhenUsed/>
    <w:rsid w:val="00653EDB"/>
    <w:pPr>
      <w:spacing w:after="100"/>
      <w:ind w:left="480"/>
    </w:pPr>
  </w:style>
  <w:style w:type="paragraph" w:styleId="TOC2">
    <w:name w:val="toc 2"/>
    <w:basedOn w:val="Normal"/>
    <w:next w:val="Normal"/>
    <w:autoRedefine/>
    <w:uiPriority w:val="39"/>
    <w:semiHidden/>
    <w:unhideWhenUsed/>
    <w:rsid w:val="00653EDB"/>
    <w:pPr>
      <w:spacing w:after="100"/>
      <w:ind w:left="240"/>
    </w:pPr>
  </w:style>
  <w:style w:type="paragraph" w:styleId="TOC1">
    <w:name w:val="toc 1"/>
    <w:basedOn w:val="Normal"/>
    <w:next w:val="Normal"/>
    <w:autoRedefine/>
    <w:uiPriority w:val="39"/>
    <w:semiHidden/>
    <w:unhideWhenUsed/>
    <w:rsid w:val="00653EDB"/>
    <w:pPr>
      <w:spacing w:after="100"/>
    </w:pPr>
  </w:style>
  <w:style w:type="paragraph" w:styleId="Index9">
    <w:name w:val="index 9"/>
    <w:basedOn w:val="Normal"/>
    <w:next w:val="Normal"/>
    <w:autoRedefine/>
    <w:uiPriority w:val="99"/>
    <w:semiHidden/>
    <w:unhideWhenUsed/>
    <w:rsid w:val="00653EDB"/>
    <w:pPr>
      <w:spacing w:before="0" w:line="240" w:lineRule="auto"/>
      <w:ind w:left="2160" w:hanging="240"/>
    </w:pPr>
  </w:style>
  <w:style w:type="paragraph" w:styleId="Index8">
    <w:name w:val="index 8"/>
    <w:basedOn w:val="Normal"/>
    <w:next w:val="Normal"/>
    <w:autoRedefine/>
    <w:uiPriority w:val="99"/>
    <w:semiHidden/>
    <w:unhideWhenUsed/>
    <w:rsid w:val="00653EDB"/>
    <w:pPr>
      <w:spacing w:before="0" w:line="240" w:lineRule="auto"/>
      <w:ind w:left="1920" w:hanging="240"/>
    </w:pPr>
  </w:style>
  <w:style w:type="paragraph" w:styleId="Index7">
    <w:name w:val="index 7"/>
    <w:basedOn w:val="Normal"/>
    <w:next w:val="Normal"/>
    <w:autoRedefine/>
    <w:uiPriority w:val="99"/>
    <w:semiHidden/>
    <w:unhideWhenUsed/>
    <w:rsid w:val="00653EDB"/>
    <w:pPr>
      <w:spacing w:before="0" w:line="240" w:lineRule="auto"/>
      <w:ind w:left="1680" w:hanging="240"/>
    </w:pPr>
  </w:style>
  <w:style w:type="paragraph" w:styleId="Index6">
    <w:name w:val="index 6"/>
    <w:basedOn w:val="Normal"/>
    <w:next w:val="Normal"/>
    <w:autoRedefine/>
    <w:uiPriority w:val="99"/>
    <w:semiHidden/>
    <w:unhideWhenUsed/>
    <w:rsid w:val="00653EDB"/>
    <w:pPr>
      <w:spacing w:before="0" w:line="240" w:lineRule="auto"/>
      <w:ind w:left="1440" w:hanging="240"/>
    </w:pPr>
  </w:style>
  <w:style w:type="paragraph" w:styleId="Index5">
    <w:name w:val="index 5"/>
    <w:basedOn w:val="Normal"/>
    <w:next w:val="Normal"/>
    <w:autoRedefine/>
    <w:uiPriority w:val="99"/>
    <w:semiHidden/>
    <w:unhideWhenUsed/>
    <w:rsid w:val="00653EDB"/>
    <w:pPr>
      <w:spacing w:before="0" w:line="240" w:lineRule="auto"/>
      <w:ind w:left="1200" w:hanging="240"/>
    </w:pPr>
  </w:style>
  <w:style w:type="paragraph" w:styleId="Index4">
    <w:name w:val="index 4"/>
    <w:basedOn w:val="Normal"/>
    <w:next w:val="Normal"/>
    <w:autoRedefine/>
    <w:uiPriority w:val="99"/>
    <w:semiHidden/>
    <w:unhideWhenUsed/>
    <w:rsid w:val="00653EDB"/>
    <w:pPr>
      <w:spacing w:before="0" w:line="240" w:lineRule="auto"/>
      <w:ind w:left="960" w:hanging="240"/>
    </w:pPr>
  </w:style>
  <w:style w:type="paragraph" w:styleId="Index3">
    <w:name w:val="index 3"/>
    <w:basedOn w:val="Normal"/>
    <w:next w:val="Normal"/>
    <w:autoRedefine/>
    <w:uiPriority w:val="99"/>
    <w:semiHidden/>
    <w:unhideWhenUsed/>
    <w:rsid w:val="00653EDB"/>
    <w:pPr>
      <w:spacing w:before="0" w:line="240" w:lineRule="auto"/>
      <w:ind w:left="720" w:hanging="240"/>
    </w:pPr>
  </w:style>
  <w:style w:type="paragraph" w:styleId="Index2">
    <w:name w:val="index 2"/>
    <w:basedOn w:val="Normal"/>
    <w:next w:val="Normal"/>
    <w:autoRedefine/>
    <w:uiPriority w:val="99"/>
    <w:semiHidden/>
    <w:unhideWhenUsed/>
    <w:rsid w:val="00653EDB"/>
    <w:pPr>
      <w:spacing w:before="0" w:line="240" w:lineRule="auto"/>
      <w:ind w:left="480" w:hanging="240"/>
    </w:pPr>
  </w:style>
  <w:style w:type="character" w:styleId="PlaceholderText">
    <w:name w:val="Placeholder Text"/>
    <w:basedOn w:val="DefaultParagraphFont"/>
    <w:uiPriority w:val="99"/>
    <w:semiHidden/>
    <w:rsid w:val="00653EDB"/>
    <w:rPr>
      <w:color w:val="808080"/>
    </w:rPr>
  </w:style>
  <w:style w:type="paragraph" w:customStyle="1" w:styleId="CitaviBibliographyEntry">
    <w:name w:val="Citavi Bibliography Entry"/>
    <w:basedOn w:val="Normal"/>
    <w:link w:val="CitaviBibliographyEntryChar"/>
    <w:uiPriority w:val="99"/>
    <w:rsid w:val="00653EDB"/>
    <w:pPr>
      <w:tabs>
        <w:tab w:val="left" w:pos="454"/>
      </w:tabs>
      <w:ind w:left="454" w:hanging="454"/>
      <w:jc w:val="left"/>
    </w:pPr>
  </w:style>
  <w:style w:type="character" w:customStyle="1" w:styleId="CitaviBibliographyEntryChar">
    <w:name w:val="Citavi Bibliography Entry Char"/>
    <w:basedOn w:val="DefaultParagraphFont"/>
    <w:link w:val="CitaviBibliographyEntry"/>
    <w:uiPriority w:val="99"/>
    <w:rsid w:val="00653EDB"/>
    <w:rPr>
      <w:rFonts w:asciiTheme="majorBidi" w:hAnsiTheme="majorBidi" w:cstheme="majorBidi"/>
      <w:spacing w:val="-2"/>
      <w:sz w:val="24"/>
      <w:szCs w:val="24"/>
    </w:rPr>
  </w:style>
  <w:style w:type="paragraph" w:customStyle="1" w:styleId="CitaviBibliographyHeading">
    <w:name w:val="Citavi Bibliography Heading"/>
    <w:basedOn w:val="Heading1"/>
    <w:link w:val="CitaviBibliographyHeadingChar"/>
    <w:uiPriority w:val="99"/>
    <w:rsid w:val="00653EDB"/>
    <w:pPr>
      <w:jc w:val="left"/>
    </w:pPr>
  </w:style>
  <w:style w:type="character" w:customStyle="1" w:styleId="CitaviBibliographyHeadingChar">
    <w:name w:val="Citavi Bibliography Heading Char"/>
    <w:basedOn w:val="DefaultParagraphFont"/>
    <w:link w:val="CitaviBibliographyHeading"/>
    <w:uiPriority w:val="99"/>
    <w:rsid w:val="00653EDB"/>
    <w:rPr>
      <w:rFonts w:ascii="Times New Roman" w:eastAsia="Calibri" w:hAnsi="Times New Roman" w:cs="Times New Roman"/>
      <w:b/>
      <w:spacing w:val="-2"/>
      <w:sz w:val="24"/>
      <w:szCs w:val="24"/>
    </w:rPr>
  </w:style>
  <w:style w:type="paragraph" w:customStyle="1" w:styleId="CitaviChapterBibliographyHeading">
    <w:name w:val="Citavi Chapter Bibliography Heading"/>
    <w:basedOn w:val="Heading2"/>
    <w:link w:val="CitaviChapterBibliographyHeadingChar"/>
    <w:uiPriority w:val="99"/>
    <w:rsid w:val="00653EDB"/>
    <w:pPr>
      <w:jc w:val="left"/>
    </w:pPr>
  </w:style>
  <w:style w:type="character" w:customStyle="1" w:styleId="CitaviChapterBibliographyHeadingChar">
    <w:name w:val="Citavi Chapter Bibliography Heading Char"/>
    <w:basedOn w:val="DefaultParagraphFont"/>
    <w:link w:val="CitaviChapterBibliographyHeading"/>
    <w:uiPriority w:val="99"/>
    <w:rsid w:val="00653EDB"/>
    <w:rPr>
      <w:rFonts w:ascii="Times New Roman" w:eastAsia="Calibri" w:hAnsi="Times New Roman" w:cs="Times New Roman"/>
      <w:b/>
      <w:bCs/>
      <w:i/>
      <w:iCs/>
      <w:spacing w:val="-2"/>
      <w:sz w:val="24"/>
      <w:szCs w:val="24"/>
    </w:rPr>
  </w:style>
  <w:style w:type="paragraph" w:customStyle="1" w:styleId="CitaviBibliographySubheading1">
    <w:name w:val="Citavi Bibliography Subheading 1"/>
    <w:basedOn w:val="Heading2"/>
    <w:link w:val="CitaviBibliographySubheading1Char"/>
    <w:uiPriority w:val="99"/>
    <w:rsid w:val="00653EDB"/>
    <w:pPr>
      <w:jc w:val="left"/>
      <w:outlineLvl w:val="9"/>
    </w:pPr>
  </w:style>
  <w:style w:type="character" w:customStyle="1" w:styleId="CitaviBibliographySubheading1Char">
    <w:name w:val="Citavi Bibliography Subheading 1 Char"/>
    <w:basedOn w:val="DefaultParagraphFont"/>
    <w:link w:val="CitaviBibliographySubheading1"/>
    <w:uiPriority w:val="99"/>
    <w:rsid w:val="00653EDB"/>
    <w:rPr>
      <w:rFonts w:ascii="Times New Roman" w:eastAsia="Calibri" w:hAnsi="Times New Roman" w:cs="Times New Roman"/>
      <w:b/>
      <w:bCs/>
      <w:i/>
      <w:iCs/>
      <w:spacing w:val="-2"/>
      <w:sz w:val="24"/>
      <w:szCs w:val="24"/>
    </w:rPr>
  </w:style>
  <w:style w:type="paragraph" w:customStyle="1" w:styleId="CitaviBibliographySubheading2">
    <w:name w:val="Citavi Bibliography Subheading 2"/>
    <w:basedOn w:val="Heading3"/>
    <w:link w:val="CitaviBibliographySubheading2Char"/>
    <w:uiPriority w:val="99"/>
    <w:rsid w:val="00653EDB"/>
    <w:pPr>
      <w:jc w:val="left"/>
      <w:outlineLvl w:val="9"/>
    </w:pPr>
  </w:style>
  <w:style w:type="character" w:customStyle="1" w:styleId="CitaviBibliographySubheading2Char">
    <w:name w:val="Citavi Bibliography Subheading 2 Char"/>
    <w:basedOn w:val="DefaultParagraphFont"/>
    <w:link w:val="CitaviBibliographySubheading2"/>
    <w:uiPriority w:val="99"/>
    <w:rsid w:val="00653EDB"/>
    <w:rPr>
      <w:rFonts w:ascii="Times New Roman" w:eastAsia="Calibri" w:hAnsi="Times New Roman" w:cs="Times New Roman"/>
      <w:i/>
      <w:iCs/>
      <w:spacing w:val="-2"/>
      <w:sz w:val="24"/>
      <w:szCs w:val="24"/>
    </w:rPr>
  </w:style>
  <w:style w:type="paragraph" w:customStyle="1" w:styleId="CitaviBibliographySubheading3">
    <w:name w:val="Citavi Bibliography Subheading 3"/>
    <w:basedOn w:val="Heading4"/>
    <w:link w:val="CitaviBibliographySubheading3Char"/>
    <w:uiPriority w:val="99"/>
    <w:rsid w:val="00653EDB"/>
    <w:pPr>
      <w:jc w:val="left"/>
      <w:outlineLvl w:val="9"/>
    </w:pPr>
  </w:style>
  <w:style w:type="character" w:customStyle="1" w:styleId="CitaviBibliographySubheading3Char">
    <w:name w:val="Citavi Bibliography Subheading 3 Char"/>
    <w:basedOn w:val="DefaultParagraphFont"/>
    <w:link w:val="CitaviBibliographySubheading3"/>
    <w:uiPriority w:val="99"/>
    <w:rsid w:val="00653EDB"/>
    <w:rPr>
      <w:rFonts w:asciiTheme="majorHAnsi" w:eastAsiaTheme="majorEastAsia" w:hAnsiTheme="majorHAnsi" w:cstheme="majorBidi"/>
      <w:i/>
      <w:iCs/>
      <w:color w:val="2F5496" w:themeColor="accent1" w:themeShade="BF"/>
      <w:spacing w:val="-2"/>
      <w:sz w:val="24"/>
      <w:szCs w:val="24"/>
    </w:rPr>
  </w:style>
  <w:style w:type="paragraph" w:customStyle="1" w:styleId="CitaviBibliographySubheading4">
    <w:name w:val="Citavi Bibliography Subheading 4"/>
    <w:basedOn w:val="Heading5"/>
    <w:link w:val="CitaviBibliographySubheading4Char"/>
    <w:uiPriority w:val="99"/>
    <w:rsid w:val="00653EDB"/>
    <w:pPr>
      <w:jc w:val="left"/>
      <w:outlineLvl w:val="9"/>
    </w:pPr>
  </w:style>
  <w:style w:type="character" w:customStyle="1" w:styleId="CitaviBibliographySubheading4Char">
    <w:name w:val="Citavi Bibliography Subheading 4 Char"/>
    <w:basedOn w:val="DefaultParagraphFont"/>
    <w:link w:val="CitaviBibliographySubheading4"/>
    <w:uiPriority w:val="99"/>
    <w:rsid w:val="00653EDB"/>
    <w:rPr>
      <w:rFonts w:asciiTheme="majorHAnsi" w:eastAsiaTheme="majorEastAsia" w:hAnsiTheme="majorHAnsi" w:cstheme="majorBidi"/>
      <w:color w:val="2F5496" w:themeColor="accent1" w:themeShade="BF"/>
      <w:spacing w:val="-2"/>
      <w:sz w:val="24"/>
      <w:szCs w:val="24"/>
    </w:rPr>
  </w:style>
  <w:style w:type="paragraph" w:customStyle="1" w:styleId="CitaviBibliographySubheading5">
    <w:name w:val="Citavi Bibliography Subheading 5"/>
    <w:basedOn w:val="Heading6"/>
    <w:link w:val="CitaviBibliographySubheading5Char"/>
    <w:uiPriority w:val="99"/>
    <w:rsid w:val="00653EDB"/>
    <w:pPr>
      <w:jc w:val="left"/>
      <w:outlineLvl w:val="9"/>
    </w:pPr>
  </w:style>
  <w:style w:type="character" w:customStyle="1" w:styleId="CitaviBibliographySubheading5Char">
    <w:name w:val="Citavi Bibliography Subheading 5 Char"/>
    <w:basedOn w:val="DefaultParagraphFont"/>
    <w:link w:val="CitaviBibliographySubheading5"/>
    <w:uiPriority w:val="99"/>
    <w:rsid w:val="00653EDB"/>
    <w:rPr>
      <w:rFonts w:asciiTheme="majorHAnsi" w:eastAsiaTheme="majorEastAsia" w:hAnsiTheme="majorHAnsi" w:cstheme="majorBidi"/>
      <w:color w:val="1F3763" w:themeColor="accent1" w:themeShade="7F"/>
      <w:spacing w:val="-2"/>
      <w:sz w:val="24"/>
      <w:szCs w:val="24"/>
    </w:rPr>
  </w:style>
  <w:style w:type="paragraph" w:customStyle="1" w:styleId="CitaviBibliographySubheading6">
    <w:name w:val="Citavi Bibliography Subheading 6"/>
    <w:basedOn w:val="Heading7"/>
    <w:link w:val="CitaviBibliographySubheading6Char"/>
    <w:uiPriority w:val="99"/>
    <w:rsid w:val="00653EDB"/>
    <w:pPr>
      <w:jc w:val="left"/>
      <w:outlineLvl w:val="9"/>
    </w:pPr>
  </w:style>
  <w:style w:type="character" w:customStyle="1" w:styleId="CitaviBibliographySubheading6Char">
    <w:name w:val="Citavi Bibliography Subheading 6 Char"/>
    <w:basedOn w:val="DefaultParagraphFont"/>
    <w:link w:val="CitaviBibliographySubheading6"/>
    <w:uiPriority w:val="99"/>
    <w:rsid w:val="00653EDB"/>
    <w:rPr>
      <w:rFonts w:asciiTheme="majorHAnsi" w:eastAsiaTheme="majorEastAsia" w:hAnsiTheme="majorHAnsi" w:cstheme="majorBidi"/>
      <w:i/>
      <w:iCs/>
      <w:color w:val="1F3763" w:themeColor="accent1" w:themeShade="7F"/>
      <w:spacing w:val="-2"/>
      <w:sz w:val="24"/>
      <w:szCs w:val="24"/>
    </w:rPr>
  </w:style>
  <w:style w:type="paragraph" w:customStyle="1" w:styleId="CitaviBibliographySubheading7">
    <w:name w:val="Citavi Bibliography Subheading 7"/>
    <w:basedOn w:val="Heading8"/>
    <w:link w:val="CitaviBibliographySubheading7Char"/>
    <w:uiPriority w:val="99"/>
    <w:rsid w:val="00653EDB"/>
    <w:pPr>
      <w:jc w:val="left"/>
      <w:outlineLvl w:val="9"/>
    </w:pPr>
  </w:style>
  <w:style w:type="character" w:customStyle="1" w:styleId="CitaviBibliographySubheading7Char">
    <w:name w:val="Citavi Bibliography Subheading 7 Char"/>
    <w:basedOn w:val="DefaultParagraphFont"/>
    <w:link w:val="CitaviBibliographySubheading7"/>
    <w:uiPriority w:val="99"/>
    <w:rsid w:val="00653EDB"/>
    <w:rPr>
      <w:rFonts w:asciiTheme="majorHAnsi" w:eastAsiaTheme="majorEastAsia" w:hAnsiTheme="majorHAnsi" w:cstheme="majorBidi"/>
      <w:color w:val="272727" w:themeColor="text1" w:themeTint="D8"/>
      <w:spacing w:val="-2"/>
      <w:sz w:val="21"/>
      <w:szCs w:val="21"/>
    </w:rPr>
  </w:style>
  <w:style w:type="paragraph" w:customStyle="1" w:styleId="CitaviBibliographySubheading8">
    <w:name w:val="Citavi Bibliography Subheading 8"/>
    <w:basedOn w:val="Heading9"/>
    <w:link w:val="CitaviBibliographySubheading8Char"/>
    <w:uiPriority w:val="99"/>
    <w:rsid w:val="00653EDB"/>
    <w:pPr>
      <w:jc w:val="left"/>
      <w:outlineLvl w:val="9"/>
    </w:pPr>
  </w:style>
  <w:style w:type="character" w:customStyle="1" w:styleId="CitaviBibliographySubheading8Char">
    <w:name w:val="Citavi Bibliography Subheading 8 Char"/>
    <w:basedOn w:val="DefaultParagraphFont"/>
    <w:link w:val="CitaviBibliographySubheading8"/>
    <w:uiPriority w:val="99"/>
    <w:rsid w:val="00653EDB"/>
    <w:rPr>
      <w:rFonts w:asciiTheme="majorHAnsi" w:eastAsiaTheme="majorEastAsia" w:hAnsiTheme="majorHAnsi" w:cstheme="majorBidi"/>
      <w:i/>
      <w:iCs/>
      <w:color w:val="272727" w:themeColor="text1" w:themeTint="D8"/>
      <w:spacing w:val="-2"/>
      <w:sz w:val="21"/>
      <w:szCs w:val="21"/>
    </w:rPr>
  </w:style>
  <w:style w:type="table" w:styleId="TableGrid">
    <w:name w:val="Table Grid"/>
    <w:basedOn w:val="TableNormal"/>
    <w:uiPriority w:val="59"/>
    <w:rsid w:val="00653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653ED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5">
    <w:name w:val="Grid Table 5 Dark Accent 5"/>
    <w:basedOn w:val="TableNormal"/>
    <w:uiPriority w:val="50"/>
    <w:rsid w:val="00653ED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BalloonText">
    <w:name w:val="Balloon Text"/>
    <w:basedOn w:val="Normal"/>
    <w:link w:val="BalloonTextChar"/>
    <w:uiPriority w:val="99"/>
    <w:semiHidden/>
    <w:unhideWhenUsed/>
    <w:rsid w:val="00653EDB"/>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53EDB"/>
    <w:rPr>
      <w:rFonts w:ascii="Times New Roman" w:hAnsi="Times New Roman" w:cs="Times New Roman"/>
      <w:spacing w:val="-2"/>
      <w:sz w:val="18"/>
      <w:szCs w:val="18"/>
    </w:rPr>
  </w:style>
  <w:style w:type="paragraph" w:styleId="CommentSubject">
    <w:name w:val="annotation subject"/>
    <w:basedOn w:val="CommentText"/>
    <w:next w:val="CommentText"/>
    <w:link w:val="CommentSubjectChar"/>
    <w:uiPriority w:val="99"/>
    <w:semiHidden/>
    <w:unhideWhenUsed/>
    <w:rsid w:val="00653EDB"/>
    <w:rPr>
      <w:b/>
      <w:bCs/>
    </w:rPr>
  </w:style>
  <w:style w:type="character" w:customStyle="1" w:styleId="CommentSubjectChar">
    <w:name w:val="Comment Subject Char"/>
    <w:basedOn w:val="CommentTextChar"/>
    <w:link w:val="CommentSubject"/>
    <w:uiPriority w:val="99"/>
    <w:semiHidden/>
    <w:rsid w:val="00653EDB"/>
    <w:rPr>
      <w:rFonts w:asciiTheme="majorBidi" w:hAnsiTheme="majorBidi" w:cstheme="majorBidi"/>
      <w:b/>
      <w:bCs/>
      <w:spacing w:val="-2"/>
      <w:sz w:val="20"/>
      <w:szCs w:val="20"/>
    </w:rPr>
  </w:style>
  <w:style w:type="paragraph" w:styleId="Revision">
    <w:name w:val="Revision"/>
    <w:hidden/>
    <w:uiPriority w:val="99"/>
    <w:semiHidden/>
    <w:rsid w:val="00653EDB"/>
    <w:pPr>
      <w:spacing w:after="0" w:line="240" w:lineRule="auto"/>
    </w:pPr>
    <w:rPr>
      <w:rFonts w:asciiTheme="majorBidi" w:hAnsiTheme="majorBidi" w:cstheme="majorBidi"/>
      <w:spacing w:val="-2"/>
      <w:sz w:val="24"/>
      <w:szCs w:val="24"/>
    </w:rPr>
  </w:style>
  <w:style w:type="character" w:styleId="UnresolvedMention">
    <w:name w:val="Unresolved Mention"/>
    <w:basedOn w:val="DefaultParagraphFont"/>
    <w:uiPriority w:val="99"/>
    <w:semiHidden/>
    <w:unhideWhenUsed/>
    <w:rsid w:val="00653EDB"/>
    <w:rPr>
      <w:color w:val="605E5C"/>
      <w:shd w:val="clear" w:color="auto" w:fill="E1DFDD"/>
    </w:rPr>
  </w:style>
  <w:style w:type="paragraph" w:customStyle="1" w:styleId="Table">
    <w:name w:val="Table"/>
    <w:basedOn w:val="Caption"/>
    <w:qFormat/>
    <w:rsid w:val="00653EDB"/>
    <w:pPr>
      <w:spacing w:before="240"/>
    </w:pPr>
  </w:style>
  <w:style w:type="table" w:customStyle="1" w:styleId="Style2">
    <w:name w:val="Style2"/>
    <w:basedOn w:val="TableNormal"/>
    <w:uiPriority w:val="99"/>
    <w:rsid w:val="00653EDB"/>
    <w:pPr>
      <w:spacing w:after="0" w:line="240" w:lineRule="auto"/>
    </w:pPr>
    <w:tblPr/>
  </w:style>
  <w:style w:type="table" w:customStyle="1" w:styleId="Style11">
    <w:name w:val="Style11"/>
    <w:basedOn w:val="ListTable6Colorful"/>
    <w:uiPriority w:val="99"/>
    <w:rsid w:val="00653EDB"/>
    <w:tblPr/>
    <w:tcPr>
      <w:shd w:val="clear" w:color="auto" w:fill="auto"/>
    </w:tc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39715">
      <w:bodyDiv w:val="1"/>
      <w:marLeft w:val="0"/>
      <w:marRight w:val="0"/>
      <w:marTop w:val="0"/>
      <w:marBottom w:val="0"/>
      <w:divBdr>
        <w:top w:val="none" w:sz="0" w:space="0" w:color="auto"/>
        <w:left w:val="none" w:sz="0" w:space="0" w:color="auto"/>
        <w:bottom w:val="none" w:sz="0" w:space="0" w:color="auto"/>
        <w:right w:val="none" w:sz="0" w:space="0" w:color="auto"/>
      </w:divBdr>
    </w:div>
    <w:div w:id="245965590">
      <w:bodyDiv w:val="1"/>
      <w:marLeft w:val="0"/>
      <w:marRight w:val="0"/>
      <w:marTop w:val="0"/>
      <w:marBottom w:val="0"/>
      <w:divBdr>
        <w:top w:val="none" w:sz="0" w:space="0" w:color="auto"/>
        <w:left w:val="none" w:sz="0" w:space="0" w:color="auto"/>
        <w:bottom w:val="none" w:sz="0" w:space="0" w:color="auto"/>
        <w:right w:val="none" w:sz="0" w:space="0" w:color="auto"/>
      </w:divBdr>
      <w:divsChild>
        <w:div w:id="1819297591">
          <w:marLeft w:val="480"/>
          <w:marRight w:val="0"/>
          <w:marTop w:val="0"/>
          <w:marBottom w:val="0"/>
          <w:divBdr>
            <w:top w:val="none" w:sz="0" w:space="0" w:color="auto"/>
            <w:left w:val="none" w:sz="0" w:space="0" w:color="auto"/>
            <w:bottom w:val="none" w:sz="0" w:space="0" w:color="auto"/>
            <w:right w:val="none" w:sz="0" w:space="0" w:color="auto"/>
          </w:divBdr>
        </w:div>
        <w:div w:id="885065241">
          <w:marLeft w:val="480"/>
          <w:marRight w:val="0"/>
          <w:marTop w:val="0"/>
          <w:marBottom w:val="0"/>
          <w:divBdr>
            <w:top w:val="none" w:sz="0" w:space="0" w:color="auto"/>
            <w:left w:val="none" w:sz="0" w:space="0" w:color="auto"/>
            <w:bottom w:val="none" w:sz="0" w:space="0" w:color="auto"/>
            <w:right w:val="none" w:sz="0" w:space="0" w:color="auto"/>
          </w:divBdr>
        </w:div>
        <w:div w:id="2068409732">
          <w:marLeft w:val="480"/>
          <w:marRight w:val="0"/>
          <w:marTop w:val="0"/>
          <w:marBottom w:val="0"/>
          <w:divBdr>
            <w:top w:val="none" w:sz="0" w:space="0" w:color="auto"/>
            <w:left w:val="none" w:sz="0" w:space="0" w:color="auto"/>
            <w:bottom w:val="none" w:sz="0" w:space="0" w:color="auto"/>
            <w:right w:val="none" w:sz="0" w:space="0" w:color="auto"/>
          </w:divBdr>
        </w:div>
        <w:div w:id="9766466">
          <w:marLeft w:val="480"/>
          <w:marRight w:val="0"/>
          <w:marTop w:val="0"/>
          <w:marBottom w:val="0"/>
          <w:divBdr>
            <w:top w:val="none" w:sz="0" w:space="0" w:color="auto"/>
            <w:left w:val="none" w:sz="0" w:space="0" w:color="auto"/>
            <w:bottom w:val="none" w:sz="0" w:space="0" w:color="auto"/>
            <w:right w:val="none" w:sz="0" w:space="0" w:color="auto"/>
          </w:divBdr>
        </w:div>
      </w:divsChild>
    </w:div>
    <w:div w:id="292641244">
      <w:bodyDiv w:val="1"/>
      <w:marLeft w:val="0"/>
      <w:marRight w:val="0"/>
      <w:marTop w:val="0"/>
      <w:marBottom w:val="0"/>
      <w:divBdr>
        <w:top w:val="none" w:sz="0" w:space="0" w:color="auto"/>
        <w:left w:val="none" w:sz="0" w:space="0" w:color="auto"/>
        <w:bottom w:val="none" w:sz="0" w:space="0" w:color="auto"/>
        <w:right w:val="none" w:sz="0" w:space="0" w:color="auto"/>
      </w:divBdr>
    </w:div>
    <w:div w:id="376467432">
      <w:bodyDiv w:val="1"/>
      <w:marLeft w:val="0"/>
      <w:marRight w:val="0"/>
      <w:marTop w:val="0"/>
      <w:marBottom w:val="0"/>
      <w:divBdr>
        <w:top w:val="none" w:sz="0" w:space="0" w:color="auto"/>
        <w:left w:val="none" w:sz="0" w:space="0" w:color="auto"/>
        <w:bottom w:val="none" w:sz="0" w:space="0" w:color="auto"/>
        <w:right w:val="none" w:sz="0" w:space="0" w:color="auto"/>
      </w:divBdr>
    </w:div>
    <w:div w:id="396130355">
      <w:bodyDiv w:val="1"/>
      <w:marLeft w:val="0"/>
      <w:marRight w:val="0"/>
      <w:marTop w:val="0"/>
      <w:marBottom w:val="0"/>
      <w:divBdr>
        <w:top w:val="none" w:sz="0" w:space="0" w:color="auto"/>
        <w:left w:val="none" w:sz="0" w:space="0" w:color="auto"/>
        <w:bottom w:val="none" w:sz="0" w:space="0" w:color="auto"/>
        <w:right w:val="none" w:sz="0" w:space="0" w:color="auto"/>
      </w:divBdr>
      <w:divsChild>
        <w:div w:id="1953512785">
          <w:marLeft w:val="360"/>
          <w:marRight w:val="0"/>
          <w:marTop w:val="200"/>
          <w:marBottom w:val="0"/>
          <w:divBdr>
            <w:top w:val="none" w:sz="0" w:space="0" w:color="auto"/>
            <w:left w:val="none" w:sz="0" w:space="0" w:color="auto"/>
            <w:bottom w:val="none" w:sz="0" w:space="0" w:color="auto"/>
            <w:right w:val="none" w:sz="0" w:space="0" w:color="auto"/>
          </w:divBdr>
        </w:div>
        <w:div w:id="1301769694">
          <w:marLeft w:val="1080"/>
          <w:marRight w:val="0"/>
          <w:marTop w:val="100"/>
          <w:marBottom w:val="0"/>
          <w:divBdr>
            <w:top w:val="none" w:sz="0" w:space="0" w:color="auto"/>
            <w:left w:val="none" w:sz="0" w:space="0" w:color="auto"/>
            <w:bottom w:val="none" w:sz="0" w:space="0" w:color="auto"/>
            <w:right w:val="none" w:sz="0" w:space="0" w:color="auto"/>
          </w:divBdr>
        </w:div>
        <w:div w:id="2120367845">
          <w:marLeft w:val="1080"/>
          <w:marRight w:val="0"/>
          <w:marTop w:val="100"/>
          <w:marBottom w:val="0"/>
          <w:divBdr>
            <w:top w:val="none" w:sz="0" w:space="0" w:color="auto"/>
            <w:left w:val="none" w:sz="0" w:space="0" w:color="auto"/>
            <w:bottom w:val="none" w:sz="0" w:space="0" w:color="auto"/>
            <w:right w:val="none" w:sz="0" w:space="0" w:color="auto"/>
          </w:divBdr>
        </w:div>
        <w:div w:id="1820264709">
          <w:marLeft w:val="360"/>
          <w:marRight w:val="0"/>
          <w:marTop w:val="200"/>
          <w:marBottom w:val="0"/>
          <w:divBdr>
            <w:top w:val="none" w:sz="0" w:space="0" w:color="auto"/>
            <w:left w:val="none" w:sz="0" w:space="0" w:color="auto"/>
            <w:bottom w:val="none" w:sz="0" w:space="0" w:color="auto"/>
            <w:right w:val="none" w:sz="0" w:space="0" w:color="auto"/>
          </w:divBdr>
        </w:div>
        <w:div w:id="585849018">
          <w:marLeft w:val="360"/>
          <w:marRight w:val="0"/>
          <w:marTop w:val="200"/>
          <w:marBottom w:val="0"/>
          <w:divBdr>
            <w:top w:val="none" w:sz="0" w:space="0" w:color="auto"/>
            <w:left w:val="none" w:sz="0" w:space="0" w:color="auto"/>
            <w:bottom w:val="none" w:sz="0" w:space="0" w:color="auto"/>
            <w:right w:val="none" w:sz="0" w:space="0" w:color="auto"/>
          </w:divBdr>
        </w:div>
        <w:div w:id="119962247">
          <w:marLeft w:val="360"/>
          <w:marRight w:val="0"/>
          <w:marTop w:val="200"/>
          <w:marBottom w:val="0"/>
          <w:divBdr>
            <w:top w:val="none" w:sz="0" w:space="0" w:color="auto"/>
            <w:left w:val="none" w:sz="0" w:space="0" w:color="auto"/>
            <w:bottom w:val="none" w:sz="0" w:space="0" w:color="auto"/>
            <w:right w:val="none" w:sz="0" w:space="0" w:color="auto"/>
          </w:divBdr>
        </w:div>
        <w:div w:id="496917651">
          <w:marLeft w:val="1080"/>
          <w:marRight w:val="0"/>
          <w:marTop w:val="100"/>
          <w:marBottom w:val="0"/>
          <w:divBdr>
            <w:top w:val="none" w:sz="0" w:space="0" w:color="auto"/>
            <w:left w:val="none" w:sz="0" w:space="0" w:color="auto"/>
            <w:bottom w:val="none" w:sz="0" w:space="0" w:color="auto"/>
            <w:right w:val="none" w:sz="0" w:space="0" w:color="auto"/>
          </w:divBdr>
        </w:div>
        <w:div w:id="1370177722">
          <w:marLeft w:val="360"/>
          <w:marRight w:val="0"/>
          <w:marTop w:val="200"/>
          <w:marBottom w:val="0"/>
          <w:divBdr>
            <w:top w:val="none" w:sz="0" w:space="0" w:color="auto"/>
            <w:left w:val="none" w:sz="0" w:space="0" w:color="auto"/>
            <w:bottom w:val="none" w:sz="0" w:space="0" w:color="auto"/>
            <w:right w:val="none" w:sz="0" w:space="0" w:color="auto"/>
          </w:divBdr>
        </w:div>
        <w:div w:id="2068529614">
          <w:marLeft w:val="360"/>
          <w:marRight w:val="0"/>
          <w:marTop w:val="200"/>
          <w:marBottom w:val="0"/>
          <w:divBdr>
            <w:top w:val="none" w:sz="0" w:space="0" w:color="auto"/>
            <w:left w:val="none" w:sz="0" w:space="0" w:color="auto"/>
            <w:bottom w:val="none" w:sz="0" w:space="0" w:color="auto"/>
            <w:right w:val="none" w:sz="0" w:space="0" w:color="auto"/>
          </w:divBdr>
        </w:div>
      </w:divsChild>
    </w:div>
    <w:div w:id="479469411">
      <w:bodyDiv w:val="1"/>
      <w:marLeft w:val="0"/>
      <w:marRight w:val="0"/>
      <w:marTop w:val="0"/>
      <w:marBottom w:val="0"/>
      <w:divBdr>
        <w:top w:val="none" w:sz="0" w:space="0" w:color="auto"/>
        <w:left w:val="none" w:sz="0" w:space="0" w:color="auto"/>
        <w:bottom w:val="none" w:sz="0" w:space="0" w:color="auto"/>
        <w:right w:val="none" w:sz="0" w:space="0" w:color="auto"/>
      </w:divBdr>
    </w:div>
    <w:div w:id="738210754">
      <w:bodyDiv w:val="1"/>
      <w:marLeft w:val="0"/>
      <w:marRight w:val="0"/>
      <w:marTop w:val="0"/>
      <w:marBottom w:val="0"/>
      <w:divBdr>
        <w:top w:val="none" w:sz="0" w:space="0" w:color="auto"/>
        <w:left w:val="none" w:sz="0" w:space="0" w:color="auto"/>
        <w:bottom w:val="none" w:sz="0" w:space="0" w:color="auto"/>
        <w:right w:val="none" w:sz="0" w:space="0" w:color="auto"/>
      </w:divBdr>
      <w:divsChild>
        <w:div w:id="1140418365">
          <w:marLeft w:val="480"/>
          <w:marRight w:val="0"/>
          <w:marTop w:val="0"/>
          <w:marBottom w:val="0"/>
          <w:divBdr>
            <w:top w:val="none" w:sz="0" w:space="0" w:color="auto"/>
            <w:left w:val="none" w:sz="0" w:space="0" w:color="auto"/>
            <w:bottom w:val="none" w:sz="0" w:space="0" w:color="auto"/>
            <w:right w:val="none" w:sz="0" w:space="0" w:color="auto"/>
          </w:divBdr>
        </w:div>
      </w:divsChild>
    </w:div>
    <w:div w:id="1208449496">
      <w:bodyDiv w:val="1"/>
      <w:marLeft w:val="0"/>
      <w:marRight w:val="0"/>
      <w:marTop w:val="0"/>
      <w:marBottom w:val="0"/>
      <w:divBdr>
        <w:top w:val="none" w:sz="0" w:space="0" w:color="auto"/>
        <w:left w:val="none" w:sz="0" w:space="0" w:color="auto"/>
        <w:bottom w:val="none" w:sz="0" w:space="0" w:color="auto"/>
        <w:right w:val="none" w:sz="0" w:space="0" w:color="auto"/>
      </w:divBdr>
    </w:div>
    <w:div w:id="1356611962">
      <w:bodyDiv w:val="1"/>
      <w:marLeft w:val="0"/>
      <w:marRight w:val="0"/>
      <w:marTop w:val="0"/>
      <w:marBottom w:val="0"/>
      <w:divBdr>
        <w:top w:val="none" w:sz="0" w:space="0" w:color="auto"/>
        <w:left w:val="none" w:sz="0" w:space="0" w:color="auto"/>
        <w:bottom w:val="none" w:sz="0" w:space="0" w:color="auto"/>
        <w:right w:val="none" w:sz="0" w:space="0" w:color="auto"/>
      </w:divBdr>
      <w:divsChild>
        <w:div w:id="164516845">
          <w:marLeft w:val="480"/>
          <w:marRight w:val="0"/>
          <w:marTop w:val="0"/>
          <w:marBottom w:val="0"/>
          <w:divBdr>
            <w:top w:val="none" w:sz="0" w:space="0" w:color="auto"/>
            <w:left w:val="none" w:sz="0" w:space="0" w:color="auto"/>
            <w:bottom w:val="none" w:sz="0" w:space="0" w:color="auto"/>
            <w:right w:val="none" w:sz="0" w:space="0" w:color="auto"/>
          </w:divBdr>
        </w:div>
      </w:divsChild>
    </w:div>
    <w:div w:id="1477525619">
      <w:bodyDiv w:val="1"/>
      <w:marLeft w:val="0"/>
      <w:marRight w:val="0"/>
      <w:marTop w:val="0"/>
      <w:marBottom w:val="0"/>
      <w:divBdr>
        <w:top w:val="none" w:sz="0" w:space="0" w:color="auto"/>
        <w:left w:val="none" w:sz="0" w:space="0" w:color="auto"/>
        <w:bottom w:val="none" w:sz="0" w:space="0" w:color="auto"/>
        <w:right w:val="none" w:sz="0" w:space="0" w:color="auto"/>
      </w:divBdr>
      <w:divsChild>
        <w:div w:id="647437978">
          <w:marLeft w:val="480"/>
          <w:marRight w:val="0"/>
          <w:marTop w:val="0"/>
          <w:marBottom w:val="0"/>
          <w:divBdr>
            <w:top w:val="none" w:sz="0" w:space="0" w:color="auto"/>
            <w:left w:val="none" w:sz="0" w:space="0" w:color="auto"/>
            <w:bottom w:val="none" w:sz="0" w:space="0" w:color="auto"/>
            <w:right w:val="none" w:sz="0" w:space="0" w:color="auto"/>
          </w:divBdr>
        </w:div>
        <w:div w:id="144663578">
          <w:marLeft w:val="480"/>
          <w:marRight w:val="0"/>
          <w:marTop w:val="0"/>
          <w:marBottom w:val="0"/>
          <w:divBdr>
            <w:top w:val="none" w:sz="0" w:space="0" w:color="auto"/>
            <w:left w:val="none" w:sz="0" w:space="0" w:color="auto"/>
            <w:bottom w:val="none" w:sz="0" w:space="0" w:color="auto"/>
            <w:right w:val="none" w:sz="0" w:space="0" w:color="auto"/>
          </w:divBdr>
        </w:div>
      </w:divsChild>
    </w:div>
    <w:div w:id="1691370530">
      <w:bodyDiv w:val="1"/>
      <w:marLeft w:val="0"/>
      <w:marRight w:val="0"/>
      <w:marTop w:val="0"/>
      <w:marBottom w:val="0"/>
      <w:divBdr>
        <w:top w:val="none" w:sz="0" w:space="0" w:color="auto"/>
        <w:left w:val="none" w:sz="0" w:space="0" w:color="auto"/>
        <w:bottom w:val="none" w:sz="0" w:space="0" w:color="auto"/>
        <w:right w:val="none" w:sz="0" w:space="0" w:color="auto"/>
      </w:divBdr>
      <w:divsChild>
        <w:div w:id="1205558824">
          <w:marLeft w:val="480"/>
          <w:marRight w:val="0"/>
          <w:marTop w:val="0"/>
          <w:marBottom w:val="0"/>
          <w:divBdr>
            <w:top w:val="none" w:sz="0" w:space="0" w:color="auto"/>
            <w:left w:val="none" w:sz="0" w:space="0" w:color="auto"/>
            <w:bottom w:val="none" w:sz="0" w:space="0" w:color="auto"/>
            <w:right w:val="none" w:sz="0" w:space="0" w:color="auto"/>
          </w:divBdr>
        </w:div>
        <w:div w:id="993264260">
          <w:marLeft w:val="480"/>
          <w:marRight w:val="0"/>
          <w:marTop w:val="0"/>
          <w:marBottom w:val="0"/>
          <w:divBdr>
            <w:top w:val="none" w:sz="0" w:space="0" w:color="auto"/>
            <w:left w:val="none" w:sz="0" w:space="0" w:color="auto"/>
            <w:bottom w:val="none" w:sz="0" w:space="0" w:color="auto"/>
            <w:right w:val="none" w:sz="0" w:space="0" w:color="auto"/>
          </w:divBdr>
        </w:div>
        <w:div w:id="182981663">
          <w:marLeft w:val="480"/>
          <w:marRight w:val="0"/>
          <w:marTop w:val="0"/>
          <w:marBottom w:val="0"/>
          <w:divBdr>
            <w:top w:val="none" w:sz="0" w:space="0" w:color="auto"/>
            <w:left w:val="none" w:sz="0" w:space="0" w:color="auto"/>
            <w:bottom w:val="none" w:sz="0" w:space="0" w:color="auto"/>
            <w:right w:val="none" w:sz="0" w:space="0" w:color="auto"/>
          </w:divBdr>
        </w:div>
      </w:divsChild>
    </w:div>
    <w:div w:id="1791701402">
      <w:bodyDiv w:val="1"/>
      <w:marLeft w:val="0"/>
      <w:marRight w:val="0"/>
      <w:marTop w:val="0"/>
      <w:marBottom w:val="0"/>
      <w:divBdr>
        <w:top w:val="none" w:sz="0" w:space="0" w:color="auto"/>
        <w:left w:val="none" w:sz="0" w:space="0" w:color="auto"/>
        <w:bottom w:val="none" w:sz="0" w:space="0" w:color="auto"/>
        <w:right w:val="none" w:sz="0" w:space="0" w:color="auto"/>
      </w:divBdr>
      <w:divsChild>
        <w:div w:id="1785733873">
          <w:marLeft w:val="360"/>
          <w:marRight w:val="0"/>
          <w:marTop w:val="200"/>
          <w:marBottom w:val="0"/>
          <w:divBdr>
            <w:top w:val="none" w:sz="0" w:space="0" w:color="auto"/>
            <w:left w:val="none" w:sz="0" w:space="0" w:color="auto"/>
            <w:bottom w:val="none" w:sz="0" w:space="0" w:color="auto"/>
            <w:right w:val="none" w:sz="0" w:space="0" w:color="auto"/>
          </w:divBdr>
        </w:div>
        <w:div w:id="161090062">
          <w:marLeft w:val="360"/>
          <w:marRight w:val="0"/>
          <w:marTop w:val="200"/>
          <w:marBottom w:val="0"/>
          <w:divBdr>
            <w:top w:val="none" w:sz="0" w:space="0" w:color="auto"/>
            <w:left w:val="none" w:sz="0" w:space="0" w:color="auto"/>
            <w:bottom w:val="none" w:sz="0" w:space="0" w:color="auto"/>
            <w:right w:val="none" w:sz="0" w:space="0" w:color="auto"/>
          </w:divBdr>
        </w:div>
        <w:div w:id="1991858908">
          <w:marLeft w:val="360"/>
          <w:marRight w:val="0"/>
          <w:marTop w:val="200"/>
          <w:marBottom w:val="0"/>
          <w:divBdr>
            <w:top w:val="none" w:sz="0" w:space="0" w:color="auto"/>
            <w:left w:val="none" w:sz="0" w:space="0" w:color="auto"/>
            <w:bottom w:val="none" w:sz="0" w:space="0" w:color="auto"/>
            <w:right w:val="none" w:sz="0" w:space="0" w:color="auto"/>
          </w:divBdr>
        </w:div>
        <w:div w:id="97718572">
          <w:marLeft w:val="360"/>
          <w:marRight w:val="0"/>
          <w:marTop w:val="200"/>
          <w:marBottom w:val="0"/>
          <w:divBdr>
            <w:top w:val="none" w:sz="0" w:space="0" w:color="auto"/>
            <w:left w:val="none" w:sz="0" w:space="0" w:color="auto"/>
            <w:bottom w:val="none" w:sz="0" w:space="0" w:color="auto"/>
            <w:right w:val="none" w:sz="0" w:space="0" w:color="auto"/>
          </w:divBdr>
        </w:div>
        <w:div w:id="485323891">
          <w:marLeft w:val="360"/>
          <w:marRight w:val="0"/>
          <w:marTop w:val="200"/>
          <w:marBottom w:val="0"/>
          <w:divBdr>
            <w:top w:val="none" w:sz="0" w:space="0" w:color="auto"/>
            <w:left w:val="none" w:sz="0" w:space="0" w:color="auto"/>
            <w:bottom w:val="none" w:sz="0" w:space="0" w:color="auto"/>
            <w:right w:val="none" w:sz="0" w:space="0" w:color="auto"/>
          </w:divBdr>
        </w:div>
        <w:div w:id="877476953">
          <w:marLeft w:val="1080"/>
          <w:marRight w:val="0"/>
          <w:marTop w:val="100"/>
          <w:marBottom w:val="0"/>
          <w:divBdr>
            <w:top w:val="none" w:sz="0" w:space="0" w:color="auto"/>
            <w:left w:val="none" w:sz="0" w:space="0" w:color="auto"/>
            <w:bottom w:val="none" w:sz="0" w:space="0" w:color="auto"/>
            <w:right w:val="none" w:sz="0" w:space="0" w:color="auto"/>
          </w:divBdr>
        </w:div>
        <w:div w:id="1413164231">
          <w:marLeft w:val="1080"/>
          <w:marRight w:val="0"/>
          <w:marTop w:val="100"/>
          <w:marBottom w:val="0"/>
          <w:divBdr>
            <w:top w:val="none" w:sz="0" w:space="0" w:color="auto"/>
            <w:left w:val="none" w:sz="0" w:space="0" w:color="auto"/>
            <w:bottom w:val="none" w:sz="0" w:space="0" w:color="auto"/>
            <w:right w:val="none" w:sz="0" w:space="0" w:color="auto"/>
          </w:divBdr>
        </w:div>
      </w:divsChild>
    </w:div>
    <w:div w:id="1795520446">
      <w:bodyDiv w:val="1"/>
      <w:marLeft w:val="0"/>
      <w:marRight w:val="0"/>
      <w:marTop w:val="0"/>
      <w:marBottom w:val="0"/>
      <w:divBdr>
        <w:top w:val="none" w:sz="0" w:space="0" w:color="auto"/>
        <w:left w:val="none" w:sz="0" w:space="0" w:color="auto"/>
        <w:bottom w:val="none" w:sz="0" w:space="0" w:color="auto"/>
        <w:right w:val="none" w:sz="0" w:space="0" w:color="auto"/>
      </w:divBdr>
      <w:divsChild>
        <w:div w:id="153381358">
          <w:marLeft w:val="480"/>
          <w:marRight w:val="0"/>
          <w:marTop w:val="0"/>
          <w:marBottom w:val="0"/>
          <w:divBdr>
            <w:top w:val="none" w:sz="0" w:space="0" w:color="auto"/>
            <w:left w:val="none" w:sz="0" w:space="0" w:color="auto"/>
            <w:bottom w:val="none" w:sz="0" w:space="0" w:color="auto"/>
            <w:right w:val="none" w:sz="0" w:space="0" w:color="auto"/>
          </w:divBdr>
        </w:div>
      </w:divsChild>
    </w:div>
    <w:div w:id="1818381130">
      <w:bodyDiv w:val="1"/>
      <w:marLeft w:val="0"/>
      <w:marRight w:val="0"/>
      <w:marTop w:val="0"/>
      <w:marBottom w:val="0"/>
      <w:divBdr>
        <w:top w:val="none" w:sz="0" w:space="0" w:color="auto"/>
        <w:left w:val="none" w:sz="0" w:space="0" w:color="auto"/>
        <w:bottom w:val="none" w:sz="0" w:space="0" w:color="auto"/>
        <w:right w:val="none" w:sz="0" w:space="0" w:color="auto"/>
      </w:divBdr>
    </w:div>
    <w:div w:id="1849178575">
      <w:bodyDiv w:val="1"/>
      <w:marLeft w:val="0"/>
      <w:marRight w:val="0"/>
      <w:marTop w:val="0"/>
      <w:marBottom w:val="0"/>
      <w:divBdr>
        <w:top w:val="none" w:sz="0" w:space="0" w:color="auto"/>
        <w:left w:val="none" w:sz="0" w:space="0" w:color="auto"/>
        <w:bottom w:val="none" w:sz="0" w:space="0" w:color="auto"/>
        <w:right w:val="none" w:sz="0" w:space="0" w:color="auto"/>
      </w:divBdr>
      <w:divsChild>
        <w:div w:id="638192646">
          <w:marLeft w:val="480"/>
          <w:marRight w:val="0"/>
          <w:marTop w:val="0"/>
          <w:marBottom w:val="0"/>
          <w:divBdr>
            <w:top w:val="none" w:sz="0" w:space="0" w:color="auto"/>
            <w:left w:val="none" w:sz="0" w:space="0" w:color="auto"/>
            <w:bottom w:val="none" w:sz="0" w:space="0" w:color="auto"/>
            <w:right w:val="none" w:sz="0" w:space="0" w:color="auto"/>
          </w:divBdr>
        </w:div>
        <w:div w:id="1290818872">
          <w:marLeft w:val="480"/>
          <w:marRight w:val="0"/>
          <w:marTop w:val="0"/>
          <w:marBottom w:val="0"/>
          <w:divBdr>
            <w:top w:val="none" w:sz="0" w:space="0" w:color="auto"/>
            <w:left w:val="none" w:sz="0" w:space="0" w:color="auto"/>
            <w:bottom w:val="none" w:sz="0" w:space="0" w:color="auto"/>
            <w:right w:val="none" w:sz="0" w:space="0" w:color="auto"/>
          </w:divBdr>
        </w:div>
      </w:divsChild>
    </w:div>
    <w:div w:id="1985888031">
      <w:bodyDiv w:val="1"/>
      <w:marLeft w:val="0"/>
      <w:marRight w:val="0"/>
      <w:marTop w:val="0"/>
      <w:marBottom w:val="0"/>
      <w:divBdr>
        <w:top w:val="none" w:sz="0" w:space="0" w:color="auto"/>
        <w:left w:val="none" w:sz="0" w:space="0" w:color="auto"/>
        <w:bottom w:val="none" w:sz="0" w:space="0" w:color="auto"/>
        <w:right w:val="none" w:sz="0" w:space="0" w:color="auto"/>
      </w:divBdr>
    </w:div>
    <w:div w:id="2008897495">
      <w:bodyDiv w:val="1"/>
      <w:marLeft w:val="0"/>
      <w:marRight w:val="0"/>
      <w:marTop w:val="0"/>
      <w:marBottom w:val="0"/>
      <w:divBdr>
        <w:top w:val="none" w:sz="0" w:space="0" w:color="auto"/>
        <w:left w:val="none" w:sz="0" w:space="0" w:color="auto"/>
        <w:bottom w:val="none" w:sz="0" w:space="0" w:color="auto"/>
        <w:right w:val="none" w:sz="0" w:space="0" w:color="auto"/>
      </w:divBdr>
      <w:divsChild>
        <w:div w:id="1415006769">
          <w:marLeft w:val="480"/>
          <w:marRight w:val="0"/>
          <w:marTop w:val="0"/>
          <w:marBottom w:val="0"/>
          <w:divBdr>
            <w:top w:val="none" w:sz="0" w:space="0" w:color="auto"/>
            <w:left w:val="none" w:sz="0" w:space="0" w:color="auto"/>
            <w:bottom w:val="none" w:sz="0" w:space="0" w:color="auto"/>
            <w:right w:val="none" w:sz="0" w:space="0" w:color="auto"/>
          </w:divBdr>
        </w:div>
        <w:div w:id="1223180319">
          <w:marLeft w:val="480"/>
          <w:marRight w:val="0"/>
          <w:marTop w:val="0"/>
          <w:marBottom w:val="0"/>
          <w:divBdr>
            <w:top w:val="none" w:sz="0" w:space="0" w:color="auto"/>
            <w:left w:val="none" w:sz="0" w:space="0" w:color="auto"/>
            <w:bottom w:val="none" w:sz="0" w:space="0" w:color="auto"/>
            <w:right w:val="none" w:sz="0" w:space="0" w:color="auto"/>
          </w:divBdr>
        </w:div>
      </w:divsChild>
    </w:div>
    <w:div w:id="2080053268">
      <w:bodyDiv w:val="1"/>
      <w:marLeft w:val="0"/>
      <w:marRight w:val="0"/>
      <w:marTop w:val="0"/>
      <w:marBottom w:val="0"/>
      <w:divBdr>
        <w:top w:val="none" w:sz="0" w:space="0" w:color="auto"/>
        <w:left w:val="none" w:sz="0" w:space="0" w:color="auto"/>
        <w:bottom w:val="none" w:sz="0" w:space="0" w:color="auto"/>
        <w:right w:val="none" w:sz="0" w:space="0" w:color="auto"/>
      </w:divBdr>
      <w:divsChild>
        <w:div w:id="732507782">
          <w:marLeft w:val="480"/>
          <w:marRight w:val="0"/>
          <w:marTop w:val="0"/>
          <w:marBottom w:val="0"/>
          <w:divBdr>
            <w:top w:val="none" w:sz="0" w:space="0" w:color="auto"/>
            <w:left w:val="none" w:sz="0" w:space="0" w:color="auto"/>
            <w:bottom w:val="none" w:sz="0" w:space="0" w:color="auto"/>
            <w:right w:val="none" w:sz="0" w:space="0" w:color="auto"/>
          </w:divBdr>
        </w:div>
        <w:div w:id="1388844736">
          <w:marLeft w:val="480"/>
          <w:marRight w:val="0"/>
          <w:marTop w:val="0"/>
          <w:marBottom w:val="0"/>
          <w:divBdr>
            <w:top w:val="none" w:sz="0" w:space="0" w:color="auto"/>
            <w:left w:val="none" w:sz="0" w:space="0" w:color="auto"/>
            <w:bottom w:val="none" w:sz="0" w:space="0" w:color="auto"/>
            <w:right w:val="none" w:sz="0" w:space="0" w:color="auto"/>
          </w:divBdr>
        </w:div>
        <w:div w:id="1091582540">
          <w:marLeft w:val="480"/>
          <w:marRight w:val="0"/>
          <w:marTop w:val="0"/>
          <w:marBottom w:val="0"/>
          <w:divBdr>
            <w:top w:val="none" w:sz="0" w:space="0" w:color="auto"/>
            <w:left w:val="none" w:sz="0" w:space="0" w:color="auto"/>
            <w:bottom w:val="none" w:sz="0" w:space="0" w:color="auto"/>
            <w:right w:val="none" w:sz="0" w:space="0" w:color="auto"/>
          </w:divBdr>
        </w:div>
      </w:divsChild>
    </w:div>
    <w:div w:id="2126774770">
      <w:bodyDiv w:val="1"/>
      <w:marLeft w:val="0"/>
      <w:marRight w:val="0"/>
      <w:marTop w:val="0"/>
      <w:marBottom w:val="0"/>
      <w:divBdr>
        <w:top w:val="none" w:sz="0" w:space="0" w:color="auto"/>
        <w:left w:val="none" w:sz="0" w:space="0" w:color="auto"/>
        <w:bottom w:val="none" w:sz="0" w:space="0" w:color="auto"/>
        <w:right w:val="none" w:sz="0" w:space="0" w:color="auto"/>
      </w:divBdr>
    </w:div>
    <w:div w:id="2135170607">
      <w:bodyDiv w:val="1"/>
      <w:marLeft w:val="0"/>
      <w:marRight w:val="0"/>
      <w:marTop w:val="0"/>
      <w:marBottom w:val="0"/>
      <w:divBdr>
        <w:top w:val="none" w:sz="0" w:space="0" w:color="auto"/>
        <w:left w:val="none" w:sz="0" w:space="0" w:color="auto"/>
        <w:bottom w:val="none" w:sz="0" w:space="0" w:color="auto"/>
        <w:right w:val="none" w:sz="0" w:space="0" w:color="auto"/>
      </w:divBdr>
      <w:divsChild>
        <w:div w:id="1186210920">
          <w:marLeft w:val="360"/>
          <w:marRight w:val="0"/>
          <w:marTop w:val="200"/>
          <w:marBottom w:val="0"/>
          <w:divBdr>
            <w:top w:val="none" w:sz="0" w:space="0" w:color="auto"/>
            <w:left w:val="none" w:sz="0" w:space="0" w:color="auto"/>
            <w:bottom w:val="none" w:sz="0" w:space="0" w:color="auto"/>
            <w:right w:val="none" w:sz="0" w:space="0" w:color="auto"/>
          </w:divBdr>
        </w:div>
        <w:div w:id="2053649845">
          <w:marLeft w:val="360"/>
          <w:marRight w:val="0"/>
          <w:marTop w:val="200"/>
          <w:marBottom w:val="0"/>
          <w:divBdr>
            <w:top w:val="none" w:sz="0" w:space="0" w:color="auto"/>
            <w:left w:val="none" w:sz="0" w:space="0" w:color="auto"/>
            <w:bottom w:val="none" w:sz="0" w:space="0" w:color="auto"/>
            <w:right w:val="none" w:sz="0" w:space="0" w:color="auto"/>
          </w:divBdr>
        </w:div>
        <w:div w:id="861943081">
          <w:marLeft w:val="360"/>
          <w:marRight w:val="0"/>
          <w:marTop w:val="200"/>
          <w:marBottom w:val="0"/>
          <w:divBdr>
            <w:top w:val="none" w:sz="0" w:space="0" w:color="auto"/>
            <w:left w:val="none" w:sz="0" w:space="0" w:color="auto"/>
            <w:bottom w:val="none" w:sz="0" w:space="0" w:color="auto"/>
            <w:right w:val="none" w:sz="0" w:space="0" w:color="auto"/>
          </w:divBdr>
        </w:div>
        <w:div w:id="1399130746">
          <w:marLeft w:val="360"/>
          <w:marRight w:val="0"/>
          <w:marTop w:val="200"/>
          <w:marBottom w:val="0"/>
          <w:divBdr>
            <w:top w:val="none" w:sz="0" w:space="0" w:color="auto"/>
            <w:left w:val="none" w:sz="0" w:space="0" w:color="auto"/>
            <w:bottom w:val="none" w:sz="0" w:space="0" w:color="auto"/>
            <w:right w:val="none" w:sz="0" w:space="0" w:color="auto"/>
          </w:divBdr>
        </w:div>
        <w:div w:id="1011951101">
          <w:marLeft w:val="360"/>
          <w:marRight w:val="0"/>
          <w:marTop w:val="200"/>
          <w:marBottom w:val="0"/>
          <w:divBdr>
            <w:top w:val="none" w:sz="0" w:space="0" w:color="auto"/>
            <w:left w:val="none" w:sz="0" w:space="0" w:color="auto"/>
            <w:bottom w:val="none" w:sz="0" w:space="0" w:color="auto"/>
            <w:right w:val="none" w:sz="0" w:space="0" w:color="auto"/>
          </w:divBdr>
        </w:div>
        <w:div w:id="72564550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22F30671424DAE9E6D6FF526A32E6E"/>
        <w:category>
          <w:name w:val="General"/>
          <w:gallery w:val="placeholder"/>
        </w:category>
        <w:types>
          <w:type w:val="bbPlcHdr"/>
        </w:types>
        <w:behaviors>
          <w:behavior w:val="content"/>
        </w:behaviors>
        <w:guid w:val="{A689CBAB-7881-4ABB-8E7C-BF8252607CC7}"/>
      </w:docPartPr>
      <w:docPartBody>
        <w:p w:rsidR="00000000" w:rsidRDefault="00506959" w:rsidP="00506959">
          <w:pPr>
            <w:pStyle w:val="4622F30671424DAE9E6D6FF526A32E6E"/>
          </w:pPr>
          <w:r w:rsidRPr="0002264C">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9712770F-8AAE-40E9-800A-BE9DC0BED90B}"/>
      </w:docPartPr>
      <w:docPartBody>
        <w:p w:rsidR="00000000" w:rsidRDefault="00506959">
          <w:r w:rsidRPr="00C655DB">
            <w:rPr>
              <w:rStyle w:val="PlaceholderText"/>
            </w:rPr>
            <w:t>Click or tap here to enter text.</w:t>
          </w:r>
        </w:p>
      </w:docPartBody>
    </w:docPart>
    <w:docPart>
      <w:docPartPr>
        <w:name w:val="A763D84E76754B19AB7BFF138E97E750"/>
        <w:category>
          <w:name w:val="General"/>
          <w:gallery w:val="placeholder"/>
        </w:category>
        <w:types>
          <w:type w:val="bbPlcHdr"/>
        </w:types>
        <w:behaviors>
          <w:behavior w:val="content"/>
        </w:behaviors>
        <w:guid w:val="{4DD03424-8E8E-4EB7-ABB6-5644CEEED2E1}"/>
      </w:docPartPr>
      <w:docPartBody>
        <w:p w:rsidR="00000000" w:rsidRDefault="00506959" w:rsidP="00506959">
          <w:pPr>
            <w:pStyle w:val="A763D84E76754B19AB7BFF138E97E750"/>
          </w:pPr>
          <w:r w:rsidRPr="0002264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959"/>
    <w:rsid w:val="005069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6959"/>
    <w:rPr>
      <w:color w:val="808080"/>
    </w:rPr>
  </w:style>
  <w:style w:type="paragraph" w:customStyle="1" w:styleId="4622F30671424DAE9E6D6FF526A32E6E">
    <w:name w:val="4622F30671424DAE9E6D6FF526A32E6E"/>
    <w:rsid w:val="00506959"/>
  </w:style>
  <w:style w:type="paragraph" w:customStyle="1" w:styleId="A763D84E76754B19AB7BFF138E97E750">
    <w:name w:val="A763D84E76754B19AB7BFF138E97E750"/>
    <w:rsid w:val="005069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CEDB8CB-F82D-4A16-A078-FE52F4664C0C}">
  <we:reference id="wa104382081" version="1.46.0.0" store="en-US" storeType="OMEX"/>
  <we:alternateReferences>
    <we:reference id="wa104382081" version="1.46.0.0" store="wa104382081" storeType="OMEX"/>
  </we:alternateReferences>
  <we:properties>
    <we:property name="MENDELEY_CITATIONS" value="[{&quot;citationID&quot;:&quot;MENDELEY_CITATION_42c55898-57ad-40e8-a9cd-d5b19bc3ce8c&quot;,&quot;properties&quot;:{&quot;noteIndex&quot;:0},&quot;isEdited&quot;:false,&quot;manualOverride&quot;:{&quot;isManuallyOverridden&quot;:false,&quot;citeprocText&quot;:&quot;(IEA, 2021)&quot;,&quot;manualOverrideText&quot;:&quot;&quot;},&quot;citationItems&quot;:[{&quot;id&quot;:&quot;848e7cee-1b13-37b1-a464-9a89a59a83a7&quot;,&quot;itemData&quot;:{&quot;type&quot;:&quot;report&quot;,&quot;id&quot;:&quot;848e7cee-1b13-37b1-a464-9a89a59a83a7&quot;,&quot;title&quot;:&quot;Global Energy Review 2021&quot;,&quot;author&quot;:[{&quot;family&quot;:&quot;IEA&quot;,&quot;given&quot;:&quot;&quot;,&quot;parse-names&quot;:false,&quot;dropping-particle&quot;:&quot;&quot;,&quot;non-dropping-particle&quot;:&quot;&quot;}],&quot;URL&quot;:&quot;https://iea.blob.core.windows.net/assets/d0031107-401d-4a2f-a48b-9eed19457335/GlobalEnergyReview2021.pdf&quot;,&quot;issued&quot;:{&quot;date-parts&quot;:[[2021]]},&quot;abstract&quot;:&quot;The impacts of the Covid-19 crisis on global energy demand and CO2 emissions&quot;,&quot;container-title-short&quot;:&quot;&quot;},&quot;isTemporary&quot;:false}],&quot;citationTag&quot;:&quot;MENDELEY_CITATION_v3_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&quot;},{&quot;citationID&quot;:&quot;MENDELEY_CITATION_3cf8bc0f-e049-4bd4-80f0-4004d8d8b5ce&quot;,&quot;properties&quot;:{&quot;noteIndex&quot;:0},&quot;isEdited&quot;:false,&quot;manualOverride&quot;:{&quot;isManuallyOverridden&quot;:false,&quot;citeprocText&quot;:&quot;(Hydrogen Council and McKinsey &amp;#38; Company, 2022)&quot;,&quot;manualOverrideText&quot;:&quot;&quot;},&quot;citationTag&quot;:&quot;MENDELEY_CITATION_v3_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&quot;,&quot;citationItems&quot;:[{&quot;id&quot;:&quot;340f2a1f-a969-3c39-b99e-3119790b4b9a&quot;,&quot;itemData&quot;:{&quot;type&quot;:&quot;report&quot;,&quot;id&quot;:&quot;340f2a1f-a969-3c39-b99e-3119790b4b9a&quot;,&quot;title&quot;:&quot;Hydrogen Insights 2022 An updated perspective on hydrogen market development and actions required to unlock hydrogen at scale&quot;,&quot;author&quot;:[{&quot;family&quot;:&quot;Hydrogen Council&quot;,&quot;given&quot;:&quot;&quot;,&quot;parse-names&quot;:false,&quot;dropping-particle&quot;:&quot;&quot;,&quot;non-dropping-particle&quot;:&quot;&quot;},{&quot;family&quot;:&quot;McKinsey &amp; Company&quot;,&quot;given&quot;:&quot;&quot;,&quot;parse-names&quot;:false,&quot;dropping-particle&quot;:&quot;&quot;,&quot;non-dropping-particle&quot;:&quot;&quot;}],&quot;accessed&quot;:{&quot;date-parts&quot;:[[2022,10,23]]},&quot;URL&quot;:&quot;https://hydrogencouncil.com/wp-content/uploads/2022/09/Hydrogen-Insights-2022-2.pdf&quot;,&quot;issued&quot;:{&quot;date-parts&quot;:[[2022,9]]},&quot;container-title-short&quot;:&quot;&quot;},&quot;isTemporary&quot;:false}]},{&quot;citationID&quot;:&quot;MENDELEY_CITATION_b0e3a3ac-e9e8-4e02-a160-b50325539118&quot;,&quot;properties&quot;:{&quot;noteIndex&quot;:0},&quot;isEdited&quot;:false,&quot;manualOverride&quot;:{&quot;isManuallyOverridden&quot;:false,&quot;citeprocText&quot;:&quot;(Goepel, 2018)&quot;,&quot;manualOverrideText&quot;:&quot;&quot;},&quot;citationTag&quot;:&quot;MENDELEY_CITATION_v3_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&quot;,&quot;citationItems&quot;:[{&quot;id&quot;:&quot;dff5c883-2212-3091-b4cc-89d9df419fee&quot;,&quot;itemData&quot;:{&quot;type&quot;:&quot;article-journal&quot;,&quot;id&quot;:&quot;dff5c883-2212-3091-b4cc-89d9df419fee&quot;,&quot;title&quot;:&quot;Implementation of an Online software tool for the Analytic Hierarchy Process (AHP-OS)&quot;,&quot;author&quot;:[{&quot;family&quot;:&quot;Goepel&quot;,&quot;given&quot;:&quot;Klaus&quot;,&quot;parse-names&quot;:false,&quot;dropping-particle&quot;:&quot;&quot;,&quot;non-dropping-particle&quot;:&quot;&quot;}],&quot;container-title&quot;:&quot;International Journal of the Analytic Hierarchy Process&quot;,&quot;DOI&quot;:&quot;10.13033/ijahp.v10i3.590&quot;,&quot;ISSN&quot;:&quot;19366744&quot;,&quot;issued&quot;:{&quot;date-parts&quot;:[[2018]]},&quot;page&quot;:&quot;469-487&quot;,&quot;abstract&quot;:&quot;The Analytic Hierarchy Process (AHP) remains a popular multi-criteria decision method. The author has implemented a free, web-based AHP online system with noteworthy features, allowing for the detailed analysis of decision problems. Besides standard functions, like flexible decision hierarchies, support to improve inconsistent judgments, and alternative evaluation and sensitivity analysis, the software can handle group input, calculate group consensus based on Shannon α and β-entropy and estimate weight uncertainties based on randomized small variations of input judgments. In addition, different AHP judgment scales can be applied a posteriori and alternative evaluation can be done using the weighted sum (WSM) or weighted product model (WPM). This flexibility opens up opportunities to study decision projects under various parameters. The author's intention was to provide a complete and free software tool for educational and research purposes where calculations and algorithms are well documented and all input data and results can be exported in an open format for further processing or presentation. The article describes the basic concept and structure of the software and the underlying mathematical algorithms and methods. Challenges and practical experiences during the implementation, validation and productive phase of the software are highlighted.&quot;,&quot;publisher&quot;:&quot;Creative Decisions Foundation&quot;,&quot;issue&quot;:&quot;3&quot;,&quot;volume&quot;:&quot;10&quot;,&quot;container-title-short&quot;:&quot;&quot;},&quot;isTemporary&quot;:false}]},{&quot;citationID&quot;:&quot;MENDELEY_CITATION_8664d24e-72ed-4d7c-aff2-7832b041b9da&quot;,&quot;properties&quot;:{&quot;noteIndex&quot;:0},&quot;isEdited&quot;:false,&quot;manualOverride&quot;:{&quot;isManuallyOverridden&quot;:false,&quot;citeprocText&quot;:&quot;(Saaty, 1987)&quot;,&quot;manualOverrideText&quot;:&quot;&quot;},&quot;citationTag&quot;:&quot;MENDELEY_CITATION_v3_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&quot;,&quot;citationItems&quot;:[{&quot;id&quot;:&quot;93f83876-8c08-3ec1-af78-3899f7cdb9fb&quot;,&quot;itemData&quot;:{&quot;type&quot;:&quot;article-journal&quot;,&quot;id&quot;:&quot;93f83876-8c08-3ec1-af78-3899f7cdb9fb&quot;,&quot;title&quot;:&quot;The analytic hierarchy process—what it is and how it is used&quot;,&quot;author&quot;:[{&quot;family&quot;:&quot;Saaty&quot;,&quot;given&quot;:&quot;R.W.&quot;,&quot;parse-names&quot;:false,&quot;dropping-particle&quot;:&quot;&quot;,&quot;non-dropping-particle&quot;:&quot;&quot;}],&quot;container-title&quot;:&quot;Mathematical Modelling&quot;,&quot;DOI&quot;:&quot;10.1016/0270-0255(87)90473-8&quot;,&quot;ISSN&quot;:&quot;02700255&quot;,&quot;URL&quot;:&quot;https://linkinghub.elsevier.com/retrieve/pii/0270025587904738&quot;,&quot;issued&quot;:{&quot;date-parts&quot;:[[1987]]},&quot;page&quot;:&quot;161-176&quot;,&quot;abstract&quot;:&quot;Here we introduce the Analytic Hierarchy Process as a method of measurement with ratio scales and illustrate it with two examples. We then give the axioms and some of the central theoretical underpinnings of the theory. Finally, we discuss some of the ideas relating to this process and its ramifications. In this paper we give special emphasis to departure from consistency and its measurement and to the use of absolute and relative measurement, providing examples and justification for rank preservation and reversal in relative measurement.&quot;,&quot;issue&quot;:&quot;3-5&quot;,&quot;volume&quot;:&quot;9&quot;,&quot;container-title-short&quot;:&quot;&quot;},&quot;isTemporary&quot;:false}]}]"/>
    <we:property name="MENDELEY_CITATIONS_LOCALE_CODE" value="&quot;en-US&quot;"/>
    <we:property name="MENDELEY_CITATIONS_STYLE" value="{&quot;id&quot;:&quot;https://www.zotero.org/styles/energy-reports&quot;,&quot;title&quot;:&quot;Energy Reports&quot;,&quot;format&quot;:&quot;author-date&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576C1-7757-4D12-ADFB-55D57E00C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15</Pages>
  <Words>3202</Words>
  <Characters>18255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21415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Dawood Hjeij</dc:creator>
  <cp:keywords/>
  <dc:description/>
  <cp:lastModifiedBy>Dawood Hjeij</cp:lastModifiedBy>
  <cp:revision>270</cp:revision>
  <dcterms:created xsi:type="dcterms:W3CDTF">2022-06-22T18:47:00Z</dcterms:created>
  <dcterms:modified xsi:type="dcterms:W3CDTF">2023-04-24T13:02:00Z</dcterms:modified>
</cp:coreProperties>
</file>