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89AEC" w14:textId="6BA814A2" w:rsidR="00FE05D8" w:rsidRPr="00AD61F7" w:rsidRDefault="00FE05D8" w:rsidP="0007175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  <w:r w:rsidRPr="00AD61F7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Appendix 8 </w:t>
      </w:r>
      <w:r w:rsidR="00B1161B" w:rsidRPr="00AD61F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Costs of events, uncertainty range and </w:t>
      </w:r>
      <w:r w:rsidR="00B1161B" w:rsidRPr="00AD61F7">
        <w:rPr>
          <w:rFonts w:asciiTheme="minorHAnsi" w:hAnsiTheme="minorHAnsi" w:cstheme="minorHAnsi"/>
          <w:sz w:val="22"/>
          <w:szCs w:val="22"/>
        </w:rPr>
        <w:t>the outcomes of the multivariate sensitivity analysis</w:t>
      </w:r>
    </w:p>
    <w:p w14:paraId="07E4098B" w14:textId="1961DA5B" w:rsidR="00AD61F7" w:rsidRDefault="00AD61F7" w:rsidP="0007175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</w:p>
    <w:p w14:paraId="5A02944C" w14:textId="77777777" w:rsidR="0007175E" w:rsidRDefault="0007175E" w:rsidP="0007175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</w:p>
    <w:p w14:paraId="00000001" w14:textId="553FB3DD" w:rsidR="003734CF" w:rsidRPr="00AD61F7" w:rsidRDefault="0007175E" w:rsidP="0007175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AD61F7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T</w:t>
      </w:r>
      <w:r w:rsidR="00495BEF" w:rsidRPr="00AD61F7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ABLE</w:t>
      </w:r>
      <w:r w:rsidRPr="00AD61F7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 1</w:t>
      </w:r>
      <w:r w:rsidR="00495BEF" w:rsidRPr="00AD61F7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.</w:t>
      </w:r>
      <w:r w:rsidR="00FE05D8" w:rsidRPr="00AD61F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  <w:r w:rsidRPr="00AD61F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Variation range for cost of adverse events (AEs) used in multivariate sensitivity analysis, and subsequent changes in outcomes of interests. </w:t>
      </w:r>
      <w:r w:rsidRPr="00AD61F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(Ibuprofen versus indomethacin model)</w:t>
      </w:r>
    </w:p>
    <w:tbl>
      <w:tblPr>
        <w:tblStyle w:val="a"/>
        <w:tblW w:w="13530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253"/>
        <w:gridCol w:w="1701"/>
        <w:gridCol w:w="1843"/>
        <w:gridCol w:w="1843"/>
        <w:gridCol w:w="1276"/>
        <w:gridCol w:w="1764"/>
      </w:tblGrid>
      <w:tr w:rsidR="003734CF" w:rsidRPr="00AD61F7" w14:paraId="642F84DB" w14:textId="77777777" w:rsidTr="00590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tcBorders>
              <w:top w:val="single" w:sz="4" w:space="0" w:color="000000"/>
            </w:tcBorders>
            <w:shd w:val="clear" w:color="auto" w:fill="auto"/>
          </w:tcPr>
          <w:p w14:paraId="00000002" w14:textId="77777777" w:rsidR="003734CF" w:rsidRPr="00AD61F7" w:rsidRDefault="0007175E">
            <w:pPr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Input variable </w:t>
            </w:r>
          </w:p>
        </w:tc>
        <w:tc>
          <w:tcPr>
            <w:tcW w:w="2253" w:type="dxa"/>
            <w:tcBorders>
              <w:top w:val="single" w:sz="4" w:space="0" w:color="000000"/>
            </w:tcBorders>
            <w:shd w:val="clear" w:color="auto" w:fill="auto"/>
          </w:tcPr>
          <w:p w14:paraId="00000003" w14:textId="2904D4FA" w:rsidR="003734CF" w:rsidRPr="00AD61F7" w:rsidRDefault="0007175E" w:rsidP="00AD6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Value</w:t>
            </w:r>
            <w:sdt>
              <w:sdtPr>
                <w:rPr>
                  <w:rFonts w:asciiTheme="minorHAnsi" w:hAnsiTheme="minorHAnsi" w:cstheme="minorHAnsi"/>
                  <w:bCs/>
                  <w:color w:val="000000" w:themeColor="text1"/>
                  <w:sz w:val="18"/>
                  <w:szCs w:val="18"/>
                </w:rPr>
                <w:tag w:val="goog_rdk_0"/>
                <w:id w:val="-624081910"/>
              </w:sdtPr>
              <w:sdtEndPr/>
              <w:sdtContent/>
            </w:sdt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, QAR</w:t>
            </w: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(uncertainty range, ±10%) </w:t>
            </w:r>
            <w:r w:rsidR="00B1161B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(USD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range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]</w:t>
            </w:r>
            <w:r w:rsidR="00B1161B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00000004" w14:textId="52DAC577" w:rsidR="003734CF" w:rsidRPr="00AD61F7" w:rsidRDefault="0007175E" w:rsidP="00AD6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Average cost of oral ibuprofen</w:t>
            </w:r>
            <w:r w:rsidR="00590FCB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,</w:t>
            </w: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590FCB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QAR (95% CI) (USD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[95% CI]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auto"/>
          </w:tcPr>
          <w:p w14:paraId="00000005" w14:textId="7FD4C6BF" w:rsidR="003734CF" w:rsidRPr="00AD61F7" w:rsidRDefault="0007175E" w:rsidP="00AD6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Average cost of IV indomethacin</w:t>
            </w:r>
            <w:r w:rsidR="00590FCB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, QAR (95% CI) (USD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[95% CI]</w:t>
            </w:r>
            <w:r w:rsidR="00590FCB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)]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auto"/>
          </w:tcPr>
          <w:p w14:paraId="00000006" w14:textId="46B5FD17" w:rsidR="003734CF" w:rsidRPr="00AD61F7" w:rsidRDefault="0007175E" w:rsidP="00AD6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Average cost of IV ibuprofen</w:t>
            </w:r>
            <w:r w:rsidR="00590FCB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, QAR (95% CI) (USD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[95% CI]</w:t>
            </w:r>
            <w:r w:rsidR="00590FCB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14:paraId="00000007" w14:textId="77777777" w:rsidR="003734CF" w:rsidRPr="00AD61F7" w:rsidRDefault="000717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ICER of oral ibuprofen and IV indomethacin</w:t>
            </w:r>
          </w:p>
        </w:tc>
        <w:tc>
          <w:tcPr>
            <w:tcW w:w="1764" w:type="dxa"/>
            <w:tcBorders>
              <w:top w:val="single" w:sz="4" w:space="0" w:color="000000"/>
            </w:tcBorders>
            <w:shd w:val="clear" w:color="auto" w:fill="auto"/>
          </w:tcPr>
          <w:p w14:paraId="00000008" w14:textId="27BFB015" w:rsidR="003734CF" w:rsidRPr="00AD61F7" w:rsidRDefault="0007175E" w:rsidP="00AD6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ICER of IV ibuprofen and IV indomethacin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, QAR (95% CI) (USD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[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95% CI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]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)</w:t>
            </w:r>
            <w:r w:rsidR="00AD61F7"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per success</w:t>
            </w:r>
          </w:p>
        </w:tc>
      </w:tr>
      <w:tr w:rsidR="003734CF" w:rsidRPr="00AD61F7" w14:paraId="0E08BDBF" w14:textId="77777777" w:rsidTr="00590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auto"/>
          </w:tcPr>
          <w:p w14:paraId="00000009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Base-case</w:t>
            </w:r>
          </w:p>
        </w:tc>
        <w:tc>
          <w:tcPr>
            <w:tcW w:w="2253" w:type="dxa"/>
            <w:shd w:val="clear" w:color="auto" w:fill="auto"/>
          </w:tcPr>
          <w:p w14:paraId="0000000A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0000000B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623016B" w14:textId="77777777" w:rsidR="00590FCB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414,761 </w:t>
            </w:r>
          </w:p>
          <w:p w14:paraId="0000000C" w14:textId="4BD7F01A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(413,528- 415,994)</w:t>
            </w:r>
          </w:p>
          <w:p w14:paraId="0000000D" w14:textId="07BE4D0D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113,945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113,607-114,284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5219F7B8" w14:textId="77777777" w:rsidR="00590FCB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436,158 </w:t>
            </w:r>
          </w:p>
          <w:p w14:paraId="0000000E" w14:textId="402477F0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(434,762- 437,554)</w:t>
            </w:r>
          </w:p>
          <w:p w14:paraId="0000000F" w14:textId="480DC84D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119,82</w:t>
            </w:r>
            <w:r w:rsidR="003529B8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4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119,440-120,207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547F4423" w14:textId="77777777" w:rsidR="00590FCB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435,794 </w:t>
            </w:r>
          </w:p>
          <w:p w14:paraId="00000010" w14:textId="4125717B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(434,427-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437,163)</w:t>
            </w:r>
          </w:p>
          <w:p w14:paraId="00000011" w14:textId="65A06310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119,72</w:t>
            </w:r>
            <w:r w:rsidR="003529B8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4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119,348-120,100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0000012" w14:textId="777777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Dominance for oral ibuprofen</w:t>
            </w:r>
          </w:p>
        </w:tc>
        <w:tc>
          <w:tcPr>
            <w:tcW w:w="1764" w:type="dxa"/>
            <w:shd w:val="clear" w:color="auto" w:fill="auto"/>
          </w:tcPr>
          <w:p w14:paraId="76D73709" w14:textId="77777777" w:rsidR="00590FCB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QAR 12,546 </w:t>
            </w:r>
          </w:p>
          <w:p w14:paraId="00000013" w14:textId="7C983932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(-54,693- 79,785)</w:t>
            </w:r>
          </w:p>
          <w:p w14:paraId="00000014" w14:textId="22093C4E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="003529B8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3,447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[-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15,026-21,919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590FCB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3734CF" w:rsidRPr="00AD61F7" w14:paraId="0064095B" w14:textId="77777777" w:rsidTr="00590FCB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F2F2F2"/>
          </w:tcPr>
          <w:p w14:paraId="00000016" w14:textId="4CE1DF57" w:rsidR="003734CF" w:rsidRPr="00AD61F7" w:rsidRDefault="0007175E" w:rsidP="00AD61F7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Cost of events </w:t>
            </w:r>
          </w:p>
        </w:tc>
        <w:tc>
          <w:tcPr>
            <w:tcW w:w="2253" w:type="dxa"/>
            <w:shd w:val="clear" w:color="auto" w:fill="F2F2F2"/>
          </w:tcPr>
          <w:p w14:paraId="00000018" w14:textId="7210F99F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19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1A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1B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/>
          </w:tcPr>
          <w:p w14:paraId="0000001C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64" w:type="dxa"/>
            <w:shd w:val="clear" w:color="auto" w:fill="F2F2F2"/>
          </w:tcPr>
          <w:p w14:paraId="0000001D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79A976C3" w14:textId="77777777" w:rsidTr="00590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auto"/>
          </w:tcPr>
          <w:p w14:paraId="0000001E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ROP</w:t>
            </w:r>
          </w:p>
          <w:p w14:paraId="0000001F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253" w:type="dxa"/>
            <w:shd w:val="clear" w:color="auto" w:fill="auto"/>
          </w:tcPr>
          <w:p w14:paraId="00000020" w14:textId="777777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91,70</w:t>
            </w:r>
            <w:sdt>
              <w:sdtPr>
                <w:rPr>
                  <w:rFonts w:asciiTheme="minorHAnsi" w:hAnsiTheme="minorHAnsi" w:cstheme="minorHAnsi"/>
                  <w:color w:val="000000" w:themeColor="text1"/>
                  <w:sz w:val="18"/>
                  <w:szCs w:val="18"/>
                </w:rPr>
                <w:tag w:val="goog_rdk_1"/>
                <w:id w:val="831419225"/>
              </w:sdtPr>
              <w:sdtEndPr/>
              <w:sdtContent/>
            </w:sdt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(82,530-100,870)</w:t>
            </w:r>
          </w:p>
          <w:p w14:paraId="00000021" w14:textId="39598D86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25,192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22,673-27,712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00000022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439D9B8" w14:textId="77777777" w:rsidR="00590FCB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500,371</w:t>
            </w:r>
          </w:p>
          <w:p w14:paraId="00000023" w14:textId="2332F04F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(499,102-501,640)</w:t>
            </w:r>
          </w:p>
          <w:p w14:paraId="00000024" w14:textId="7355BFC5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137,46</w:t>
            </w:r>
            <w:r w:rsidR="00590FCB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5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137,116-137,813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31846BB3" w14:textId="77777777" w:rsidR="00590FCB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515,407 </w:t>
            </w:r>
          </w:p>
          <w:p w14:paraId="00000025" w14:textId="2EFCC0FD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(514,019- 516,795)</w:t>
            </w:r>
          </w:p>
          <w:p w14:paraId="00000026" w14:textId="2346C6A1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141,595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141,214-141,977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30F2488D" w14:textId="77777777" w:rsidR="003529B8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517,823 </w:t>
            </w:r>
          </w:p>
          <w:p w14:paraId="00000027" w14:textId="447AAAAB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(516,433-519,213)</w:t>
            </w:r>
          </w:p>
          <w:p w14:paraId="00000028" w14:textId="2063DBB3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142,259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141,877-142,641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0000029" w14:textId="777777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Dominance for oral ibuprofen</w:t>
            </w:r>
          </w:p>
        </w:tc>
        <w:tc>
          <w:tcPr>
            <w:tcW w:w="1764" w:type="dxa"/>
            <w:shd w:val="clear" w:color="auto" w:fill="auto"/>
          </w:tcPr>
          <w:p w14:paraId="0000002A" w14:textId="777777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Dominance for IV indomethacin </w:t>
            </w:r>
          </w:p>
          <w:p w14:paraId="0000002B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753E0043" w14:textId="77777777" w:rsidTr="00590FCB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F2F2F2"/>
          </w:tcPr>
          <w:p w14:paraId="0000002C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PVL</w:t>
            </w:r>
          </w:p>
          <w:p w14:paraId="0000002D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253" w:type="dxa"/>
            <w:shd w:val="clear" w:color="auto" w:fill="F2F2F2"/>
          </w:tcPr>
          <w:p w14:paraId="0000002E" w14:textId="484B27DB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108,980 (98,082-119,878)</w:t>
            </w:r>
          </w:p>
          <w:p w14:paraId="00000030" w14:textId="5067C0E4" w:rsidR="003734CF" w:rsidRPr="00AD61F7" w:rsidRDefault="0007175E" w:rsidP="00AD61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29,9</w:t>
            </w:r>
            <w:r w:rsidR="00590FCB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40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26,946-32,934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2F2F2"/>
          </w:tcPr>
          <w:p w14:paraId="00000031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32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33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/>
          </w:tcPr>
          <w:p w14:paraId="00000034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64" w:type="dxa"/>
            <w:shd w:val="clear" w:color="auto" w:fill="F2F2F2"/>
          </w:tcPr>
          <w:p w14:paraId="00000035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669CFA0E" w14:textId="77777777" w:rsidTr="00590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auto"/>
          </w:tcPr>
          <w:p w14:paraId="00000036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BPD</w:t>
            </w:r>
          </w:p>
        </w:tc>
        <w:tc>
          <w:tcPr>
            <w:tcW w:w="2253" w:type="dxa"/>
            <w:shd w:val="clear" w:color="auto" w:fill="auto"/>
          </w:tcPr>
          <w:p w14:paraId="00000037" w14:textId="0644DDAB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170,754 (153,679-187,829)</w:t>
            </w:r>
          </w:p>
          <w:p w14:paraId="00000038" w14:textId="0642A684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46,910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42,2</w:t>
            </w:r>
            <w:r w:rsidR="00590FCB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20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-51,60</w:t>
            </w:r>
            <w:r w:rsidR="00590FCB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00000039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000003A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000003B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000003C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64" w:type="dxa"/>
            <w:shd w:val="clear" w:color="auto" w:fill="auto"/>
          </w:tcPr>
          <w:p w14:paraId="0000003D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2F31E4B2" w14:textId="77777777" w:rsidTr="00590FCB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F2F2F2"/>
          </w:tcPr>
          <w:p w14:paraId="0000003E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Pulmonary hemorrhage </w:t>
            </w:r>
          </w:p>
        </w:tc>
        <w:tc>
          <w:tcPr>
            <w:tcW w:w="2253" w:type="dxa"/>
            <w:shd w:val="clear" w:color="auto" w:fill="F2F2F2"/>
          </w:tcPr>
          <w:p w14:paraId="0000003F" w14:textId="1AF8AC2F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90,122 (81,110-99,134)</w:t>
            </w:r>
          </w:p>
          <w:p w14:paraId="00000041" w14:textId="5A72681D" w:rsidR="003734CF" w:rsidRPr="00AD61F7" w:rsidRDefault="0007175E" w:rsidP="00AD61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24,75</w:t>
            </w:r>
            <w:r w:rsidR="00590FCB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9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22,283-27,235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2F2F2"/>
          </w:tcPr>
          <w:p w14:paraId="00000042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43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44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/>
          </w:tcPr>
          <w:p w14:paraId="00000045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64" w:type="dxa"/>
            <w:shd w:val="clear" w:color="auto" w:fill="F2F2F2"/>
          </w:tcPr>
          <w:p w14:paraId="00000046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281F52F0" w14:textId="77777777" w:rsidTr="00590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auto"/>
          </w:tcPr>
          <w:p w14:paraId="00000047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IVH </w:t>
            </w:r>
          </w:p>
        </w:tc>
        <w:tc>
          <w:tcPr>
            <w:tcW w:w="2253" w:type="dxa"/>
            <w:shd w:val="clear" w:color="auto" w:fill="auto"/>
          </w:tcPr>
          <w:p w14:paraId="00000048" w14:textId="50F2505A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93,894 (84,505-103,283)</w:t>
            </w:r>
          </w:p>
          <w:p w14:paraId="0000004A" w14:textId="4E8A6244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25,795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23,216-28,374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0000004B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000004C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000004D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000004E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64" w:type="dxa"/>
            <w:shd w:val="clear" w:color="auto" w:fill="auto"/>
          </w:tcPr>
          <w:p w14:paraId="0000004F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54BD8599" w14:textId="77777777" w:rsidTr="00590FCB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F2F2F2"/>
          </w:tcPr>
          <w:p w14:paraId="00000050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NEC</w:t>
            </w:r>
          </w:p>
          <w:p w14:paraId="00000051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253" w:type="dxa"/>
            <w:shd w:val="clear" w:color="auto" w:fill="F2F2F2"/>
          </w:tcPr>
          <w:p w14:paraId="00000052" w14:textId="7B017F42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119,274 (107,347-131,201)</w:t>
            </w:r>
          </w:p>
          <w:p w14:paraId="00000053" w14:textId="6F9C16C4" w:rsidR="003734CF" w:rsidRPr="00AD61F7" w:rsidRDefault="0007175E" w:rsidP="00AD61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32,76</w:t>
            </w:r>
            <w:r w:rsidR="00590FCB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8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29,491-36,044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2F2F2"/>
          </w:tcPr>
          <w:p w14:paraId="00000054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55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56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/>
          </w:tcPr>
          <w:p w14:paraId="00000057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64" w:type="dxa"/>
            <w:shd w:val="clear" w:color="auto" w:fill="F2F2F2"/>
          </w:tcPr>
          <w:p w14:paraId="00000058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05BB1235" w14:textId="77777777" w:rsidTr="00590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auto"/>
          </w:tcPr>
          <w:p w14:paraId="00000059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GIB</w:t>
            </w:r>
          </w:p>
          <w:p w14:paraId="0000005A" w14:textId="77777777" w:rsidR="003734CF" w:rsidRPr="00AD61F7" w:rsidRDefault="003734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253" w:type="dxa"/>
            <w:shd w:val="clear" w:color="auto" w:fill="auto"/>
          </w:tcPr>
          <w:p w14:paraId="0000005B" w14:textId="469CB35C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61,437 (55,293-67,581)</w:t>
            </w:r>
          </w:p>
          <w:p w14:paraId="0000005C" w14:textId="40564AE2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16,878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15,190-18,566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0000005D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000005E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000005F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0000060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64" w:type="dxa"/>
            <w:shd w:val="clear" w:color="auto" w:fill="auto"/>
          </w:tcPr>
          <w:p w14:paraId="00000061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74B623A3" w14:textId="77777777" w:rsidTr="00590FCB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shd w:val="clear" w:color="auto" w:fill="F2F2F2"/>
          </w:tcPr>
          <w:p w14:paraId="00000062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Intestinal perforation </w:t>
            </w:r>
          </w:p>
        </w:tc>
        <w:tc>
          <w:tcPr>
            <w:tcW w:w="2253" w:type="dxa"/>
            <w:shd w:val="clear" w:color="auto" w:fill="F2F2F2"/>
          </w:tcPr>
          <w:p w14:paraId="00000063" w14:textId="0A6E8C40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120,384 (108,346-132,422)</w:t>
            </w:r>
          </w:p>
          <w:p w14:paraId="00000065" w14:textId="344DFBCD" w:rsidR="003734CF" w:rsidRPr="00AD61F7" w:rsidRDefault="0007175E" w:rsidP="00AD61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33,07</w:t>
            </w:r>
            <w:r w:rsidR="00590FCB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3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29,765-36,380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2F2F2"/>
          </w:tcPr>
          <w:p w14:paraId="00000066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67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/>
          </w:tcPr>
          <w:p w14:paraId="00000068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/>
          </w:tcPr>
          <w:p w14:paraId="00000069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64" w:type="dxa"/>
            <w:shd w:val="clear" w:color="auto" w:fill="F2F2F2"/>
          </w:tcPr>
          <w:p w14:paraId="0000006A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0A8220C0" w14:textId="77777777" w:rsidTr="00C80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tcBorders>
              <w:bottom w:val="single" w:sz="4" w:space="0" w:color="000000"/>
            </w:tcBorders>
            <w:shd w:val="clear" w:color="auto" w:fill="auto"/>
          </w:tcPr>
          <w:p w14:paraId="0000006B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Oliguria</w:t>
            </w:r>
          </w:p>
        </w:tc>
        <w:tc>
          <w:tcPr>
            <w:tcW w:w="2253" w:type="dxa"/>
            <w:tcBorders>
              <w:bottom w:val="single" w:sz="4" w:space="0" w:color="000000"/>
            </w:tcBorders>
            <w:shd w:val="clear" w:color="auto" w:fill="auto"/>
          </w:tcPr>
          <w:p w14:paraId="0000006C" w14:textId="08A058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4,532 (4079-4985)</w:t>
            </w:r>
          </w:p>
          <w:p w14:paraId="0000006D" w14:textId="3A68E202" w:rsidR="003734CF" w:rsidRPr="00AD61F7" w:rsidRDefault="0007175E" w:rsidP="00AD6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1,245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="00AD61F7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1,121-1,370</w:t>
            </w:r>
            <w:r w:rsidR="00AD61F7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14:paraId="0000006E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14:paraId="0000006F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14:paraId="00000070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14:paraId="00000071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64" w:type="dxa"/>
            <w:tcBorders>
              <w:bottom w:val="single" w:sz="4" w:space="0" w:color="000000"/>
            </w:tcBorders>
            <w:shd w:val="clear" w:color="auto" w:fill="auto"/>
          </w:tcPr>
          <w:p w14:paraId="00000072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3734CF" w:rsidRPr="00AD61F7" w14:paraId="3D2F1508" w14:textId="77777777" w:rsidTr="00C80091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0" w:type="dxa"/>
            <w:gridSpan w:val="7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00000074" w14:textId="66DFF6D6" w:rsidR="003734CF" w:rsidRPr="00AD61F7" w:rsidRDefault="0007175E" w:rsidP="00590F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PVL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590FCB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periventricular leukomalacia, ROP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590FCB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retinopathy of 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prematurity, BPD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bronchopulmonary dysplasia, IVH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intraventricular hemorrhage, NEC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necrotizing enterocolitis, GIB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590FCB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gastrointestinal bleeding</w:t>
            </w:r>
            <w:r w:rsidR="007D3D38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ICER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Incremental cost-effectiveness ratio</w:t>
            </w:r>
            <w:r w:rsidR="00590FCB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, QAR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590FCB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Qatari riyal</w:t>
            </w:r>
            <w:r w:rsidR="00590FCB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, USD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590FCB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United States Dollars, CI</w:t>
            </w:r>
            <w:r w:rsidR="00AD61F7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590FCB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confidence interval </w:t>
            </w:r>
          </w:p>
        </w:tc>
      </w:tr>
    </w:tbl>
    <w:p w14:paraId="5FF9FA13" w14:textId="77777777" w:rsidR="00AD61F7" w:rsidRDefault="00AD61F7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</w:pPr>
    </w:p>
    <w:p w14:paraId="0000007E" w14:textId="5767A8CC" w:rsidR="003734CF" w:rsidRPr="00AD61F7" w:rsidRDefault="00AD61F7" w:rsidP="0007175E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T</w:t>
      </w:r>
      <w:r w:rsidR="00495BEF"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ABLE</w:t>
      </w:r>
      <w:r w:rsidR="0007175E"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 xml:space="preserve"> 2</w:t>
      </w:r>
      <w:r w:rsidR="00495BEF"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.</w:t>
      </w:r>
      <w:r w:rsidR="00C80091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Variation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r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ange for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c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ost of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a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dverse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e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vents (AEs) used in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m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ultivariate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s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ensitivity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a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nalysis, and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s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ubsequent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c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hanges in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utcomes of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i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nterest (Ibuprofen versus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p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aracetamol </w:t>
      </w:r>
      <w:r w:rsidR="0007175E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m</w:t>
      </w:r>
      <w:r w:rsidR="0007175E"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odel)</w:t>
      </w:r>
    </w:p>
    <w:tbl>
      <w:tblPr>
        <w:tblStyle w:val="a0"/>
        <w:tblW w:w="12963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92"/>
        <w:gridCol w:w="2328"/>
        <w:gridCol w:w="1701"/>
        <w:gridCol w:w="1701"/>
        <w:gridCol w:w="1701"/>
        <w:gridCol w:w="1417"/>
        <w:gridCol w:w="1623"/>
      </w:tblGrid>
      <w:tr w:rsidR="00AD61F7" w:rsidRPr="00AD61F7" w14:paraId="52469EFC" w14:textId="77777777" w:rsidTr="00C800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tcBorders>
              <w:top w:val="single" w:sz="4" w:space="0" w:color="000000"/>
            </w:tcBorders>
            <w:shd w:val="clear" w:color="auto" w:fill="auto"/>
          </w:tcPr>
          <w:p w14:paraId="0000007F" w14:textId="77777777" w:rsidR="00AD61F7" w:rsidRPr="00AD61F7" w:rsidRDefault="00AD61F7" w:rsidP="00AD61F7">
            <w:pPr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Input variable </w:t>
            </w:r>
          </w:p>
        </w:tc>
        <w:tc>
          <w:tcPr>
            <w:tcW w:w="2328" w:type="dxa"/>
            <w:tcBorders>
              <w:top w:val="single" w:sz="4" w:space="0" w:color="000000"/>
            </w:tcBorders>
            <w:shd w:val="clear" w:color="auto" w:fill="auto"/>
          </w:tcPr>
          <w:p w14:paraId="00000080" w14:textId="5E1EA029" w:rsidR="00AD61F7" w:rsidRPr="00AD61F7" w:rsidRDefault="00AD61F7" w:rsidP="00AD6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Value</w:t>
            </w:r>
            <w:sdt>
              <w:sdtPr>
                <w:rPr>
                  <w:rFonts w:asciiTheme="minorHAnsi" w:hAnsiTheme="minorHAnsi" w:cstheme="minorHAnsi"/>
                  <w:bCs/>
                  <w:color w:val="000000" w:themeColor="text1"/>
                  <w:sz w:val="18"/>
                  <w:szCs w:val="18"/>
                </w:rPr>
                <w:tag w:val="goog_rdk_0"/>
                <w:id w:val="142854636"/>
              </w:sdtPr>
              <w:sdtContent/>
            </w:sdt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, QAR (uncertainty range, ±10%) (USD [range])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00000081" w14:textId="3A0C2C5E" w:rsidR="00AD61F7" w:rsidRPr="00AD61F7" w:rsidRDefault="00AD61F7" w:rsidP="00AD6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Average cost of oral ibuprofen, QAR (95% CI) (USD [95% CI])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00000082" w14:textId="511A5D38" w:rsidR="00AD61F7" w:rsidRPr="00AD61F7" w:rsidRDefault="00AD61F7" w:rsidP="00AD6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Average cost of oral paracetamol</w:t>
            </w: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, QAR (95% CI) (USD [95% CI])]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00000083" w14:textId="6A111811" w:rsidR="00AD61F7" w:rsidRPr="00AD61F7" w:rsidRDefault="00AD61F7" w:rsidP="00AD61F7">
            <w:pPr>
              <w:ind w:right="-67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Average cost of IV ibuprofen</w:t>
            </w: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, QAR (95% CI) (USD [95% CI])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14:paraId="00000084" w14:textId="77777777" w:rsidR="00AD61F7" w:rsidRPr="00AD61F7" w:rsidRDefault="00AD61F7" w:rsidP="00AD61F7">
            <w:pPr>
              <w:ind w:left="3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ICER of oral ibuprofen and oral paracetamol</w:t>
            </w:r>
          </w:p>
        </w:tc>
        <w:tc>
          <w:tcPr>
            <w:tcW w:w="1623" w:type="dxa"/>
            <w:tcBorders>
              <w:top w:val="single" w:sz="4" w:space="0" w:color="000000"/>
            </w:tcBorders>
            <w:shd w:val="clear" w:color="auto" w:fill="auto"/>
          </w:tcPr>
          <w:p w14:paraId="00000085" w14:textId="11767EC5" w:rsidR="00AD61F7" w:rsidRPr="00AD61F7" w:rsidRDefault="00AD61F7" w:rsidP="00AD6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ICER of IV ibuprofen and oral paracetamol</w:t>
            </w:r>
            <w:r w:rsidRPr="00AD61F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, QAR (95% CI) (USD [95% CI]) per success</w:t>
            </w:r>
          </w:p>
        </w:tc>
      </w:tr>
      <w:tr w:rsidR="00C80091" w:rsidRPr="00AD61F7" w14:paraId="7A4E0388" w14:textId="77777777" w:rsidTr="00C80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auto"/>
          </w:tcPr>
          <w:p w14:paraId="00000086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28" w:type="dxa"/>
            <w:shd w:val="clear" w:color="auto" w:fill="auto"/>
          </w:tcPr>
          <w:p w14:paraId="00000087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00000088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0850848" w14:textId="77777777" w:rsidR="00C80091" w:rsidRPr="00AD61F7" w:rsidRDefault="0007175E" w:rsidP="00C800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404,970 </w:t>
            </w:r>
          </w:p>
          <w:p w14:paraId="00000089" w14:textId="3948FFAB" w:rsidR="003734CF" w:rsidRPr="00AD61F7" w:rsidRDefault="0007175E" w:rsidP="00C800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(393,834- 416,106)</w:t>
            </w:r>
          </w:p>
          <w:p w14:paraId="3B18131F" w14:textId="73654851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111,255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0000008A" w14:textId="779570DF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108,196-114,315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72A12B7D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397,798 </w:t>
            </w:r>
          </w:p>
          <w:p w14:paraId="0000008B" w14:textId="700E60B6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(386,363- 409,233)</w:t>
            </w:r>
          </w:p>
          <w:p w14:paraId="73C71BF3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109,285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0000008C" w14:textId="5F524FAA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106,144-112,427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49EEFA8A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415,588 </w:t>
            </w:r>
          </w:p>
          <w:p w14:paraId="0000008D" w14:textId="30911C14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(403,174- 428,002)</w:t>
            </w:r>
          </w:p>
          <w:p w14:paraId="15D6C095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114,173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0000008E" w14:textId="27983930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110,762-117,583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417" w:type="dxa"/>
            <w:shd w:val="clear" w:color="auto" w:fill="auto"/>
          </w:tcPr>
          <w:p w14:paraId="0000008F" w14:textId="777777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Dominance for oral paracetamol</w:t>
            </w:r>
          </w:p>
        </w:tc>
        <w:tc>
          <w:tcPr>
            <w:tcW w:w="1623" w:type="dxa"/>
            <w:shd w:val="clear" w:color="auto" w:fill="auto"/>
          </w:tcPr>
          <w:p w14:paraId="00000090" w14:textId="777777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Dominance for oral paracetamol</w:t>
            </w:r>
          </w:p>
        </w:tc>
      </w:tr>
      <w:tr w:rsidR="00C80091" w:rsidRPr="00AD61F7" w14:paraId="1DEA7E61" w14:textId="77777777" w:rsidTr="00C80091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F2F2F2"/>
          </w:tcPr>
          <w:p w14:paraId="00000091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Cost of events </w:t>
            </w:r>
          </w:p>
          <w:p w14:paraId="00000092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F2F2F2"/>
          </w:tcPr>
          <w:p w14:paraId="00000093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00000094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95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96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97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2F2F2"/>
          </w:tcPr>
          <w:p w14:paraId="00000098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F2F2F2"/>
          </w:tcPr>
          <w:p w14:paraId="00000099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80091" w:rsidRPr="00AD61F7" w14:paraId="47FF2063" w14:textId="77777777" w:rsidTr="00C80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auto"/>
          </w:tcPr>
          <w:p w14:paraId="0000009A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ROP</w:t>
            </w:r>
          </w:p>
          <w:p w14:paraId="0000009B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14:paraId="0000009C" w14:textId="3CBF0521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91,700 (82,530-100,870)</w:t>
            </w:r>
          </w:p>
          <w:p w14:paraId="0000009D" w14:textId="48DF13A6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25,192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22,673-27,712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456E6519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507,673 </w:t>
            </w:r>
          </w:p>
          <w:p w14:paraId="0000009E" w14:textId="0F94402B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(506,479-508,867)</w:t>
            </w:r>
          </w:p>
          <w:p w14:paraId="6330B9BC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139,471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0000009F" w14:textId="25A26CB2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139,143-139,799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94C72F7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490,079 </w:t>
            </w:r>
          </w:p>
          <w:p w14:paraId="000000A0" w14:textId="64995486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(488,846-491,311)</w:t>
            </w:r>
          </w:p>
          <w:p w14:paraId="5A8292EA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134,637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000000A1" w14:textId="38882866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134,298-134,976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134823A6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490,919 </w:t>
            </w:r>
          </w:p>
          <w:p w14:paraId="000000A2" w14:textId="34E3693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(489,592-492,246)</w:t>
            </w:r>
          </w:p>
          <w:p w14:paraId="006E6EAB" w14:textId="77777777" w:rsidR="00C80091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134,868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000000A3" w14:textId="5E4B0E3F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134,503-135,232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417" w:type="dxa"/>
            <w:shd w:val="clear" w:color="auto" w:fill="auto"/>
          </w:tcPr>
          <w:p w14:paraId="000000A4" w14:textId="777777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Dominance for oral paracetamol</w:t>
            </w:r>
          </w:p>
        </w:tc>
        <w:tc>
          <w:tcPr>
            <w:tcW w:w="1623" w:type="dxa"/>
            <w:shd w:val="clear" w:color="auto" w:fill="auto"/>
          </w:tcPr>
          <w:p w14:paraId="000000A5" w14:textId="777777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Dominance for oral paracetamol </w:t>
            </w:r>
          </w:p>
        </w:tc>
      </w:tr>
      <w:tr w:rsidR="00C80091" w:rsidRPr="00AD61F7" w14:paraId="218A44F1" w14:textId="77777777" w:rsidTr="00C80091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F2F2F2"/>
          </w:tcPr>
          <w:p w14:paraId="000000A6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PVL</w:t>
            </w:r>
          </w:p>
          <w:p w14:paraId="000000A7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F2F2F2"/>
          </w:tcPr>
          <w:p w14:paraId="000000A8" w14:textId="073495C0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108,980 (98,082-119,878)</w:t>
            </w:r>
          </w:p>
          <w:p w14:paraId="000000A9" w14:textId="2F96D7BC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29,940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26,946-32,934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F2F2F2"/>
          </w:tcPr>
          <w:p w14:paraId="000000AA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AB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AC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2F2F2"/>
          </w:tcPr>
          <w:p w14:paraId="000000AD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F2F2F2"/>
          </w:tcPr>
          <w:p w14:paraId="000000AE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80091" w:rsidRPr="00AD61F7" w14:paraId="50839642" w14:textId="77777777" w:rsidTr="00C80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auto"/>
          </w:tcPr>
          <w:p w14:paraId="000000AF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BPD</w:t>
            </w:r>
          </w:p>
        </w:tc>
        <w:tc>
          <w:tcPr>
            <w:tcW w:w="2328" w:type="dxa"/>
            <w:shd w:val="clear" w:color="auto" w:fill="auto"/>
          </w:tcPr>
          <w:p w14:paraId="000000B0" w14:textId="07619EF3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170,754 (153,679-187,829</w:t>
            </w:r>
          </w:p>
          <w:p w14:paraId="000000B1" w14:textId="3101A4AB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46,910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42,220-51,601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000000B2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00000B3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00000B4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000000B5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auto"/>
          </w:tcPr>
          <w:p w14:paraId="000000B6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80091" w:rsidRPr="00AD61F7" w14:paraId="63285178" w14:textId="77777777" w:rsidTr="00C8009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F2F2F2"/>
          </w:tcPr>
          <w:p w14:paraId="000000B7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Pulmonary hemorrhage </w:t>
            </w:r>
          </w:p>
        </w:tc>
        <w:tc>
          <w:tcPr>
            <w:tcW w:w="2328" w:type="dxa"/>
            <w:shd w:val="clear" w:color="auto" w:fill="F2F2F2"/>
          </w:tcPr>
          <w:p w14:paraId="000000B8" w14:textId="471B8C98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90,122 (81,110-99,134)</w:t>
            </w:r>
          </w:p>
          <w:p w14:paraId="000000B9" w14:textId="399C02DB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24,759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22,283-27,235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F2F2F2"/>
          </w:tcPr>
          <w:p w14:paraId="000000BA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BB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BC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2F2F2"/>
          </w:tcPr>
          <w:p w14:paraId="000000BD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F2F2F2"/>
          </w:tcPr>
          <w:p w14:paraId="000000BE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80091" w:rsidRPr="00AD61F7" w14:paraId="1CCA4D3A" w14:textId="77777777" w:rsidTr="00C80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auto"/>
          </w:tcPr>
          <w:p w14:paraId="000000BF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IVH </w:t>
            </w:r>
          </w:p>
          <w:p w14:paraId="000000C0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14:paraId="000000C1" w14:textId="77777777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93,894,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(84,505-103,283)</w:t>
            </w:r>
          </w:p>
          <w:p w14:paraId="000000C2" w14:textId="31264B40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25,795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23,216-28,374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000000C3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00000C4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00000C5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000000C6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auto"/>
          </w:tcPr>
          <w:p w14:paraId="000000C7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80091" w:rsidRPr="00AD61F7" w14:paraId="18015B60" w14:textId="77777777" w:rsidTr="00C80091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F2F2F2"/>
          </w:tcPr>
          <w:p w14:paraId="000000C8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NEC</w:t>
            </w:r>
          </w:p>
          <w:p w14:paraId="000000C9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F2F2F2"/>
          </w:tcPr>
          <w:p w14:paraId="000000CA" w14:textId="06ED8587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119,274 (107,347-131,201)</w:t>
            </w:r>
          </w:p>
          <w:p w14:paraId="000000CB" w14:textId="4B619929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32,76</w:t>
            </w:r>
            <w:r w:rsidR="0043310F"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8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29,491-36,044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F2F2F2"/>
          </w:tcPr>
          <w:p w14:paraId="000000CC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CD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CE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2F2F2"/>
          </w:tcPr>
          <w:p w14:paraId="000000CF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F2F2F2"/>
          </w:tcPr>
          <w:p w14:paraId="000000D0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80091" w:rsidRPr="00AD61F7" w14:paraId="071B3949" w14:textId="77777777" w:rsidTr="00C80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auto"/>
          </w:tcPr>
          <w:p w14:paraId="000000D1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GIB</w:t>
            </w:r>
          </w:p>
          <w:p w14:paraId="000000D2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14:paraId="000000D3" w14:textId="61284B81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61,437 (55,293-67,581)</w:t>
            </w:r>
          </w:p>
          <w:p w14:paraId="000000D4" w14:textId="14F21C1F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16,878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15,190-18,566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000000D5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00000D6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00000D7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000000D8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auto"/>
          </w:tcPr>
          <w:p w14:paraId="000000D9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80091" w:rsidRPr="00AD61F7" w14:paraId="3A715CF8" w14:textId="77777777" w:rsidTr="00C80091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shd w:val="clear" w:color="auto" w:fill="F2F2F2"/>
          </w:tcPr>
          <w:p w14:paraId="000000DA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Intestinal perforation </w:t>
            </w:r>
          </w:p>
          <w:p w14:paraId="000000DB" w14:textId="77777777" w:rsidR="003734CF" w:rsidRPr="00AD61F7" w:rsidRDefault="003734CF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F2F2F2"/>
          </w:tcPr>
          <w:p w14:paraId="000000DC" w14:textId="61E58E4B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120,384 (108,346-132,422)</w:t>
            </w:r>
          </w:p>
          <w:p w14:paraId="000000DD" w14:textId="272D8FD4" w:rsidR="003734CF" w:rsidRPr="00AD61F7" w:rsidRDefault="00071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33,073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29,765-36,380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F2F2F2"/>
          </w:tcPr>
          <w:p w14:paraId="000000DE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DF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000000E0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2F2F2"/>
          </w:tcPr>
          <w:p w14:paraId="000000E1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F2F2F2"/>
          </w:tcPr>
          <w:p w14:paraId="000000E2" w14:textId="77777777" w:rsidR="003734CF" w:rsidRPr="00AD61F7" w:rsidRDefault="00373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80091" w:rsidRPr="00AD61F7" w14:paraId="2A085975" w14:textId="77777777" w:rsidTr="00C80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tcBorders>
              <w:bottom w:val="single" w:sz="4" w:space="0" w:color="000000"/>
            </w:tcBorders>
            <w:shd w:val="clear" w:color="auto" w:fill="auto"/>
          </w:tcPr>
          <w:p w14:paraId="000000E3" w14:textId="77777777" w:rsidR="003734CF" w:rsidRPr="00AD61F7" w:rsidRDefault="0007175E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Oliguria</w:t>
            </w:r>
          </w:p>
        </w:tc>
        <w:tc>
          <w:tcPr>
            <w:tcW w:w="2328" w:type="dxa"/>
            <w:tcBorders>
              <w:bottom w:val="single" w:sz="4" w:space="0" w:color="000000"/>
            </w:tcBorders>
            <w:shd w:val="clear" w:color="auto" w:fill="auto"/>
          </w:tcPr>
          <w:p w14:paraId="000000E4" w14:textId="3E90CBCE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4,532 (4079-4985)</w:t>
            </w:r>
          </w:p>
          <w:p w14:paraId="000000E5" w14:textId="19F38532" w:rsidR="003734CF" w:rsidRPr="00AD61F7" w:rsidRDefault="00071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1,245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[</w:t>
            </w:r>
            <w:r w:rsidRPr="00AD61F7">
              <w:rPr>
                <w:rFonts w:asciiTheme="minorHAnsi" w:eastAsia="Arial" w:hAnsiTheme="minorHAnsi" w:cstheme="minorHAnsi"/>
                <w:color w:val="000000" w:themeColor="text1"/>
                <w:sz w:val="18"/>
                <w:szCs w:val="18"/>
              </w:rPr>
              <w:t>1,121-1,370</w:t>
            </w:r>
            <w:r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14:paraId="000000E6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14:paraId="000000E7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14:paraId="000000E8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</w:tcPr>
          <w:p w14:paraId="000000E9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3" w:type="dxa"/>
            <w:tcBorders>
              <w:bottom w:val="single" w:sz="4" w:space="0" w:color="000000"/>
            </w:tcBorders>
            <w:shd w:val="clear" w:color="auto" w:fill="auto"/>
          </w:tcPr>
          <w:p w14:paraId="000000EA" w14:textId="77777777" w:rsidR="003734CF" w:rsidRPr="00AD61F7" w:rsidRDefault="003734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80091" w:rsidRPr="00AD61F7" w14:paraId="1D5C9C4C" w14:textId="77777777" w:rsidTr="00C80091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3" w:type="dxa"/>
            <w:gridSpan w:val="7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000000EC" w14:textId="250C834D" w:rsidR="003734CF" w:rsidRPr="00AD61F7" w:rsidRDefault="0007175E" w:rsidP="00C80091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PVL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periventricular leukomalacia, ROP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retinopathy of prematurity, BPD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bronchopulmonary dysplasia, IVH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intraventricular hemorrhage, NEC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necrotizing enterocolitis, GIB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gastrointestinal bleeding</w:t>
            </w:r>
            <w:r w:rsidR="00C80091" w:rsidRPr="00AD61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C80091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ICER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C80091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Incremental cost-effectiveness ratio, QAR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C80091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Qatari riyal, USD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C80091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United States Dollars, CI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>:</w:t>
            </w:r>
            <w:r w:rsidR="00C80091" w:rsidRPr="00AD61F7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</w:rPr>
              <w:t xml:space="preserve"> confidence interval</w:t>
            </w:r>
          </w:p>
        </w:tc>
      </w:tr>
    </w:tbl>
    <w:p w14:paraId="72544A5F" w14:textId="77777777" w:rsidR="00AD61F7" w:rsidRDefault="00AD61F7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</w:pPr>
    </w:p>
    <w:p w14:paraId="000000F6" w14:textId="62A2DC2F" w:rsidR="003734CF" w:rsidRPr="00AD61F7" w:rsidRDefault="0007175E" w:rsidP="0007175E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T</w:t>
      </w:r>
      <w:r w:rsidR="00495BEF"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ABLE</w:t>
      </w:r>
      <w:r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 xml:space="preserve"> 3</w:t>
      </w:r>
      <w:r w:rsidR="00495BEF"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.</w:t>
      </w:r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Multivariate 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s</w:t>
      </w:r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ensitivity 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a</w:t>
      </w:r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nalysis of 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i</w:t>
      </w:r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buprofen versus 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i</w:t>
      </w:r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ndomethacin</w:t>
      </w:r>
    </w:p>
    <w:tbl>
      <w:tblPr>
        <w:tblStyle w:val="a1"/>
        <w:tblW w:w="8306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542"/>
        <w:gridCol w:w="1871"/>
        <w:gridCol w:w="2283"/>
      </w:tblGrid>
      <w:tr w:rsidR="003734CF" w:rsidRPr="00AD61F7" w14:paraId="04E4CB55" w14:textId="77777777" w:rsidTr="00373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shd w:val="clear" w:color="auto" w:fill="auto"/>
          </w:tcPr>
          <w:p w14:paraId="000000F7" w14:textId="77777777" w:rsidR="003734CF" w:rsidRPr="00AD61F7" w:rsidRDefault="003734CF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auto"/>
          </w:tcPr>
          <w:p w14:paraId="000000F8" w14:textId="77777777" w:rsidR="003734CF" w:rsidRPr="00AD61F7" w:rsidRDefault="0007175E">
            <w:pPr>
              <w:pStyle w:val="Heading4"/>
              <w:ind w:firstLin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  <w:t xml:space="preserve">Dominance </w:t>
            </w:r>
          </w:p>
        </w:tc>
        <w:tc>
          <w:tcPr>
            <w:tcW w:w="1871" w:type="dxa"/>
            <w:shd w:val="clear" w:color="auto" w:fill="auto"/>
          </w:tcPr>
          <w:p w14:paraId="000000F9" w14:textId="77777777" w:rsidR="003734CF" w:rsidRPr="00AD61F7" w:rsidRDefault="0007175E">
            <w:pPr>
              <w:pStyle w:val="Heading4"/>
              <w:ind w:firstLin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  <w:t>Cost-effective</w:t>
            </w:r>
          </w:p>
        </w:tc>
        <w:tc>
          <w:tcPr>
            <w:tcW w:w="2283" w:type="dxa"/>
            <w:shd w:val="clear" w:color="auto" w:fill="auto"/>
          </w:tcPr>
          <w:p w14:paraId="000000FA" w14:textId="77777777" w:rsidR="003734CF" w:rsidRPr="00AD61F7" w:rsidRDefault="0007175E">
            <w:pPr>
              <w:pStyle w:val="Heading4"/>
              <w:ind w:firstLin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  <w:t>Not Cost-effective</w:t>
            </w:r>
          </w:p>
          <w:p w14:paraId="000000FB" w14:textId="77777777" w:rsidR="003734CF" w:rsidRPr="00AD61F7" w:rsidRDefault="003734CF">
            <w:pPr>
              <w:pStyle w:val="Heading4"/>
              <w:ind w:firstLin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</w:pPr>
          </w:p>
        </w:tc>
      </w:tr>
      <w:tr w:rsidR="003734CF" w:rsidRPr="00AD61F7" w14:paraId="58592670" w14:textId="77777777" w:rsidTr="00373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shd w:val="clear" w:color="auto" w:fill="auto"/>
          </w:tcPr>
          <w:p w14:paraId="000000FC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Oral ibuprofen versus IV</w:t>
            </w: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 xml:space="preserve"> indomethacin</w:t>
            </w:r>
          </w:p>
        </w:tc>
        <w:tc>
          <w:tcPr>
            <w:tcW w:w="1542" w:type="dxa"/>
            <w:shd w:val="clear" w:color="auto" w:fill="auto"/>
          </w:tcPr>
          <w:p w14:paraId="000000FD" w14:textId="77777777" w:rsidR="003734CF" w:rsidRPr="00AD61F7" w:rsidRDefault="003734CF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auto"/>
          </w:tcPr>
          <w:p w14:paraId="000000FE" w14:textId="77777777" w:rsidR="003734CF" w:rsidRPr="00AD61F7" w:rsidRDefault="003734CF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283" w:type="dxa"/>
            <w:shd w:val="clear" w:color="auto" w:fill="auto"/>
          </w:tcPr>
          <w:p w14:paraId="000000FF" w14:textId="77777777" w:rsidR="003734CF" w:rsidRPr="00AD61F7" w:rsidRDefault="003734CF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3734CF" w:rsidRPr="00AD61F7" w14:paraId="6F24771E" w14:textId="77777777" w:rsidTr="003734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shd w:val="clear" w:color="auto" w:fill="F2F2F2"/>
          </w:tcPr>
          <w:p w14:paraId="00000100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Base-case</w:t>
            </w:r>
          </w:p>
        </w:tc>
        <w:tc>
          <w:tcPr>
            <w:tcW w:w="1542" w:type="dxa"/>
            <w:shd w:val="clear" w:color="auto" w:fill="F2F2F2"/>
          </w:tcPr>
          <w:p w14:paraId="00000101" w14:textId="77777777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63.24%</w:t>
            </w:r>
          </w:p>
        </w:tc>
        <w:tc>
          <w:tcPr>
            <w:tcW w:w="1871" w:type="dxa"/>
            <w:shd w:val="clear" w:color="auto" w:fill="F2F2F2"/>
          </w:tcPr>
          <w:p w14:paraId="00000102" w14:textId="77777777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34.66%</w:t>
            </w:r>
          </w:p>
        </w:tc>
        <w:tc>
          <w:tcPr>
            <w:tcW w:w="2283" w:type="dxa"/>
            <w:shd w:val="clear" w:color="auto" w:fill="F2F2F2"/>
          </w:tcPr>
          <w:p w14:paraId="00000103" w14:textId="77777777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2.10%</w:t>
            </w:r>
          </w:p>
        </w:tc>
      </w:tr>
      <w:tr w:rsidR="003734CF" w:rsidRPr="00AD61F7" w14:paraId="23E20285" w14:textId="77777777" w:rsidTr="00373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shd w:val="clear" w:color="auto" w:fill="F2F2F2"/>
          </w:tcPr>
          <w:p w14:paraId="00000104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Multi-variate analysis</w:t>
            </w:r>
          </w:p>
        </w:tc>
        <w:tc>
          <w:tcPr>
            <w:tcW w:w="1542" w:type="dxa"/>
            <w:shd w:val="clear" w:color="auto" w:fill="F2F2F2"/>
          </w:tcPr>
          <w:p w14:paraId="00000105" w14:textId="590B6689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3"/>
                <w:id w:val="-906755869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63.44</w:t>
                </w:r>
              </w:sdtContent>
            </w:sdt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4"/>
                <w:id w:val="1652102175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  <w:sz w:val="20"/>
                      <w:szCs w:val="20"/>
                    </w:rPr>
                    <w:tag w:val="goog_rdk_5"/>
                    <w:id w:val="1587957026"/>
                  </w:sdtPr>
                  <w:sdtEndPr/>
                  <w:sdtContent/>
                </w:sdt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1871" w:type="dxa"/>
            <w:shd w:val="clear" w:color="auto" w:fill="F2F2F2"/>
          </w:tcPr>
          <w:p w14:paraId="00000106" w14:textId="77777777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34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6"/>
                <w:id w:val="756954721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.22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2283" w:type="dxa"/>
            <w:shd w:val="clear" w:color="auto" w:fill="F2F2F2"/>
          </w:tcPr>
          <w:p w14:paraId="00000107" w14:textId="36A68651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8"/>
                <w:id w:val="-2050368387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2.34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</w:tr>
      <w:tr w:rsidR="003734CF" w:rsidRPr="00AD61F7" w14:paraId="30876B87" w14:textId="77777777" w:rsidTr="003734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shd w:val="clear" w:color="auto" w:fill="auto"/>
          </w:tcPr>
          <w:p w14:paraId="00000108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 xml:space="preserve">IV ibuprofen versus IV indomethacin </w:t>
            </w:r>
          </w:p>
        </w:tc>
        <w:tc>
          <w:tcPr>
            <w:tcW w:w="1542" w:type="dxa"/>
            <w:shd w:val="clear" w:color="auto" w:fill="auto"/>
          </w:tcPr>
          <w:p w14:paraId="00000109" w14:textId="77777777" w:rsidR="003734CF" w:rsidRPr="00AD61F7" w:rsidRDefault="003734CF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auto"/>
          </w:tcPr>
          <w:p w14:paraId="0000010A" w14:textId="77777777" w:rsidR="003734CF" w:rsidRPr="00AD61F7" w:rsidRDefault="003734CF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2283" w:type="dxa"/>
            <w:shd w:val="clear" w:color="auto" w:fill="auto"/>
          </w:tcPr>
          <w:p w14:paraId="0000010B" w14:textId="77777777" w:rsidR="003734CF" w:rsidRPr="00AD61F7" w:rsidRDefault="003734CF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</w:tr>
      <w:tr w:rsidR="003734CF" w:rsidRPr="00AD61F7" w14:paraId="5634F142" w14:textId="77777777" w:rsidTr="00373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shd w:val="clear" w:color="auto" w:fill="F2F2F2"/>
          </w:tcPr>
          <w:p w14:paraId="0000010C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Base-case</w:t>
            </w:r>
          </w:p>
        </w:tc>
        <w:tc>
          <w:tcPr>
            <w:tcW w:w="1542" w:type="dxa"/>
            <w:shd w:val="clear" w:color="auto" w:fill="F2F2F2"/>
          </w:tcPr>
          <w:p w14:paraId="0000010D" w14:textId="77777777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53.90%</w:t>
            </w:r>
          </w:p>
        </w:tc>
        <w:tc>
          <w:tcPr>
            <w:tcW w:w="1871" w:type="dxa"/>
            <w:shd w:val="clear" w:color="auto" w:fill="F2F2F2"/>
          </w:tcPr>
          <w:p w14:paraId="0000010E" w14:textId="77777777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1.40%</w:t>
            </w:r>
          </w:p>
        </w:tc>
        <w:tc>
          <w:tcPr>
            <w:tcW w:w="2283" w:type="dxa"/>
            <w:shd w:val="clear" w:color="auto" w:fill="F2F2F2"/>
          </w:tcPr>
          <w:p w14:paraId="0000010F" w14:textId="77777777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44.70%</w:t>
            </w:r>
          </w:p>
        </w:tc>
      </w:tr>
      <w:tr w:rsidR="003734CF" w:rsidRPr="00AD61F7" w14:paraId="007F815D" w14:textId="77777777" w:rsidTr="003734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shd w:val="clear" w:color="auto" w:fill="F2F2F2"/>
          </w:tcPr>
          <w:p w14:paraId="00000110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Multi-variate analysis</w:t>
            </w:r>
          </w:p>
        </w:tc>
        <w:tc>
          <w:tcPr>
            <w:tcW w:w="1542" w:type="dxa"/>
            <w:shd w:val="clear" w:color="auto" w:fill="F2F2F2"/>
          </w:tcPr>
          <w:p w14:paraId="00000111" w14:textId="6D033494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5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10"/>
                <w:id w:val="-1875848475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4</w:t>
                </w:r>
                <w:r w:rsidR="00C80091"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.00</w:t>
                </w:r>
              </w:sdtContent>
            </w:sdt>
            <w:r w:rsidR="00C80091"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1871" w:type="dxa"/>
            <w:shd w:val="clear" w:color="auto" w:fill="F2F2F2"/>
          </w:tcPr>
          <w:p w14:paraId="00000112" w14:textId="3E653914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1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12"/>
                <w:id w:val="-1640486028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1.34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2283" w:type="dxa"/>
            <w:shd w:val="clear" w:color="auto" w:fill="F2F2F2"/>
          </w:tcPr>
          <w:p w14:paraId="00000113" w14:textId="4C4B76F4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15"/>
                <w:id w:val="199358474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34.66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</w:tr>
    </w:tbl>
    <w:p w14:paraId="00000114" w14:textId="77777777" w:rsidR="003734CF" w:rsidRPr="00AD61F7" w:rsidRDefault="003734CF">
      <w:pPr>
        <w:rPr>
          <w:rFonts w:asciiTheme="minorHAnsi" w:hAnsiTheme="minorHAnsi" w:cstheme="minorHAnsi"/>
          <w:sz w:val="20"/>
          <w:szCs w:val="20"/>
        </w:rPr>
      </w:pPr>
    </w:p>
    <w:p w14:paraId="00000115" w14:textId="77777777" w:rsidR="003734CF" w:rsidRPr="00AD61F7" w:rsidRDefault="003734CF">
      <w:pPr>
        <w:rPr>
          <w:rFonts w:asciiTheme="minorHAnsi" w:hAnsiTheme="minorHAnsi" w:cstheme="minorHAnsi"/>
        </w:rPr>
      </w:pPr>
    </w:p>
    <w:p w14:paraId="00000116" w14:textId="5A2F6A9F" w:rsidR="003734CF" w:rsidRPr="00AD61F7" w:rsidRDefault="0007175E" w:rsidP="0007175E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T</w:t>
      </w:r>
      <w:r w:rsidR="00495BEF"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ABLE</w:t>
      </w:r>
      <w:r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 xml:space="preserve"> 4</w:t>
      </w:r>
      <w:r w:rsidR="00495BEF" w:rsidRPr="00AD61F7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.</w:t>
      </w:r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Multivariate 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s</w:t>
      </w:r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ensitivity 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a</w:t>
      </w:r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nalysis of 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i</w:t>
      </w:r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buprofen versus 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p</w:t>
      </w:r>
      <w:bookmarkStart w:id="0" w:name="_GoBack"/>
      <w:bookmarkEnd w:id="0"/>
      <w:r w:rsidRPr="00AD61F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aracetamol</w:t>
      </w:r>
    </w:p>
    <w:tbl>
      <w:tblPr>
        <w:tblStyle w:val="a2"/>
        <w:tblW w:w="8306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632"/>
        <w:gridCol w:w="1995"/>
        <w:gridCol w:w="2159"/>
      </w:tblGrid>
      <w:tr w:rsidR="003734CF" w:rsidRPr="00AD61F7" w14:paraId="36926CDB" w14:textId="77777777" w:rsidTr="00373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FFFFFF"/>
          </w:tcPr>
          <w:p w14:paraId="00000117" w14:textId="77777777" w:rsidR="003734CF" w:rsidRPr="00AD61F7" w:rsidRDefault="003734CF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FFFFFF"/>
          </w:tcPr>
          <w:p w14:paraId="00000118" w14:textId="77777777" w:rsidR="003734CF" w:rsidRPr="00AD61F7" w:rsidRDefault="0007175E">
            <w:pPr>
              <w:pStyle w:val="Heading4"/>
              <w:ind w:firstLin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  <w:t xml:space="preserve">Dominance </w:t>
            </w:r>
          </w:p>
        </w:tc>
        <w:tc>
          <w:tcPr>
            <w:tcW w:w="1995" w:type="dxa"/>
            <w:shd w:val="clear" w:color="auto" w:fill="FFFFFF"/>
          </w:tcPr>
          <w:p w14:paraId="00000119" w14:textId="77777777" w:rsidR="003734CF" w:rsidRPr="00AD61F7" w:rsidRDefault="0007175E">
            <w:pPr>
              <w:pStyle w:val="Heading4"/>
              <w:ind w:firstLin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  <w:t>Cost-effective</w:t>
            </w:r>
          </w:p>
        </w:tc>
        <w:tc>
          <w:tcPr>
            <w:tcW w:w="2159" w:type="dxa"/>
            <w:shd w:val="clear" w:color="auto" w:fill="FFFFFF"/>
          </w:tcPr>
          <w:p w14:paraId="0000011A" w14:textId="77777777" w:rsidR="003734CF" w:rsidRPr="00AD61F7" w:rsidRDefault="0007175E">
            <w:pPr>
              <w:pStyle w:val="Heading4"/>
              <w:ind w:firstLin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  <w:t>Not Cost-effective</w:t>
            </w:r>
          </w:p>
          <w:p w14:paraId="0000011B" w14:textId="77777777" w:rsidR="003734CF" w:rsidRPr="00AD61F7" w:rsidRDefault="003734CF">
            <w:pPr>
              <w:pStyle w:val="Heading4"/>
              <w:ind w:firstLine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 w:val="0"/>
                <w:sz w:val="20"/>
                <w:szCs w:val="20"/>
              </w:rPr>
            </w:pPr>
          </w:p>
        </w:tc>
      </w:tr>
      <w:tr w:rsidR="003734CF" w:rsidRPr="00AD61F7" w14:paraId="2A66DD83" w14:textId="77777777" w:rsidTr="00373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FFFFFF"/>
          </w:tcPr>
          <w:p w14:paraId="0000011C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  <w:t>Oral ibuprofen versus oral paracetamol</w:t>
            </w:r>
          </w:p>
        </w:tc>
        <w:tc>
          <w:tcPr>
            <w:tcW w:w="1632" w:type="dxa"/>
            <w:shd w:val="clear" w:color="auto" w:fill="FFFFFF"/>
          </w:tcPr>
          <w:p w14:paraId="0000011D" w14:textId="77777777" w:rsidR="003734CF" w:rsidRPr="00AD61F7" w:rsidRDefault="003734CF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</w:pPr>
          </w:p>
        </w:tc>
        <w:tc>
          <w:tcPr>
            <w:tcW w:w="1995" w:type="dxa"/>
            <w:shd w:val="clear" w:color="auto" w:fill="FFFFFF"/>
          </w:tcPr>
          <w:p w14:paraId="0000011E" w14:textId="77777777" w:rsidR="003734CF" w:rsidRPr="00AD61F7" w:rsidRDefault="003734CF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</w:pPr>
          </w:p>
        </w:tc>
        <w:tc>
          <w:tcPr>
            <w:tcW w:w="2159" w:type="dxa"/>
            <w:shd w:val="clear" w:color="auto" w:fill="FFFFFF"/>
          </w:tcPr>
          <w:p w14:paraId="0000011F" w14:textId="77777777" w:rsidR="003734CF" w:rsidRPr="00AD61F7" w:rsidRDefault="003734CF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</w:pPr>
          </w:p>
        </w:tc>
      </w:tr>
      <w:tr w:rsidR="003734CF" w:rsidRPr="00AD61F7" w14:paraId="7A1B50B4" w14:textId="77777777" w:rsidTr="003734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F2F2F2"/>
          </w:tcPr>
          <w:p w14:paraId="00000120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Base-case</w:t>
            </w:r>
          </w:p>
        </w:tc>
        <w:tc>
          <w:tcPr>
            <w:tcW w:w="1632" w:type="dxa"/>
            <w:shd w:val="clear" w:color="auto" w:fill="F2F2F2"/>
          </w:tcPr>
          <w:p w14:paraId="00000121" w14:textId="77777777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72.6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17"/>
                <w:id w:val="-1902590990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0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1995" w:type="dxa"/>
            <w:shd w:val="clear" w:color="auto" w:fill="F2F2F2"/>
          </w:tcPr>
          <w:p w14:paraId="00000122" w14:textId="77777777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2.6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18"/>
                <w:id w:val="-1987394117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0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2159" w:type="dxa"/>
            <w:shd w:val="clear" w:color="auto" w:fill="F2F2F2"/>
          </w:tcPr>
          <w:p w14:paraId="00000123" w14:textId="77777777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24.8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19"/>
                <w:id w:val="-24021866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0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</w:tr>
      <w:tr w:rsidR="003734CF" w:rsidRPr="00AD61F7" w14:paraId="22BEACC8" w14:textId="77777777" w:rsidTr="00373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F2F2F2"/>
          </w:tcPr>
          <w:p w14:paraId="00000124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 xml:space="preserve">Multi-variate analysis </w:t>
            </w:r>
          </w:p>
        </w:tc>
        <w:tc>
          <w:tcPr>
            <w:tcW w:w="1632" w:type="dxa"/>
            <w:shd w:val="clear" w:color="auto" w:fill="F2F2F2"/>
          </w:tcPr>
          <w:p w14:paraId="00000125" w14:textId="36DDC196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21"/>
                <w:id w:val="166149312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72.16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1995" w:type="dxa"/>
            <w:shd w:val="clear" w:color="auto" w:fill="F2F2F2"/>
          </w:tcPr>
          <w:p w14:paraId="00000126" w14:textId="77777777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20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23"/>
                <w:id w:val="-1842538987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 xml:space="preserve">.80 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2159" w:type="dxa"/>
            <w:shd w:val="clear" w:color="auto" w:fill="F2F2F2"/>
          </w:tcPr>
          <w:p w14:paraId="00000127" w14:textId="061F3B72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25"/>
                <w:id w:val="2135208127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7.04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</w:tr>
      <w:tr w:rsidR="003734CF" w:rsidRPr="00AD61F7" w14:paraId="07F74A87" w14:textId="77777777" w:rsidTr="003734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FFFFFF"/>
          </w:tcPr>
          <w:p w14:paraId="00000128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  <w:t xml:space="preserve">IV </w:t>
            </w: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  <w:t xml:space="preserve">ibuprofen versus oral paracetamol </w:t>
            </w:r>
          </w:p>
        </w:tc>
        <w:tc>
          <w:tcPr>
            <w:tcW w:w="1632" w:type="dxa"/>
            <w:shd w:val="clear" w:color="auto" w:fill="FFFFFF"/>
          </w:tcPr>
          <w:p w14:paraId="00000129" w14:textId="77777777" w:rsidR="003734CF" w:rsidRPr="00AD61F7" w:rsidRDefault="003734CF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</w:pPr>
          </w:p>
        </w:tc>
        <w:tc>
          <w:tcPr>
            <w:tcW w:w="1995" w:type="dxa"/>
            <w:shd w:val="clear" w:color="auto" w:fill="FFFFFF"/>
          </w:tcPr>
          <w:p w14:paraId="0000012A" w14:textId="77777777" w:rsidR="003734CF" w:rsidRPr="00AD61F7" w:rsidRDefault="003734CF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</w:pPr>
          </w:p>
        </w:tc>
        <w:tc>
          <w:tcPr>
            <w:tcW w:w="2159" w:type="dxa"/>
            <w:shd w:val="clear" w:color="auto" w:fill="FFFFFF"/>
          </w:tcPr>
          <w:p w14:paraId="0000012B" w14:textId="77777777" w:rsidR="003734CF" w:rsidRPr="00AD61F7" w:rsidRDefault="003734CF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  <w:lang w:val="fr-FR"/>
              </w:rPr>
            </w:pPr>
          </w:p>
        </w:tc>
      </w:tr>
      <w:tr w:rsidR="003734CF" w:rsidRPr="00AD61F7" w14:paraId="5EB401E6" w14:textId="77777777" w:rsidTr="00373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F2F2F2"/>
          </w:tcPr>
          <w:p w14:paraId="0000012C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Base-case</w:t>
            </w:r>
          </w:p>
        </w:tc>
        <w:tc>
          <w:tcPr>
            <w:tcW w:w="1632" w:type="dxa"/>
            <w:shd w:val="clear" w:color="auto" w:fill="F2F2F2"/>
          </w:tcPr>
          <w:p w14:paraId="0000012D" w14:textId="77777777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52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27"/>
                <w:id w:val="1776666179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.00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1995" w:type="dxa"/>
            <w:shd w:val="clear" w:color="auto" w:fill="F2F2F2"/>
          </w:tcPr>
          <w:p w14:paraId="0000012E" w14:textId="77777777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39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28"/>
                <w:id w:val="1449817031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.00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2159" w:type="dxa"/>
            <w:shd w:val="clear" w:color="auto" w:fill="F2F2F2"/>
          </w:tcPr>
          <w:p w14:paraId="0000012F" w14:textId="77777777" w:rsidR="003734CF" w:rsidRPr="00AD61F7" w:rsidRDefault="0007175E">
            <w:pPr>
              <w:pStyle w:val="Heading4"/>
              <w:ind w:firstLine="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9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29"/>
                <w:id w:val="-298465569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.00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</w:tr>
      <w:tr w:rsidR="003734CF" w:rsidRPr="00AD61F7" w14:paraId="30B3B3A6" w14:textId="77777777" w:rsidTr="003734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F2F2F2"/>
          </w:tcPr>
          <w:p w14:paraId="00000130" w14:textId="77777777" w:rsidR="003734CF" w:rsidRPr="00AD61F7" w:rsidRDefault="0007175E">
            <w:pPr>
              <w:pStyle w:val="Heading4"/>
              <w:ind w:firstLine="0"/>
              <w:outlineLvl w:val="3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AD61F7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Multi-variate analysis</w:t>
            </w:r>
          </w:p>
        </w:tc>
        <w:tc>
          <w:tcPr>
            <w:tcW w:w="1632" w:type="dxa"/>
            <w:shd w:val="clear" w:color="auto" w:fill="F2F2F2"/>
          </w:tcPr>
          <w:p w14:paraId="00000131" w14:textId="1495C788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31"/>
                <w:id w:val="1970406237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60.70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1995" w:type="dxa"/>
            <w:shd w:val="clear" w:color="auto" w:fill="F2F2F2"/>
          </w:tcPr>
          <w:p w14:paraId="00000132" w14:textId="2FE5FC0D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34"/>
                <w:id w:val="1894620345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37.96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  <w:tc>
          <w:tcPr>
            <w:tcW w:w="2159" w:type="dxa"/>
            <w:shd w:val="clear" w:color="auto" w:fill="F2F2F2"/>
          </w:tcPr>
          <w:p w14:paraId="00000133" w14:textId="38EB530C" w:rsidR="003734CF" w:rsidRPr="00AD61F7" w:rsidRDefault="0007175E">
            <w:pPr>
              <w:pStyle w:val="Heading4"/>
              <w:ind w:firstLine="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37"/>
                <w:id w:val="1636602060"/>
              </w:sdtPr>
              <w:sdtEndPr/>
              <w:sdtContent>
                <w:r w:rsidRPr="00AD61F7">
                  <w:rPr>
                    <w:rFonts w:asciiTheme="minorHAnsi" w:hAnsiTheme="minorHAnsi" w:cstheme="minorHAnsi"/>
                    <w:i w:val="0"/>
                    <w:sz w:val="20"/>
                    <w:szCs w:val="20"/>
                  </w:rPr>
                  <w:t>1.34</w:t>
                </w:r>
              </w:sdtContent>
            </w:sdt>
            <w:r w:rsidRPr="00AD61F7">
              <w:rPr>
                <w:rFonts w:asciiTheme="minorHAnsi" w:hAnsiTheme="minorHAnsi" w:cstheme="minorHAnsi"/>
                <w:i w:val="0"/>
                <w:sz w:val="20"/>
                <w:szCs w:val="20"/>
              </w:rPr>
              <w:t>%</w:t>
            </w:r>
          </w:p>
        </w:tc>
      </w:tr>
    </w:tbl>
    <w:p w14:paraId="00000134" w14:textId="77777777" w:rsidR="003734CF" w:rsidRPr="00AD61F7" w:rsidRDefault="003734CF">
      <w:pPr>
        <w:rPr>
          <w:rFonts w:asciiTheme="minorHAnsi" w:hAnsiTheme="minorHAnsi" w:cstheme="minorHAnsi"/>
          <w:sz w:val="20"/>
          <w:szCs w:val="20"/>
        </w:rPr>
      </w:pPr>
    </w:p>
    <w:sectPr w:rsidR="003734CF" w:rsidRPr="00AD61F7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137" w16cid:durableId="277AEE25"/>
  <w16cid:commentId w16cid:paraId="00000136" w16cid:durableId="277AEE24"/>
  <w16cid:commentId w16cid:paraId="16CC755C" w16cid:durableId="277B030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1NTAzAtGWhiYGSjpKwanFxZn5eSAFhrUAoHvSISwAAAA="/>
  </w:docVars>
  <w:rsids>
    <w:rsidRoot w:val="003734CF"/>
    <w:rsid w:val="0007175E"/>
    <w:rsid w:val="003529B8"/>
    <w:rsid w:val="003734CF"/>
    <w:rsid w:val="0043310F"/>
    <w:rsid w:val="00495BEF"/>
    <w:rsid w:val="00590FCB"/>
    <w:rsid w:val="007D3D38"/>
    <w:rsid w:val="009B5A61"/>
    <w:rsid w:val="00AD61F7"/>
    <w:rsid w:val="00B1161B"/>
    <w:rsid w:val="00C80091"/>
    <w:rsid w:val="00FE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8A008"/>
  <w15:docId w15:val="{667A7E08-9BF4-284A-BD42-88E8F5F4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48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aliases w:val="APA6 H4"/>
    <w:basedOn w:val="Normal"/>
    <w:link w:val="Heading4Char"/>
    <w:uiPriority w:val="9"/>
    <w:unhideWhenUsed/>
    <w:qFormat/>
    <w:rsid w:val="00000723"/>
    <w:pPr>
      <w:keepNext/>
      <w:keepLines/>
      <w:spacing w:before="40"/>
      <w:ind w:firstLine="7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mmentText">
    <w:name w:val="annotation text"/>
    <w:basedOn w:val="Normal"/>
    <w:link w:val="CommentTextChar"/>
    <w:uiPriority w:val="99"/>
    <w:unhideWhenUsed/>
    <w:rsid w:val="00CF148B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48B"/>
    <w:rPr>
      <w:rFonts w:eastAsia="Times New Roman" w:cs="Times New Roman"/>
      <w:sz w:val="20"/>
      <w:szCs w:val="20"/>
    </w:rPr>
  </w:style>
  <w:style w:type="table" w:styleId="ListTable6Colorful">
    <w:name w:val="List Table 6 Colorful"/>
    <w:basedOn w:val="TableNormal"/>
    <w:uiPriority w:val="51"/>
    <w:rsid w:val="00CF148B"/>
    <w:pPr>
      <w:widowControl w:val="0"/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F14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ListTable1Light">
    <w:name w:val="List Table 1 Light"/>
    <w:basedOn w:val="TableNormal"/>
    <w:uiPriority w:val="46"/>
    <w:rsid w:val="00EE49E1"/>
    <w:pPr>
      <w:widowControl w:val="0"/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aliases w:val="APA6 H4 Char"/>
    <w:basedOn w:val="DefaultParagraphFont"/>
    <w:link w:val="Heading4"/>
    <w:uiPriority w:val="9"/>
    <w:semiHidden/>
    <w:rsid w:val="00000723"/>
    <w:rPr>
      <w:rFonts w:ascii="Times New Roman" w:eastAsiaTheme="majorEastAsia" w:hAnsi="Times New Roman" w:cstheme="majorBidi"/>
      <w:i/>
      <w:i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4D9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4D97"/>
    <w:pPr>
      <w:spacing w:line="240" w:lineRule="auto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4D9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F5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5402D"/>
    <w:pPr>
      <w:spacing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line="240" w:lineRule="auto"/>
    </w:pPr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0">
    <w:basedOn w:val="TableNormal"/>
    <w:pPr>
      <w:widowControl w:val="0"/>
      <w:spacing w:line="240" w:lineRule="auto"/>
    </w:pPr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1">
    <w:basedOn w:val="TableNormal"/>
    <w:pPr>
      <w:widowControl w:val="0"/>
      <w:spacing w:line="240" w:lineRule="auto"/>
    </w:pPr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2">
    <w:basedOn w:val="TableNormal"/>
    <w:pPr>
      <w:widowControl w:val="0"/>
      <w:spacing w:line="240" w:lineRule="auto"/>
    </w:pPr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zkaFzP5gIK6QHtlLKwcwsK6Ehw==">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salshaibi@outlook.com</dc:creator>
  <cp:lastModifiedBy>Daoud Al-Badriyeh</cp:lastModifiedBy>
  <cp:revision>3</cp:revision>
  <dcterms:created xsi:type="dcterms:W3CDTF">2023-04-09T22:03:00Z</dcterms:created>
  <dcterms:modified xsi:type="dcterms:W3CDTF">2023-04-09T22:06:00Z</dcterms:modified>
</cp:coreProperties>
</file>