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19897" w14:textId="77777777" w:rsidR="00D04F9D" w:rsidRDefault="00D04F9D" w:rsidP="00D04F9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bidi="en-US"/>
        </w:rPr>
      </w:pPr>
      <w:r w:rsidRPr="00AD4EBB">
        <w:rPr>
          <w:rFonts w:asciiTheme="majorBidi" w:hAnsiTheme="majorBidi" w:cstheme="majorBidi"/>
          <w:b/>
          <w:bCs/>
          <w:sz w:val="24"/>
          <w:szCs w:val="24"/>
          <w:lang w:bidi="en-US"/>
        </w:rPr>
        <w:t xml:space="preserve">Supplementary Table </w:t>
      </w:r>
      <w:r>
        <w:rPr>
          <w:rFonts w:asciiTheme="majorBidi" w:hAnsiTheme="majorBidi" w:cstheme="majorBidi"/>
          <w:b/>
          <w:bCs/>
          <w:sz w:val="24"/>
          <w:szCs w:val="24"/>
          <w:lang w:bidi="en-US"/>
        </w:rPr>
        <w:t>3</w:t>
      </w:r>
      <w:r w:rsidRPr="00AD4EBB">
        <w:rPr>
          <w:rFonts w:asciiTheme="majorBidi" w:hAnsiTheme="majorBidi" w:cstheme="majorBidi"/>
          <w:b/>
          <w:bCs/>
          <w:sz w:val="24"/>
          <w:szCs w:val="24"/>
          <w:lang w:bidi="en-US"/>
        </w:rPr>
        <w:t xml:space="preserve">- Multivariable linear regressions for the association between uric acid </w:t>
      </w:r>
      <w:r>
        <w:rPr>
          <w:rFonts w:asciiTheme="majorBidi" w:hAnsiTheme="majorBidi" w:cstheme="majorBidi"/>
          <w:b/>
          <w:bCs/>
          <w:sz w:val="24"/>
          <w:szCs w:val="24"/>
          <w:lang w:bidi="en-US"/>
        </w:rPr>
        <w:t>quartiles</w:t>
      </w:r>
      <w:r w:rsidRPr="00AD4EBB">
        <w:rPr>
          <w:rFonts w:asciiTheme="majorBidi" w:hAnsiTheme="majorBidi" w:cstheme="majorBidi"/>
          <w:b/>
          <w:bCs/>
          <w:sz w:val="24"/>
          <w:szCs w:val="24"/>
          <w:lang w:bidi="en-US"/>
        </w:rPr>
        <w:t xml:space="preserve"> and episodic memory test and reaction time test</w:t>
      </w:r>
    </w:p>
    <w:tbl>
      <w:tblPr>
        <w:tblStyle w:val="TableGrid"/>
        <w:bidiVisual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5"/>
        <w:gridCol w:w="1784"/>
        <w:gridCol w:w="1900"/>
        <w:gridCol w:w="2601"/>
      </w:tblGrid>
      <w:tr w:rsidR="00D04F9D" w:rsidRPr="00226CDB" w14:paraId="30544EE3" w14:textId="77777777" w:rsidTr="00AD4EBB">
        <w:trPr>
          <w:trHeight w:val="300"/>
          <w:jc w:val="center"/>
        </w:trPr>
        <w:tc>
          <w:tcPr>
            <w:tcW w:w="2355" w:type="dxa"/>
            <w:noWrap/>
            <w:hideMark/>
          </w:tcPr>
          <w:p w14:paraId="2017C3EE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26CDB">
              <w:rPr>
                <w:rFonts w:asciiTheme="majorBidi" w:hAnsiTheme="majorBidi" w:cstheme="majorBidi"/>
                <w:sz w:val="24"/>
                <w:szCs w:val="24"/>
              </w:rPr>
              <w:t>95% Confidence Interval</w:t>
            </w:r>
          </w:p>
        </w:tc>
        <w:tc>
          <w:tcPr>
            <w:tcW w:w="1784" w:type="dxa"/>
          </w:tcPr>
          <w:p w14:paraId="4AC44A97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26CDB">
              <w:rPr>
                <w:rFonts w:asciiTheme="majorBidi" w:hAnsiTheme="majorBidi" w:cstheme="majorBidi"/>
                <w:sz w:val="24"/>
                <w:szCs w:val="24"/>
              </w:rPr>
              <w:t>P-value</w:t>
            </w:r>
          </w:p>
        </w:tc>
        <w:tc>
          <w:tcPr>
            <w:tcW w:w="1900" w:type="dxa"/>
          </w:tcPr>
          <w:p w14:paraId="676E677B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26CDB">
              <w:rPr>
                <w:rFonts w:asciiTheme="majorBidi" w:hAnsiTheme="majorBidi" w:cstheme="majorBidi"/>
                <w:sz w:val="24"/>
                <w:szCs w:val="24"/>
              </w:rPr>
              <w:t>Coefficient</w:t>
            </w:r>
          </w:p>
        </w:tc>
        <w:tc>
          <w:tcPr>
            <w:tcW w:w="2601" w:type="dxa"/>
          </w:tcPr>
          <w:p w14:paraId="1184D7B7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04F9D" w:rsidRPr="00226CDB" w14:paraId="5272BF27" w14:textId="77777777" w:rsidTr="00AD4EBB">
        <w:trPr>
          <w:trHeight w:val="300"/>
          <w:jc w:val="center"/>
        </w:trPr>
        <w:tc>
          <w:tcPr>
            <w:tcW w:w="8640" w:type="dxa"/>
            <w:gridSpan w:val="4"/>
            <w:shd w:val="clear" w:color="auto" w:fill="F2F2F2" w:themeFill="background1" w:themeFillShade="F2"/>
            <w:noWrap/>
          </w:tcPr>
          <w:p w14:paraId="2D633847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26CDB">
              <w:rPr>
                <w:rFonts w:asciiTheme="majorBidi" w:hAnsiTheme="majorBidi" w:cstheme="majorBidi"/>
                <w:sz w:val="24"/>
                <w:szCs w:val="24"/>
              </w:rPr>
              <w:t>Memory test performance</w:t>
            </w:r>
          </w:p>
        </w:tc>
      </w:tr>
      <w:tr w:rsidR="00D04F9D" w:rsidRPr="00226CDB" w14:paraId="2D10CBDF" w14:textId="77777777" w:rsidTr="00AD4EBB">
        <w:trPr>
          <w:trHeight w:val="300"/>
          <w:jc w:val="center"/>
        </w:trPr>
        <w:tc>
          <w:tcPr>
            <w:tcW w:w="8640" w:type="dxa"/>
            <w:gridSpan w:val="4"/>
            <w:noWrap/>
            <w:hideMark/>
          </w:tcPr>
          <w:p w14:paraId="171C2053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26CDB">
              <w:rPr>
                <w:rFonts w:asciiTheme="majorBidi" w:hAnsiTheme="majorBidi" w:cstheme="majorBidi"/>
                <w:sz w:val="24"/>
                <w:szCs w:val="24"/>
              </w:rPr>
              <w:t xml:space="preserve">Uric acid categories </w:t>
            </w:r>
          </w:p>
        </w:tc>
      </w:tr>
      <w:tr w:rsidR="00D04F9D" w:rsidRPr="00226CDB" w14:paraId="0644D42A" w14:textId="77777777" w:rsidTr="00AD4EBB">
        <w:trPr>
          <w:trHeight w:val="300"/>
          <w:jc w:val="center"/>
        </w:trPr>
        <w:tc>
          <w:tcPr>
            <w:tcW w:w="2355" w:type="dxa"/>
            <w:noWrap/>
            <w:hideMark/>
          </w:tcPr>
          <w:p w14:paraId="7869FAEE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Hlk135214232"/>
            <w:r w:rsidRPr="00AD4EBB">
              <w:rPr>
                <w:rFonts w:asciiTheme="majorBidi" w:hAnsiTheme="majorBidi" w:cstheme="majorBidi"/>
                <w:sz w:val="24"/>
                <w:szCs w:val="24"/>
              </w:rPr>
              <w:t>-1.84 to 3.20</w:t>
            </w:r>
          </w:p>
        </w:tc>
        <w:tc>
          <w:tcPr>
            <w:tcW w:w="1784" w:type="dxa"/>
          </w:tcPr>
          <w:p w14:paraId="14CC8343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0.474</w:t>
            </w:r>
          </w:p>
        </w:tc>
        <w:tc>
          <w:tcPr>
            <w:tcW w:w="1900" w:type="dxa"/>
          </w:tcPr>
          <w:p w14:paraId="04D44C21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-6.89</w:t>
            </w:r>
          </w:p>
        </w:tc>
        <w:tc>
          <w:tcPr>
            <w:tcW w:w="2601" w:type="dxa"/>
          </w:tcPr>
          <w:p w14:paraId="5F793699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Group 2,</w:t>
            </w:r>
          </w:p>
          <w:p w14:paraId="483076A8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n= 226</w:t>
            </w:r>
          </w:p>
        </w:tc>
      </w:tr>
      <w:tr w:rsidR="00D04F9D" w:rsidRPr="00226CDB" w14:paraId="65C95EF5" w14:textId="77777777" w:rsidTr="00AD4EBB">
        <w:trPr>
          <w:trHeight w:val="300"/>
          <w:jc w:val="center"/>
        </w:trPr>
        <w:tc>
          <w:tcPr>
            <w:tcW w:w="2355" w:type="dxa"/>
            <w:noWrap/>
          </w:tcPr>
          <w:p w14:paraId="198C0D87" w14:textId="77777777" w:rsidR="00D04F9D" w:rsidRPr="00AD4EBB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 xml:space="preserve">0.96 to </w:t>
            </w:r>
            <w:r w:rsidRPr="00AD4E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6.37</w:t>
            </w:r>
          </w:p>
          <w:p w14:paraId="2CEFA559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4" w:type="dxa"/>
          </w:tcPr>
          <w:p w14:paraId="00A70EBE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0.729</w:t>
            </w:r>
          </w:p>
        </w:tc>
        <w:tc>
          <w:tcPr>
            <w:tcW w:w="1900" w:type="dxa"/>
          </w:tcPr>
          <w:p w14:paraId="23ED4679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-4.46</w:t>
            </w:r>
          </w:p>
        </w:tc>
        <w:tc>
          <w:tcPr>
            <w:tcW w:w="2601" w:type="dxa"/>
          </w:tcPr>
          <w:p w14:paraId="60B55351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Group 3,</w:t>
            </w:r>
          </w:p>
          <w:p w14:paraId="274A3B15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n= 233</w:t>
            </w:r>
          </w:p>
        </w:tc>
      </w:tr>
      <w:tr w:rsidR="00D04F9D" w:rsidRPr="00226CDB" w14:paraId="2C2220E8" w14:textId="77777777" w:rsidTr="00AD4EBB">
        <w:trPr>
          <w:trHeight w:val="300"/>
          <w:jc w:val="center"/>
        </w:trPr>
        <w:tc>
          <w:tcPr>
            <w:tcW w:w="2355" w:type="dxa"/>
            <w:noWrap/>
          </w:tcPr>
          <w:p w14:paraId="794CBE08" w14:textId="77777777" w:rsidR="00D04F9D" w:rsidRPr="00AD4EBB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 xml:space="preserve">-4.16 to </w:t>
            </w:r>
            <w:r w:rsidRPr="00AD4E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1.75</w:t>
            </w:r>
          </w:p>
          <w:p w14:paraId="102341BB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4" w:type="dxa"/>
          </w:tcPr>
          <w:p w14:paraId="339D4A1F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0.168</w:t>
            </w:r>
          </w:p>
        </w:tc>
        <w:tc>
          <w:tcPr>
            <w:tcW w:w="1900" w:type="dxa"/>
          </w:tcPr>
          <w:p w14:paraId="34316107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-10.07</w:t>
            </w:r>
          </w:p>
        </w:tc>
        <w:tc>
          <w:tcPr>
            <w:tcW w:w="2601" w:type="dxa"/>
          </w:tcPr>
          <w:p w14:paraId="6564143F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Group 4,</w:t>
            </w:r>
          </w:p>
          <w:p w14:paraId="4B699266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n= 232</w:t>
            </w:r>
          </w:p>
        </w:tc>
      </w:tr>
      <w:tr w:rsidR="00D04F9D" w:rsidRPr="00226CDB" w14:paraId="3AB3DFFB" w14:textId="77777777" w:rsidTr="00AD4EBB">
        <w:trPr>
          <w:trHeight w:val="300"/>
          <w:jc w:val="center"/>
        </w:trPr>
        <w:tc>
          <w:tcPr>
            <w:tcW w:w="2355" w:type="dxa"/>
            <w:noWrap/>
            <w:hideMark/>
          </w:tcPr>
          <w:p w14:paraId="3455338E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 xml:space="preserve">41.09 to </w:t>
            </w:r>
            <w:r w:rsidRPr="00AD4EB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54.45</w:t>
            </w:r>
          </w:p>
        </w:tc>
        <w:tc>
          <w:tcPr>
            <w:tcW w:w="1784" w:type="dxa"/>
          </w:tcPr>
          <w:p w14:paraId="43A7AF2B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0.000</w:t>
            </w:r>
          </w:p>
        </w:tc>
        <w:tc>
          <w:tcPr>
            <w:tcW w:w="1900" w:type="dxa"/>
          </w:tcPr>
          <w:p w14:paraId="12F7E3A2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27.73</w:t>
            </w:r>
          </w:p>
        </w:tc>
        <w:tc>
          <w:tcPr>
            <w:tcW w:w="2601" w:type="dxa"/>
          </w:tcPr>
          <w:p w14:paraId="4AE47D9D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Constant</w:t>
            </w:r>
          </w:p>
        </w:tc>
      </w:tr>
      <w:bookmarkEnd w:id="0"/>
      <w:tr w:rsidR="00D04F9D" w:rsidRPr="00226CDB" w14:paraId="3A4C737F" w14:textId="77777777" w:rsidTr="00AD4EBB">
        <w:trPr>
          <w:trHeight w:val="300"/>
          <w:jc w:val="center"/>
        </w:trPr>
        <w:tc>
          <w:tcPr>
            <w:tcW w:w="8640" w:type="dxa"/>
            <w:gridSpan w:val="4"/>
            <w:shd w:val="clear" w:color="auto" w:fill="F2F2F2" w:themeFill="background1" w:themeFillShade="F2"/>
            <w:noWrap/>
          </w:tcPr>
          <w:p w14:paraId="21A461E6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26CDB">
              <w:rPr>
                <w:rFonts w:asciiTheme="majorBidi" w:hAnsiTheme="majorBidi" w:cstheme="majorBidi"/>
                <w:sz w:val="24"/>
                <w:szCs w:val="24"/>
              </w:rPr>
              <w:t>Reaction Test Score</w:t>
            </w:r>
          </w:p>
        </w:tc>
      </w:tr>
      <w:tr w:rsidR="00D04F9D" w:rsidRPr="00226CDB" w14:paraId="750C2118" w14:textId="77777777" w:rsidTr="00AD4EBB">
        <w:trPr>
          <w:trHeight w:val="300"/>
          <w:jc w:val="center"/>
        </w:trPr>
        <w:tc>
          <w:tcPr>
            <w:tcW w:w="2355" w:type="dxa"/>
            <w:noWrap/>
          </w:tcPr>
          <w:p w14:paraId="21F798CB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4" w:type="dxa"/>
          </w:tcPr>
          <w:p w14:paraId="32AD6C6D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0" w:type="dxa"/>
          </w:tcPr>
          <w:p w14:paraId="422572C8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1B12CB0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26CDB">
              <w:rPr>
                <w:rFonts w:asciiTheme="majorBidi" w:hAnsiTheme="majorBidi" w:cstheme="majorBidi"/>
                <w:sz w:val="24"/>
                <w:szCs w:val="24"/>
              </w:rPr>
              <w:t>Uric acid categories</w:t>
            </w:r>
          </w:p>
        </w:tc>
      </w:tr>
      <w:tr w:rsidR="00D04F9D" w:rsidRPr="00226CDB" w14:paraId="6847CCFD" w14:textId="77777777" w:rsidTr="00AD4EBB">
        <w:trPr>
          <w:trHeight w:val="743"/>
          <w:jc w:val="center"/>
        </w:trPr>
        <w:tc>
          <w:tcPr>
            <w:tcW w:w="2355" w:type="dxa"/>
            <w:noWrap/>
            <w:hideMark/>
          </w:tcPr>
          <w:p w14:paraId="6D5E88A8" w14:textId="77777777" w:rsidR="00D04F9D" w:rsidRPr="006669E6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t xml:space="preserve"> </w:t>
            </w:r>
            <w:r w:rsidRPr="00AC506F">
              <w:rPr>
                <w:rFonts w:asciiTheme="majorBidi" w:hAnsiTheme="majorBidi" w:cstheme="majorBidi"/>
                <w:sz w:val="24"/>
                <w:szCs w:val="24"/>
              </w:rPr>
              <w:t>-124.25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 </w:t>
            </w:r>
            <w:r w:rsidRPr="00AC506F">
              <w:rPr>
                <w:rFonts w:asciiTheme="majorBidi" w:hAnsiTheme="majorBidi" w:cstheme="majorBidi"/>
                <w:sz w:val="24"/>
                <w:szCs w:val="24"/>
              </w:rPr>
              <w:t>156.41</w:t>
            </w:r>
          </w:p>
        </w:tc>
        <w:tc>
          <w:tcPr>
            <w:tcW w:w="1784" w:type="dxa"/>
          </w:tcPr>
          <w:p w14:paraId="5EAD8772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0.822</w:t>
            </w:r>
          </w:p>
        </w:tc>
        <w:tc>
          <w:tcPr>
            <w:tcW w:w="1900" w:type="dxa"/>
          </w:tcPr>
          <w:p w14:paraId="42320857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16.08</w:t>
            </w:r>
          </w:p>
        </w:tc>
        <w:tc>
          <w:tcPr>
            <w:tcW w:w="2601" w:type="dxa"/>
          </w:tcPr>
          <w:p w14:paraId="1476C8FA" w14:textId="77777777" w:rsidR="00D04F9D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Group 2,</w:t>
            </w:r>
          </w:p>
          <w:p w14:paraId="2C08CA5B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n= 226</w:t>
            </w:r>
          </w:p>
        </w:tc>
      </w:tr>
      <w:tr w:rsidR="00D04F9D" w:rsidRPr="00226CDB" w14:paraId="6D1147CA" w14:textId="77777777" w:rsidTr="00AD4EBB">
        <w:trPr>
          <w:trHeight w:val="657"/>
          <w:jc w:val="center"/>
        </w:trPr>
        <w:tc>
          <w:tcPr>
            <w:tcW w:w="2355" w:type="dxa"/>
            <w:noWrap/>
          </w:tcPr>
          <w:p w14:paraId="258FEE23" w14:textId="77777777" w:rsidR="00D04F9D" w:rsidRPr="006669E6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-198.45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 </w:t>
            </w:r>
            <w:r w:rsidRPr="00AC506F">
              <w:rPr>
                <w:rFonts w:asciiTheme="majorBidi" w:hAnsiTheme="majorBidi" w:cstheme="majorBidi"/>
                <w:sz w:val="24"/>
                <w:szCs w:val="24"/>
              </w:rPr>
              <w:t>102.62</w:t>
            </w:r>
          </w:p>
        </w:tc>
        <w:tc>
          <w:tcPr>
            <w:tcW w:w="1784" w:type="dxa"/>
          </w:tcPr>
          <w:p w14:paraId="1DAF8198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0.532</w:t>
            </w:r>
          </w:p>
        </w:tc>
        <w:tc>
          <w:tcPr>
            <w:tcW w:w="1900" w:type="dxa"/>
          </w:tcPr>
          <w:p w14:paraId="710B65A1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-47.91</w:t>
            </w:r>
          </w:p>
        </w:tc>
        <w:tc>
          <w:tcPr>
            <w:tcW w:w="2601" w:type="dxa"/>
          </w:tcPr>
          <w:p w14:paraId="5D46C148" w14:textId="77777777" w:rsidR="00D04F9D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Group 3,</w:t>
            </w:r>
          </w:p>
          <w:p w14:paraId="7E71C14B" w14:textId="77777777" w:rsidR="00D04F9D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n= 233</w:t>
            </w:r>
          </w:p>
        </w:tc>
      </w:tr>
      <w:tr w:rsidR="00D04F9D" w14:paraId="6DFFC432" w14:textId="77777777" w:rsidTr="00AD4EBB">
        <w:trPr>
          <w:trHeight w:val="300"/>
          <w:jc w:val="center"/>
        </w:trPr>
        <w:tc>
          <w:tcPr>
            <w:tcW w:w="2355" w:type="dxa"/>
            <w:noWrap/>
          </w:tcPr>
          <w:p w14:paraId="4AFBFFCD" w14:textId="77777777" w:rsidR="00D04F9D" w:rsidRPr="006669E6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-208.09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 </w:t>
            </w:r>
            <w:r w:rsidRPr="00AC506F">
              <w:rPr>
                <w:rFonts w:asciiTheme="majorBidi" w:hAnsiTheme="majorBidi" w:cstheme="majorBidi"/>
                <w:sz w:val="24"/>
                <w:szCs w:val="24"/>
              </w:rPr>
              <w:t>120.81</w:t>
            </w:r>
          </w:p>
        </w:tc>
        <w:tc>
          <w:tcPr>
            <w:tcW w:w="1784" w:type="dxa"/>
          </w:tcPr>
          <w:p w14:paraId="40913935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0.603</w:t>
            </w:r>
          </w:p>
        </w:tc>
        <w:tc>
          <w:tcPr>
            <w:tcW w:w="1900" w:type="dxa"/>
          </w:tcPr>
          <w:p w14:paraId="1E4C8903" w14:textId="77777777" w:rsidR="00D04F9D" w:rsidRPr="00AC506F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-43.64</w:t>
            </w:r>
          </w:p>
        </w:tc>
        <w:tc>
          <w:tcPr>
            <w:tcW w:w="2601" w:type="dxa"/>
          </w:tcPr>
          <w:p w14:paraId="7930FAFF" w14:textId="77777777" w:rsidR="00D04F9D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Group 4,</w:t>
            </w:r>
          </w:p>
          <w:p w14:paraId="671A10B4" w14:textId="77777777" w:rsidR="00D04F9D" w:rsidRDefault="00D04F9D" w:rsidP="00AD4EB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n= 232</w:t>
            </w:r>
          </w:p>
        </w:tc>
      </w:tr>
      <w:tr w:rsidR="00D04F9D" w:rsidRPr="00226CDB" w14:paraId="525B05DD" w14:textId="77777777" w:rsidTr="00AD4EBB">
        <w:trPr>
          <w:trHeight w:val="300"/>
          <w:jc w:val="center"/>
        </w:trPr>
        <w:tc>
          <w:tcPr>
            <w:tcW w:w="2355" w:type="dxa"/>
            <w:noWrap/>
            <w:hideMark/>
          </w:tcPr>
          <w:p w14:paraId="0816A735" w14:textId="77777777" w:rsidR="00D04F9D" w:rsidRPr="006669E6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330.19</w:t>
            </w:r>
            <w:r w:rsidRPr="00AC506F">
              <w:rPr>
                <w:rFonts w:asciiTheme="majorBidi" w:hAnsiTheme="majorBidi" w:cstheme="majorBidi"/>
                <w:sz w:val="24"/>
                <w:szCs w:val="24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to </w:t>
            </w:r>
            <w:r w:rsidRPr="00AC506F">
              <w:rPr>
                <w:rFonts w:asciiTheme="majorBidi" w:hAnsiTheme="majorBidi" w:cstheme="majorBidi"/>
                <w:sz w:val="24"/>
                <w:szCs w:val="24"/>
              </w:rPr>
              <w:t>1072.94</w:t>
            </w:r>
          </w:p>
        </w:tc>
        <w:tc>
          <w:tcPr>
            <w:tcW w:w="1784" w:type="dxa"/>
          </w:tcPr>
          <w:p w14:paraId="6819453D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C506F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  <w:tc>
          <w:tcPr>
            <w:tcW w:w="1900" w:type="dxa"/>
          </w:tcPr>
          <w:p w14:paraId="2C821CB6" w14:textId="77777777" w:rsidR="00D04F9D" w:rsidRPr="00AC506F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EBB">
              <w:rPr>
                <w:rFonts w:asciiTheme="majorBidi" w:hAnsiTheme="majorBidi" w:cstheme="majorBidi"/>
                <w:sz w:val="24"/>
                <w:szCs w:val="24"/>
              </w:rPr>
              <w:t>701.57</w:t>
            </w:r>
          </w:p>
        </w:tc>
        <w:tc>
          <w:tcPr>
            <w:tcW w:w="2601" w:type="dxa"/>
          </w:tcPr>
          <w:p w14:paraId="16944D02" w14:textId="77777777" w:rsidR="00D04F9D" w:rsidRPr="00226CDB" w:rsidRDefault="00D04F9D" w:rsidP="00AD4EBB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26CDB">
              <w:rPr>
                <w:rFonts w:asciiTheme="majorBidi" w:hAnsiTheme="majorBidi" w:cstheme="majorBidi"/>
                <w:sz w:val="24"/>
                <w:szCs w:val="24"/>
              </w:rPr>
              <w:t>Constant</w:t>
            </w:r>
          </w:p>
        </w:tc>
      </w:tr>
    </w:tbl>
    <w:p w14:paraId="08FCDBB6" w14:textId="77777777" w:rsidR="00D04F9D" w:rsidRDefault="00D04F9D" w:rsidP="00D04F9D">
      <w:pPr>
        <w:tabs>
          <w:tab w:val="left" w:pos="2696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bidi="en-US"/>
        </w:rPr>
      </w:pPr>
    </w:p>
    <w:p w14:paraId="67858239" w14:textId="77777777" w:rsidR="00D04F9D" w:rsidRPr="00AD4EBB" w:rsidRDefault="00D04F9D" w:rsidP="00D04F9D">
      <w:pPr>
        <w:tabs>
          <w:tab w:val="left" w:pos="2696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  <w:lang w:bidi="en-US"/>
        </w:rPr>
      </w:pPr>
      <w:bookmarkStart w:id="1" w:name="_GoBack"/>
      <w:bookmarkEnd w:id="1"/>
      <w:r>
        <w:rPr>
          <w:rFonts w:asciiTheme="majorBidi" w:hAnsiTheme="majorBidi" w:cstheme="majorBidi"/>
          <w:b/>
          <w:bCs/>
          <w:sz w:val="24"/>
          <w:szCs w:val="24"/>
          <w:lang w:bidi="en-US"/>
        </w:rPr>
        <w:t xml:space="preserve">Supplementary Table 3: </w:t>
      </w:r>
      <w:r w:rsidRPr="00AD4EBB">
        <w:rPr>
          <w:rFonts w:asciiTheme="majorBidi" w:hAnsiTheme="majorBidi" w:cstheme="majorBidi"/>
          <w:sz w:val="24"/>
          <w:szCs w:val="24"/>
          <w:lang w:bidi="en-US"/>
        </w:rPr>
        <w:t>showing results of two multivariable linear regression models between sUA quartiles and cognitive function adjusted for age, gender, BMI, education, diabetes and hypertension.</w:t>
      </w:r>
    </w:p>
    <w:p w14:paraId="07E1ABE3" w14:textId="77777777" w:rsidR="00D04F9D" w:rsidRPr="007E4C98" w:rsidRDefault="00D04F9D" w:rsidP="00D04F9D">
      <w:pPr>
        <w:tabs>
          <w:tab w:val="left" w:pos="2696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  <w:lang w:bidi="en-US"/>
        </w:rPr>
      </w:pPr>
      <w:r w:rsidRPr="00AD4EBB">
        <w:rPr>
          <w:rFonts w:asciiTheme="majorBidi" w:hAnsiTheme="majorBidi" w:cstheme="majorBidi"/>
          <w:sz w:val="24"/>
          <w:szCs w:val="24"/>
          <w:lang w:bidi="en-US"/>
        </w:rPr>
        <w:t xml:space="preserve">Participants were divided among quartiles based on their sUA level, group 1 included participants with sUA &lt; 243 µmol/L, group 2 included participants with sUA &lt; 294 µmol/L, group 3 included participants with sUA &lt; 344 µmol/L, and group 4 included participants with sUA ≥ 344 µmol/L. </w:t>
      </w:r>
    </w:p>
    <w:p w14:paraId="778BDB82" w14:textId="77777777" w:rsidR="00D04F9D" w:rsidRPr="007E4C98" w:rsidRDefault="00D04F9D" w:rsidP="00D04F9D">
      <w:pPr>
        <w:shd w:val="clear" w:color="auto" w:fill="FFFFFF"/>
        <w:rPr>
          <w:rFonts w:asciiTheme="majorBidi" w:hAnsiTheme="majorBidi" w:cstheme="majorBidi"/>
          <w:sz w:val="24"/>
          <w:szCs w:val="24"/>
        </w:rPr>
      </w:pPr>
    </w:p>
    <w:p w14:paraId="4B710555" w14:textId="77777777" w:rsidR="00D24402" w:rsidRDefault="00D24402"/>
    <w:sectPr w:rsidR="00D24402" w:rsidSect="00CA1F3A">
      <w:footerReference w:type="default" r:id="rId7"/>
      <w:pgSz w:w="11906" w:h="16838" w:code="9"/>
      <w:pgMar w:top="1417" w:right="720" w:bottom="1077" w:left="720" w:header="1020" w:footer="340" w:gutter="0"/>
      <w:pgNumType w:start="1"/>
      <w:cols w:space="425"/>
      <w:bidi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275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01BB55" w14:textId="2CC4AC93" w:rsidR="00871ED6" w:rsidRDefault="00D04F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7CAC4F" w14:textId="77777777" w:rsidR="00871ED6" w:rsidRDefault="00D04F9D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F9D"/>
    <w:rsid w:val="00D04F9D"/>
    <w:rsid w:val="00D2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4655B"/>
  <w15:chartTrackingRefBased/>
  <w15:docId w15:val="{505F8A52-0DA2-4CDF-A5E4-A96C3D113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F9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4F9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04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9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D53DA8E02AD545AFEA6D2BE13B4CA7" ma:contentTypeVersion="14" ma:contentTypeDescription="Create a new document." ma:contentTypeScope="" ma:versionID="fd95445d8ba6938fcb1f9ce218ba480c">
  <xsd:schema xmlns:xsd="http://www.w3.org/2001/XMLSchema" xmlns:xs="http://www.w3.org/2001/XMLSchema" xmlns:p="http://schemas.microsoft.com/office/2006/metadata/properties" xmlns:ns3="5efa0113-cbf1-49fd-a440-af745de48b74" xmlns:ns4="0e4fa33e-a816-471d-b309-fbee25ab9a23" targetNamespace="http://schemas.microsoft.com/office/2006/metadata/properties" ma:root="true" ma:fieldsID="e7fede860c552ea6a6e1c0d66ceabafa" ns3:_="" ns4:_="">
    <xsd:import namespace="5efa0113-cbf1-49fd-a440-af745de48b74"/>
    <xsd:import namespace="0e4fa33e-a816-471d-b309-fbee25ab9a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a0113-cbf1-49fd-a440-af745de48b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fa33e-a816-471d-b309-fbee25ab9a2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fa0113-cbf1-49fd-a440-af745de48b74" xsi:nil="true"/>
  </documentManagement>
</p:properties>
</file>

<file path=customXml/itemProps1.xml><?xml version="1.0" encoding="utf-8"?>
<ds:datastoreItem xmlns:ds="http://schemas.openxmlformats.org/officeDocument/2006/customXml" ds:itemID="{32A36101-1A11-4CE3-A455-F5EEA9452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a0113-cbf1-49fd-a440-af745de48b74"/>
    <ds:schemaRef ds:uri="0e4fa33e-a816-471d-b309-fbee25ab9a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03A399-841D-4689-A435-D7B85F8CBE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42A4D-CE15-4A01-BAA8-2D36E120CCB4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0e4fa33e-a816-471d-b309-fbee25ab9a23"/>
    <ds:schemaRef ds:uri="http://purl.org/dc/dcmitype/"/>
    <ds:schemaRef ds:uri="5efa0113-cbf1-49fd-a440-af745de48b7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Laiche Djouhri</dc:creator>
  <cp:keywords/>
  <dc:description/>
  <cp:lastModifiedBy>Laiche Djouhri</cp:lastModifiedBy>
  <cp:revision>1</cp:revision>
  <dcterms:created xsi:type="dcterms:W3CDTF">2023-05-21T14:43:00Z</dcterms:created>
  <dcterms:modified xsi:type="dcterms:W3CDTF">2023-05-21T14:47:00Z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0x01010034D53DA8E02AD545AFEA6D2BE13B4CA7</vt:lpwstr>
  </property>
</Properties>
</file>