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2C1E24A" w14:textId="77777777" w:rsidR="0057457F" w:rsidRPr="0057457F" w:rsidRDefault="0057457F" w:rsidP="0057457F">
      <w:pPr>
        <w:spacing w:line="480" w:lineRule="auto"/>
        <w:jc w:val="center"/>
        <w:rPr>
          <w:rFonts w:ascii="Times New Roman" w:hAnsi="Times New Roman"/>
          <w:b/>
          <w:szCs w:val="18"/>
        </w:rPr>
      </w:pPr>
      <w:r w:rsidRPr="0057457F">
        <w:rPr>
          <w:rFonts w:ascii="Times New Roman" w:hAnsi="Times New Roman"/>
          <w:b/>
          <w:szCs w:val="18"/>
        </w:rPr>
        <w:t>Investigating the simultaneous</w:t>
      </w:r>
      <w:r w:rsidRPr="0057457F">
        <w:rPr>
          <w:rFonts w:ascii="Times New Roman" w:hAnsi="Times New Roman"/>
          <w:b/>
          <w:color w:val="FF0000"/>
          <w:szCs w:val="18"/>
        </w:rPr>
        <w:t xml:space="preserve"> </w:t>
      </w:r>
      <w:r w:rsidRPr="0057457F">
        <w:rPr>
          <w:rFonts w:ascii="Times New Roman" w:hAnsi="Times New Roman"/>
          <w:b/>
          <w:color w:val="000000" w:themeColor="text1"/>
          <w:szCs w:val="18"/>
        </w:rPr>
        <w:t>removal</w:t>
      </w:r>
      <w:r w:rsidRPr="0057457F">
        <w:rPr>
          <w:rFonts w:ascii="Times New Roman" w:hAnsi="Times New Roman"/>
          <w:b/>
          <w:szCs w:val="18"/>
        </w:rPr>
        <w:t xml:space="preserve"> of hydrocarbons and heavy metals by highly adapted </w:t>
      </w:r>
      <w:r w:rsidRPr="0057457F">
        <w:rPr>
          <w:rFonts w:ascii="Times New Roman" w:hAnsi="Times New Roman"/>
          <w:b/>
          <w:i/>
          <w:iCs/>
          <w:szCs w:val="18"/>
        </w:rPr>
        <w:t>Bacillus</w:t>
      </w:r>
      <w:r w:rsidRPr="0057457F">
        <w:rPr>
          <w:rFonts w:ascii="Times New Roman" w:hAnsi="Times New Roman"/>
          <w:b/>
          <w:szCs w:val="18"/>
        </w:rPr>
        <w:t xml:space="preserve"> and </w:t>
      </w:r>
      <w:r w:rsidRPr="0057457F">
        <w:rPr>
          <w:rFonts w:ascii="Times New Roman" w:hAnsi="Times New Roman"/>
          <w:b/>
          <w:i/>
          <w:iCs/>
          <w:szCs w:val="18"/>
        </w:rPr>
        <w:t>Pseudomonas</w:t>
      </w:r>
      <w:r w:rsidRPr="0057457F">
        <w:rPr>
          <w:rFonts w:ascii="Times New Roman" w:hAnsi="Times New Roman"/>
          <w:b/>
          <w:szCs w:val="18"/>
        </w:rPr>
        <w:t xml:space="preserve"> strains</w:t>
      </w:r>
    </w:p>
    <w:p w14:paraId="23131058" w14:textId="77777777" w:rsidR="0057457F" w:rsidRPr="0057457F" w:rsidRDefault="0057457F" w:rsidP="0057457F">
      <w:pPr>
        <w:spacing w:line="480" w:lineRule="auto"/>
        <w:jc w:val="center"/>
        <w:rPr>
          <w:rFonts w:asciiTheme="majorBidi" w:hAnsiTheme="majorBidi" w:cstheme="majorBidi"/>
          <w:b/>
          <w:bCs/>
          <w:szCs w:val="18"/>
        </w:rPr>
      </w:pPr>
    </w:p>
    <w:p w14:paraId="2D66C32E" w14:textId="77777777" w:rsidR="0057457F" w:rsidRPr="0057457F" w:rsidRDefault="0057457F" w:rsidP="0057457F">
      <w:pPr>
        <w:spacing w:line="480" w:lineRule="auto"/>
        <w:jc w:val="center"/>
        <w:rPr>
          <w:rFonts w:asciiTheme="majorBidi" w:eastAsia="Times New Roman" w:hAnsiTheme="majorBidi" w:cstheme="majorBidi"/>
        </w:rPr>
      </w:pPr>
      <w:r w:rsidRPr="0057457F">
        <w:rPr>
          <w:rFonts w:asciiTheme="majorBidi" w:eastAsia="Times New Roman" w:hAnsiTheme="majorBidi" w:cstheme="majorBidi"/>
        </w:rPr>
        <w:t>Zulfa Al Disi, Mohammad A. Al-Ghouti, Nabil Zouari*</w:t>
      </w:r>
    </w:p>
    <w:p w14:paraId="5A5A92ED" w14:textId="77777777" w:rsidR="0057457F" w:rsidRPr="0057457F" w:rsidRDefault="0057457F" w:rsidP="0057457F">
      <w:pPr>
        <w:spacing w:line="480" w:lineRule="auto"/>
        <w:jc w:val="center"/>
        <w:rPr>
          <w:rFonts w:asciiTheme="majorBidi" w:eastAsia="Times New Roman" w:hAnsiTheme="majorBidi" w:cstheme="majorBidi"/>
        </w:rPr>
      </w:pPr>
    </w:p>
    <w:p w14:paraId="5FC3786B" w14:textId="77777777" w:rsidR="0057457F" w:rsidRPr="0057457F" w:rsidRDefault="0057457F" w:rsidP="0057457F">
      <w:pPr>
        <w:spacing w:line="480" w:lineRule="auto"/>
        <w:jc w:val="center"/>
        <w:rPr>
          <w:rFonts w:asciiTheme="majorBidi" w:hAnsiTheme="majorBidi" w:cstheme="majorBidi"/>
          <w:bCs/>
          <w:szCs w:val="18"/>
        </w:rPr>
      </w:pPr>
      <w:r w:rsidRPr="0057457F">
        <w:rPr>
          <w:rFonts w:asciiTheme="majorBidi" w:hAnsiTheme="majorBidi" w:cstheme="majorBidi"/>
          <w:bCs/>
          <w:szCs w:val="18"/>
        </w:rPr>
        <w:t>Environmental Science program, Department of Biological and Environmental Sciences, College of Arts and Sciences, Qatar University.</w:t>
      </w:r>
    </w:p>
    <w:p w14:paraId="68EF9768" w14:textId="77777777" w:rsidR="0057457F" w:rsidRPr="0057457F" w:rsidRDefault="0057457F" w:rsidP="0057457F">
      <w:pPr>
        <w:spacing w:line="480" w:lineRule="auto"/>
        <w:jc w:val="center"/>
        <w:rPr>
          <w:rFonts w:asciiTheme="majorBidi" w:hAnsiTheme="majorBidi" w:cstheme="majorBidi"/>
          <w:bCs/>
          <w:szCs w:val="18"/>
        </w:rPr>
      </w:pPr>
      <w:r w:rsidRPr="0057457F">
        <w:rPr>
          <w:rFonts w:asciiTheme="majorBidi" w:hAnsiTheme="majorBidi" w:cstheme="majorBidi"/>
          <w:bCs/>
          <w:szCs w:val="18"/>
        </w:rPr>
        <w:t>PO. Box 2713, Doha, Qatar.</w:t>
      </w:r>
    </w:p>
    <w:p w14:paraId="4A905842" w14:textId="77777777" w:rsidR="0057457F" w:rsidRPr="0057457F" w:rsidRDefault="0057457F" w:rsidP="0057457F">
      <w:pPr>
        <w:spacing w:line="480" w:lineRule="auto"/>
        <w:jc w:val="center"/>
        <w:rPr>
          <w:rFonts w:asciiTheme="majorBidi" w:hAnsiTheme="majorBidi" w:cstheme="majorBidi"/>
          <w:bCs/>
          <w:szCs w:val="18"/>
        </w:rPr>
      </w:pPr>
    </w:p>
    <w:p w14:paraId="1E96AFE6" w14:textId="77777777" w:rsidR="0057457F" w:rsidRPr="0057457F" w:rsidRDefault="0057457F" w:rsidP="0057457F">
      <w:pPr>
        <w:spacing w:line="480" w:lineRule="auto"/>
        <w:rPr>
          <w:rFonts w:asciiTheme="majorBidi" w:hAnsiTheme="majorBidi" w:cstheme="majorBidi"/>
          <w:bCs/>
          <w:szCs w:val="18"/>
        </w:rPr>
      </w:pPr>
      <w:r w:rsidRPr="0057457F">
        <w:rPr>
          <w:rFonts w:asciiTheme="majorBidi" w:hAnsiTheme="majorBidi" w:cstheme="majorBidi"/>
          <w:bCs/>
          <w:szCs w:val="18"/>
        </w:rPr>
        <w:t xml:space="preserve">Zulfa Al Disi: </w:t>
      </w:r>
      <w:hyperlink r:id="rId8" w:history="1">
        <w:r w:rsidRPr="0057457F">
          <w:rPr>
            <w:rFonts w:asciiTheme="majorBidi" w:hAnsiTheme="majorBidi" w:cstheme="majorBidi"/>
            <w:bCs/>
            <w:color w:val="0563C1" w:themeColor="hyperlink"/>
            <w:szCs w:val="18"/>
            <w:u w:val="single"/>
          </w:rPr>
          <w:t>zaldisi@qu.edu.qa</w:t>
        </w:r>
      </w:hyperlink>
    </w:p>
    <w:p w14:paraId="15E6CED1" w14:textId="77777777" w:rsidR="0057457F" w:rsidRPr="0057457F" w:rsidRDefault="0057457F" w:rsidP="0057457F">
      <w:pPr>
        <w:spacing w:line="480" w:lineRule="auto"/>
        <w:rPr>
          <w:rFonts w:asciiTheme="majorBidi" w:hAnsiTheme="majorBidi" w:cstheme="majorBidi"/>
          <w:bCs/>
          <w:szCs w:val="18"/>
        </w:rPr>
      </w:pPr>
      <w:r w:rsidRPr="0057457F">
        <w:rPr>
          <w:rFonts w:asciiTheme="majorBidi" w:hAnsiTheme="majorBidi" w:cstheme="majorBidi"/>
          <w:bCs/>
          <w:szCs w:val="18"/>
        </w:rPr>
        <w:t xml:space="preserve">Mohammad A. Al-Ghouti: </w:t>
      </w:r>
      <w:hyperlink r:id="rId9" w:history="1">
        <w:r w:rsidRPr="0057457F">
          <w:rPr>
            <w:rFonts w:asciiTheme="majorBidi" w:hAnsiTheme="majorBidi" w:cstheme="majorBidi"/>
            <w:bCs/>
            <w:color w:val="0563C1" w:themeColor="hyperlink"/>
            <w:szCs w:val="18"/>
            <w:u w:val="single"/>
          </w:rPr>
          <w:t>mohammad.alghouti@qu.edu.qa</w:t>
        </w:r>
      </w:hyperlink>
    </w:p>
    <w:p w14:paraId="5298ED9C" w14:textId="77777777" w:rsidR="0057457F" w:rsidRPr="0057457F" w:rsidRDefault="0057457F" w:rsidP="0057457F">
      <w:pPr>
        <w:spacing w:line="480" w:lineRule="auto"/>
        <w:rPr>
          <w:rFonts w:asciiTheme="majorBidi" w:hAnsiTheme="majorBidi" w:cstheme="majorBidi"/>
          <w:bCs/>
          <w:color w:val="0563C1" w:themeColor="hyperlink"/>
          <w:szCs w:val="18"/>
          <w:u w:val="single"/>
        </w:rPr>
      </w:pPr>
      <w:r w:rsidRPr="0057457F">
        <w:rPr>
          <w:rFonts w:asciiTheme="majorBidi" w:hAnsiTheme="majorBidi" w:cstheme="majorBidi"/>
          <w:bCs/>
          <w:szCs w:val="18"/>
        </w:rPr>
        <w:t xml:space="preserve">*Senior and Corresponding Author Email: </w:t>
      </w:r>
      <w:hyperlink r:id="rId10" w:history="1">
        <w:r w:rsidRPr="0057457F">
          <w:rPr>
            <w:rFonts w:asciiTheme="majorBidi" w:hAnsiTheme="majorBidi" w:cstheme="majorBidi"/>
            <w:bCs/>
            <w:color w:val="0563C1" w:themeColor="hyperlink"/>
            <w:szCs w:val="18"/>
            <w:u w:val="single"/>
          </w:rPr>
          <w:t>Nabil.Zouari@qu.edu.qa</w:t>
        </w:r>
      </w:hyperlink>
    </w:p>
    <w:p w14:paraId="4FE050AA" w14:textId="77777777" w:rsidR="0057457F" w:rsidRPr="0057457F" w:rsidRDefault="0057457F" w:rsidP="0057457F">
      <w:pPr>
        <w:rPr>
          <w:rFonts w:asciiTheme="majorBidi" w:hAnsiTheme="majorBidi" w:cstheme="majorBidi"/>
          <w:bCs/>
          <w:color w:val="000000" w:themeColor="text1"/>
          <w:szCs w:val="18"/>
          <w:lang w:val="en-QA"/>
        </w:rPr>
      </w:pPr>
      <w:r w:rsidRPr="0057457F">
        <w:rPr>
          <w:rFonts w:asciiTheme="majorBidi" w:hAnsiTheme="majorBidi" w:cstheme="majorBidi"/>
          <w:bCs/>
          <w:color w:val="000000" w:themeColor="text1"/>
          <w:szCs w:val="18"/>
          <w:lang w:val="en-QA"/>
        </w:rPr>
        <w:t>Professor, Applied and Environmental Microbiology</w:t>
      </w:r>
    </w:p>
    <w:p w14:paraId="6B835F2C" w14:textId="77777777" w:rsidR="0057457F" w:rsidRPr="0057457F" w:rsidRDefault="0057457F" w:rsidP="0057457F">
      <w:pPr>
        <w:rPr>
          <w:rFonts w:asciiTheme="majorBidi" w:hAnsiTheme="majorBidi" w:cstheme="majorBidi"/>
          <w:bCs/>
          <w:color w:val="000000" w:themeColor="text1"/>
          <w:szCs w:val="18"/>
          <w:lang w:val="en-QA"/>
        </w:rPr>
      </w:pPr>
      <w:r w:rsidRPr="0057457F">
        <w:rPr>
          <w:rFonts w:asciiTheme="majorBidi" w:hAnsiTheme="majorBidi" w:cstheme="majorBidi"/>
          <w:bCs/>
          <w:color w:val="000000" w:themeColor="text1"/>
          <w:szCs w:val="18"/>
          <w:lang w:val="en-QA"/>
        </w:rPr>
        <w:t>Coordinator of the Graduate Programs</w:t>
      </w:r>
    </w:p>
    <w:p w14:paraId="29E71DE3" w14:textId="77777777" w:rsidR="0057457F" w:rsidRPr="0057457F" w:rsidRDefault="0057457F" w:rsidP="0057457F">
      <w:pPr>
        <w:rPr>
          <w:rFonts w:asciiTheme="majorBidi" w:hAnsiTheme="majorBidi" w:cstheme="majorBidi"/>
          <w:bCs/>
          <w:color w:val="000000" w:themeColor="text1"/>
          <w:szCs w:val="18"/>
          <w:lang w:val="en-QA"/>
        </w:rPr>
      </w:pPr>
      <w:r w:rsidRPr="0057457F">
        <w:rPr>
          <w:rFonts w:asciiTheme="majorBidi" w:hAnsiTheme="majorBidi" w:cstheme="majorBidi"/>
          <w:bCs/>
          <w:color w:val="000000" w:themeColor="text1"/>
          <w:szCs w:val="18"/>
          <w:lang w:val="en-QA"/>
        </w:rPr>
        <w:t>Department of Biological and Environmental Sciences College of Arts and Sciences</w:t>
      </w:r>
    </w:p>
    <w:p w14:paraId="22724D88" w14:textId="77777777" w:rsidR="0057457F" w:rsidRPr="0057457F" w:rsidRDefault="0057457F" w:rsidP="0057457F">
      <w:pPr>
        <w:rPr>
          <w:rFonts w:asciiTheme="majorBidi" w:hAnsiTheme="majorBidi" w:cstheme="majorBidi"/>
          <w:bCs/>
          <w:color w:val="000000" w:themeColor="text1"/>
          <w:szCs w:val="18"/>
          <w:lang w:val="en-QA"/>
        </w:rPr>
      </w:pPr>
      <w:r w:rsidRPr="0057457F">
        <w:rPr>
          <w:rFonts w:asciiTheme="majorBidi" w:hAnsiTheme="majorBidi" w:cstheme="majorBidi"/>
          <w:bCs/>
          <w:color w:val="000000" w:themeColor="text1"/>
          <w:szCs w:val="18"/>
          <w:lang w:val="en-QA"/>
        </w:rPr>
        <w:t xml:space="preserve">Qatar University, P.O.Box: 2713 Doha – Qatar                         </w:t>
      </w:r>
    </w:p>
    <w:p w14:paraId="16151980" w14:textId="77777777" w:rsidR="0057457F" w:rsidRPr="0057457F" w:rsidRDefault="0057457F" w:rsidP="0057457F">
      <w:pPr>
        <w:rPr>
          <w:rFonts w:asciiTheme="majorBidi" w:hAnsiTheme="majorBidi" w:cstheme="majorBidi"/>
          <w:bCs/>
          <w:color w:val="000000" w:themeColor="text1"/>
          <w:szCs w:val="18"/>
          <w:lang w:val="en-QA"/>
        </w:rPr>
      </w:pPr>
      <w:r w:rsidRPr="0057457F">
        <w:rPr>
          <w:rFonts w:asciiTheme="majorBidi" w:hAnsiTheme="majorBidi" w:cstheme="majorBidi"/>
          <w:bCs/>
          <w:color w:val="000000" w:themeColor="text1"/>
          <w:szCs w:val="18"/>
          <w:lang w:val="en-QA"/>
        </w:rPr>
        <w:t>Fax: 00974-4403-45031, Tel: 00974-4403-4559</w:t>
      </w:r>
    </w:p>
    <w:p w14:paraId="16AEB641" w14:textId="3FE9A071" w:rsidR="004C738C" w:rsidRDefault="004C738C" w:rsidP="004C738C">
      <w:pPr>
        <w:spacing w:line="360" w:lineRule="auto"/>
        <w:jc w:val="center"/>
        <w:rPr>
          <w:rFonts w:asciiTheme="majorBidi" w:hAnsiTheme="majorBidi" w:cstheme="majorBidi"/>
          <w:b/>
        </w:rPr>
      </w:pPr>
    </w:p>
    <w:p w14:paraId="00BCF867" w14:textId="6C9249BA" w:rsidR="0057457F" w:rsidRDefault="0057457F" w:rsidP="004C738C">
      <w:pPr>
        <w:spacing w:line="360" w:lineRule="auto"/>
        <w:jc w:val="center"/>
        <w:rPr>
          <w:rFonts w:asciiTheme="majorBidi" w:hAnsiTheme="majorBidi" w:cstheme="majorBidi"/>
          <w:b/>
        </w:rPr>
      </w:pPr>
    </w:p>
    <w:p w14:paraId="43235B42" w14:textId="3E70CD91" w:rsidR="0057457F" w:rsidRDefault="0057457F" w:rsidP="004C738C">
      <w:pPr>
        <w:spacing w:line="360" w:lineRule="auto"/>
        <w:jc w:val="center"/>
        <w:rPr>
          <w:rFonts w:asciiTheme="majorBidi" w:hAnsiTheme="majorBidi" w:cstheme="majorBidi"/>
          <w:b/>
        </w:rPr>
      </w:pPr>
    </w:p>
    <w:p w14:paraId="088AFE4F" w14:textId="574ACCE1" w:rsidR="0057457F" w:rsidRDefault="0057457F" w:rsidP="004C738C">
      <w:pPr>
        <w:spacing w:line="360" w:lineRule="auto"/>
        <w:jc w:val="center"/>
        <w:rPr>
          <w:rFonts w:asciiTheme="majorBidi" w:hAnsiTheme="majorBidi" w:cstheme="majorBidi"/>
          <w:b/>
        </w:rPr>
      </w:pPr>
    </w:p>
    <w:p w14:paraId="6BA2A5B5" w14:textId="59BC0604" w:rsidR="0057457F" w:rsidRDefault="0057457F" w:rsidP="004C738C">
      <w:pPr>
        <w:spacing w:line="360" w:lineRule="auto"/>
        <w:jc w:val="center"/>
        <w:rPr>
          <w:rFonts w:asciiTheme="majorBidi" w:hAnsiTheme="majorBidi" w:cstheme="majorBidi"/>
          <w:b/>
        </w:rPr>
      </w:pPr>
    </w:p>
    <w:p w14:paraId="1D3FABA2" w14:textId="2EA83A13" w:rsidR="0057457F" w:rsidRDefault="0057457F" w:rsidP="004C738C">
      <w:pPr>
        <w:spacing w:line="360" w:lineRule="auto"/>
        <w:jc w:val="center"/>
        <w:rPr>
          <w:rFonts w:asciiTheme="majorBidi" w:hAnsiTheme="majorBidi" w:cstheme="majorBidi"/>
          <w:b/>
        </w:rPr>
      </w:pPr>
    </w:p>
    <w:p w14:paraId="06C8A4AD" w14:textId="5A62360C" w:rsidR="0057457F" w:rsidRDefault="0057457F" w:rsidP="004C738C">
      <w:pPr>
        <w:spacing w:line="360" w:lineRule="auto"/>
        <w:jc w:val="center"/>
        <w:rPr>
          <w:rFonts w:asciiTheme="majorBidi" w:hAnsiTheme="majorBidi" w:cstheme="majorBidi"/>
          <w:b/>
        </w:rPr>
      </w:pPr>
    </w:p>
    <w:p w14:paraId="04C042DB" w14:textId="5ED16C87" w:rsidR="0057457F" w:rsidRDefault="0057457F" w:rsidP="004C738C">
      <w:pPr>
        <w:spacing w:line="360" w:lineRule="auto"/>
        <w:jc w:val="center"/>
        <w:rPr>
          <w:rFonts w:asciiTheme="majorBidi" w:hAnsiTheme="majorBidi" w:cstheme="majorBidi"/>
          <w:b/>
        </w:rPr>
      </w:pPr>
    </w:p>
    <w:p w14:paraId="233D4DE3" w14:textId="01E1C4F3" w:rsidR="0057457F" w:rsidRDefault="0057457F" w:rsidP="004C738C">
      <w:pPr>
        <w:spacing w:line="360" w:lineRule="auto"/>
        <w:jc w:val="center"/>
        <w:rPr>
          <w:rFonts w:asciiTheme="majorBidi" w:hAnsiTheme="majorBidi" w:cstheme="majorBidi"/>
          <w:b/>
        </w:rPr>
      </w:pPr>
    </w:p>
    <w:p w14:paraId="4D4D5CB1" w14:textId="2BE9D7E8" w:rsidR="0057457F" w:rsidRDefault="0057457F" w:rsidP="004C738C">
      <w:pPr>
        <w:spacing w:line="360" w:lineRule="auto"/>
        <w:jc w:val="center"/>
        <w:rPr>
          <w:rFonts w:asciiTheme="majorBidi" w:hAnsiTheme="majorBidi" w:cstheme="majorBidi"/>
          <w:b/>
        </w:rPr>
      </w:pPr>
    </w:p>
    <w:p w14:paraId="5868328F" w14:textId="77777777" w:rsidR="004C738C" w:rsidRPr="004C738C" w:rsidRDefault="004C738C" w:rsidP="004C738C">
      <w:pPr>
        <w:spacing w:line="360" w:lineRule="auto"/>
        <w:jc w:val="center"/>
        <w:rPr>
          <w:rFonts w:asciiTheme="majorBidi" w:hAnsiTheme="majorBidi" w:cstheme="majorBidi"/>
          <w:b/>
          <w:bCs/>
          <w:u w:val="single"/>
        </w:rPr>
      </w:pPr>
      <w:r w:rsidRPr="004C738C">
        <w:rPr>
          <w:rFonts w:asciiTheme="majorBidi" w:hAnsiTheme="majorBidi" w:cstheme="majorBidi"/>
          <w:b/>
          <w:bCs/>
          <w:u w:val="single"/>
        </w:rPr>
        <w:t>Supplementary Data</w:t>
      </w:r>
    </w:p>
    <w:p w14:paraId="30686AD2" w14:textId="77777777" w:rsidR="004C738C" w:rsidRPr="004C738C" w:rsidRDefault="004C738C" w:rsidP="004C738C">
      <w:pPr>
        <w:spacing w:line="360" w:lineRule="auto"/>
        <w:rPr>
          <w:rFonts w:asciiTheme="majorBidi" w:hAnsiTheme="majorBidi" w:cstheme="majorBidi"/>
          <w:b/>
        </w:rPr>
      </w:pPr>
    </w:p>
    <w:p w14:paraId="30D6D015" w14:textId="77777777" w:rsidR="004C738C" w:rsidRPr="004C738C" w:rsidRDefault="004C738C" w:rsidP="004C738C">
      <w:pPr>
        <w:pStyle w:val="ListParagraph"/>
        <w:numPr>
          <w:ilvl w:val="0"/>
          <w:numId w:val="2"/>
        </w:numPr>
        <w:spacing w:line="360" w:lineRule="auto"/>
        <w:jc w:val="both"/>
        <w:rPr>
          <w:rFonts w:asciiTheme="majorBidi" w:hAnsiTheme="majorBidi" w:cstheme="majorBidi"/>
          <w:b/>
        </w:rPr>
      </w:pPr>
      <w:r w:rsidRPr="004C738C">
        <w:rPr>
          <w:rFonts w:asciiTheme="majorBidi" w:hAnsiTheme="majorBidi" w:cstheme="majorBidi"/>
          <w:b/>
        </w:rPr>
        <w:t>Sequential extraction and analysis of heavy metals in Dukhan soils</w:t>
      </w:r>
    </w:p>
    <w:p w14:paraId="3BF98EA5" w14:textId="0AF93B43" w:rsidR="004C738C" w:rsidRPr="004C738C" w:rsidRDefault="004C738C" w:rsidP="004C738C">
      <w:pPr>
        <w:spacing w:line="360" w:lineRule="auto"/>
        <w:jc w:val="both"/>
        <w:rPr>
          <w:rFonts w:asciiTheme="majorBidi" w:hAnsiTheme="majorBidi" w:cstheme="majorBidi"/>
        </w:rPr>
      </w:pPr>
      <w:r w:rsidRPr="004C738C">
        <w:rPr>
          <w:rFonts w:asciiTheme="majorBidi" w:hAnsiTheme="majorBidi" w:cstheme="majorBidi"/>
        </w:rPr>
        <w:t>The soil samples were first sieved with a 2 mm sieve and homogenized before use for analysis. The overall contents of each heavy metal in the soil samples were determined after digestion performed using 2 mL of (40% HF), 2 mL (65% HNO</w:t>
      </w:r>
      <w:r w:rsidRPr="004C738C">
        <w:rPr>
          <w:rFonts w:asciiTheme="majorBidi" w:hAnsiTheme="majorBidi" w:cstheme="majorBidi"/>
          <w:vertAlign w:val="subscript"/>
        </w:rPr>
        <w:t>3</w:t>
      </w:r>
      <w:r w:rsidRPr="004C738C">
        <w:rPr>
          <w:rFonts w:asciiTheme="majorBidi" w:hAnsiTheme="majorBidi" w:cstheme="majorBidi"/>
        </w:rPr>
        <w:t>)</w:t>
      </w:r>
      <w:r w:rsidRPr="004C738C">
        <w:rPr>
          <w:rFonts w:asciiTheme="majorBidi" w:hAnsiTheme="majorBidi" w:cstheme="majorBidi"/>
          <w:vertAlign w:val="subscript"/>
        </w:rPr>
        <w:t>,</w:t>
      </w:r>
      <w:r w:rsidRPr="004C738C">
        <w:rPr>
          <w:rFonts w:asciiTheme="majorBidi" w:hAnsiTheme="majorBidi" w:cstheme="majorBidi"/>
        </w:rPr>
        <w:t xml:space="preserve"> and 6 mL (35% HCl)</w:t>
      </w:r>
      <w:r w:rsidR="00B81E47">
        <w:rPr>
          <w:rFonts w:asciiTheme="majorBidi" w:hAnsiTheme="majorBidi" w:cstheme="majorBidi"/>
        </w:rPr>
        <w:t xml:space="preserve"> </w:t>
      </w:r>
      <w:r w:rsidR="00613292" w:rsidRPr="00613292">
        <w:rPr>
          <w:rFonts w:asciiTheme="majorBidi" w:hAnsiTheme="majorBidi" w:cstheme="majorBidi"/>
          <w:noProof/>
        </w:rPr>
        <w:t>(Gaudino et al., 2007)</w:t>
      </w:r>
      <w:r w:rsidR="00B81E47">
        <w:rPr>
          <w:rFonts w:asciiTheme="majorBidi" w:hAnsiTheme="majorBidi" w:cstheme="majorBidi"/>
        </w:rPr>
        <w:t xml:space="preserve">; </w:t>
      </w:r>
      <w:r w:rsidRPr="004C738C">
        <w:rPr>
          <w:rFonts w:asciiTheme="majorBidi" w:hAnsiTheme="majorBidi" w:cstheme="majorBidi"/>
        </w:rPr>
        <w:t xml:space="preserve">EN 13656:2002) for each 0.25 g soil. Digestion was performed at 156 °C in a Teflon tube. The sequential extraction method was used to study the heavy metals in the soil. Regarding analysis of the heavy metals in the bacterial cultures, the liquid samples were filtered using a 0.45 µm filter, before analysis. </w:t>
      </w:r>
    </w:p>
    <w:p w14:paraId="6FE221B0" w14:textId="1D4C7C3E" w:rsidR="004C738C" w:rsidRDefault="004C738C" w:rsidP="004C738C">
      <w:pPr>
        <w:spacing w:line="360" w:lineRule="auto"/>
        <w:jc w:val="both"/>
        <w:rPr>
          <w:rFonts w:asciiTheme="majorBidi" w:hAnsiTheme="majorBidi" w:cstheme="majorBidi"/>
        </w:rPr>
      </w:pPr>
      <w:r w:rsidRPr="004C738C">
        <w:rPr>
          <w:rFonts w:asciiTheme="majorBidi" w:hAnsiTheme="majorBidi" w:cstheme="majorBidi"/>
        </w:rPr>
        <w:t>For the sequential extraction of the heavy metals, 1 g soil was washed with 40 mL pure dichloromethane for 7 h and placed in a shaker at room temperature. The soil sample was then centrifuged for 15 min at 5000 rpm. The supernatant was used to analyze the organic contents.  The sequential extraction of the heavy metals was performed using 1 g of the overnight dried-washed soil at 103°C. The sample was transferred into a conical centrifuge tube and 30 mL of 1M MgCl</w:t>
      </w:r>
      <w:r w:rsidRPr="004C738C">
        <w:rPr>
          <w:rFonts w:asciiTheme="majorBidi" w:hAnsiTheme="majorBidi" w:cstheme="majorBidi"/>
          <w:vertAlign w:val="subscript"/>
        </w:rPr>
        <w:t>2</w:t>
      </w:r>
      <w:r w:rsidRPr="004C738C">
        <w:rPr>
          <w:rFonts w:asciiTheme="majorBidi" w:hAnsiTheme="majorBidi" w:cstheme="majorBidi"/>
        </w:rPr>
        <w:t xml:space="preserve"> were added and placed in a shaker set at 200 rpm for 1 h at 30 </w:t>
      </w:r>
      <w:r w:rsidRPr="004C738C">
        <w:rPr>
          <w:rFonts w:asciiTheme="majorBidi" w:hAnsiTheme="majorBidi" w:cstheme="majorBidi"/>
          <w:vertAlign w:val="superscript"/>
        </w:rPr>
        <w:t>o</w:t>
      </w:r>
      <w:r w:rsidRPr="004C738C">
        <w:rPr>
          <w:rFonts w:asciiTheme="majorBidi" w:hAnsiTheme="majorBidi" w:cstheme="majorBidi"/>
        </w:rPr>
        <w:t xml:space="preserve">C. Then, the mixture was centrifuged for 15 min at 5000 rpm. The supernatant was separated, representing the exchangeable fraction of heavy metals. The residue was then mixed with 30 mL of 1 M NaOAc, adjusted to pH 5, and placed in the shaker set at 200 rpm for 5 h at 30 </w:t>
      </w:r>
      <w:r w:rsidRPr="004C738C">
        <w:rPr>
          <w:rFonts w:asciiTheme="majorBidi" w:hAnsiTheme="majorBidi" w:cstheme="majorBidi"/>
          <w:vertAlign w:val="superscript"/>
        </w:rPr>
        <w:t>o</w:t>
      </w:r>
      <w:r w:rsidRPr="004C738C">
        <w:rPr>
          <w:rFonts w:asciiTheme="majorBidi" w:hAnsiTheme="majorBidi" w:cstheme="majorBidi"/>
        </w:rPr>
        <w:t>C. After centrifugation of the mixture at 5000 rpm for 15 min, the supernatant was harvested as the carbonate fraction of heavy metals. The residue was supplemented with 30 mL of 0.04 M NH</w:t>
      </w:r>
      <w:r w:rsidRPr="004C738C">
        <w:rPr>
          <w:rFonts w:asciiTheme="majorBidi" w:hAnsiTheme="majorBidi" w:cstheme="majorBidi"/>
          <w:vertAlign w:val="subscript"/>
        </w:rPr>
        <w:t>2</w:t>
      </w:r>
      <w:r w:rsidRPr="004C738C">
        <w:rPr>
          <w:rFonts w:asciiTheme="majorBidi" w:hAnsiTheme="majorBidi" w:cstheme="majorBidi"/>
        </w:rPr>
        <w:t xml:space="preserve">OH.HCl in 25% acetic acid and incubated for 6 h in the shaker set at 200 rpm set at 95 </w:t>
      </w:r>
      <w:r w:rsidRPr="004C738C">
        <w:rPr>
          <w:rFonts w:asciiTheme="majorBidi" w:hAnsiTheme="majorBidi" w:cstheme="majorBidi"/>
          <w:vertAlign w:val="superscript"/>
        </w:rPr>
        <w:t>º</w:t>
      </w:r>
      <w:r w:rsidRPr="004C738C">
        <w:rPr>
          <w:rFonts w:asciiTheme="majorBidi" w:hAnsiTheme="majorBidi" w:cstheme="majorBidi"/>
        </w:rPr>
        <w:t>C. The supernatant obtained after 15 min centrifugation at 5000 rpm represented the Fe-Mn oxide bound fraction. Then, 30 mL of 0.02 M HNO</w:t>
      </w:r>
      <w:r w:rsidRPr="004C738C">
        <w:rPr>
          <w:rFonts w:asciiTheme="majorBidi" w:hAnsiTheme="majorBidi" w:cstheme="majorBidi"/>
          <w:vertAlign w:val="subscript"/>
        </w:rPr>
        <w:t>3</w:t>
      </w:r>
      <w:r w:rsidRPr="004C738C">
        <w:rPr>
          <w:rFonts w:asciiTheme="majorBidi" w:hAnsiTheme="majorBidi" w:cstheme="majorBidi"/>
        </w:rPr>
        <w:t xml:space="preserve"> containing 30 % H</w:t>
      </w:r>
      <w:r w:rsidRPr="004C738C">
        <w:rPr>
          <w:rFonts w:asciiTheme="majorBidi" w:hAnsiTheme="majorBidi" w:cstheme="majorBidi"/>
          <w:vertAlign w:val="subscript"/>
        </w:rPr>
        <w:t>2</w:t>
      </w:r>
      <w:r w:rsidRPr="004C738C">
        <w:rPr>
          <w:rFonts w:asciiTheme="majorBidi" w:hAnsiTheme="majorBidi" w:cstheme="majorBidi"/>
        </w:rPr>
        <w:t>O</w:t>
      </w:r>
      <w:r w:rsidRPr="004C738C">
        <w:rPr>
          <w:rFonts w:asciiTheme="majorBidi" w:hAnsiTheme="majorBidi" w:cstheme="majorBidi"/>
          <w:vertAlign w:val="subscript"/>
        </w:rPr>
        <w:t>2</w:t>
      </w:r>
      <w:r w:rsidRPr="004C738C">
        <w:rPr>
          <w:rFonts w:asciiTheme="majorBidi" w:hAnsiTheme="majorBidi" w:cstheme="majorBidi"/>
        </w:rPr>
        <w:t xml:space="preserve"> were added to the residue and left to digest for 5 h at 85 </w:t>
      </w:r>
      <w:r w:rsidRPr="004C738C">
        <w:rPr>
          <w:rFonts w:asciiTheme="majorBidi" w:hAnsiTheme="majorBidi" w:cstheme="majorBidi"/>
          <w:vertAlign w:val="superscript"/>
        </w:rPr>
        <w:t>º</w:t>
      </w:r>
      <w:r w:rsidRPr="004C738C">
        <w:rPr>
          <w:rFonts w:asciiTheme="majorBidi" w:hAnsiTheme="majorBidi" w:cstheme="majorBidi"/>
        </w:rPr>
        <w:t>C with occasional shaking. 5 mL of 3.2 M NH</w:t>
      </w:r>
      <w:r w:rsidRPr="004C738C">
        <w:rPr>
          <w:rFonts w:asciiTheme="majorBidi" w:hAnsiTheme="majorBidi" w:cstheme="majorBidi"/>
          <w:vertAlign w:val="subscript"/>
        </w:rPr>
        <w:t>4</w:t>
      </w:r>
      <w:r w:rsidRPr="004C738C">
        <w:rPr>
          <w:rFonts w:asciiTheme="majorBidi" w:hAnsiTheme="majorBidi" w:cstheme="majorBidi"/>
        </w:rPr>
        <w:t xml:space="preserve">OAc were added afterward with agitation for 30 min at room temperature. After centrifugation for 15 min at 5000 rpm, the supernatant was separated, representing the organic bond fraction of heavy metals. The </w:t>
      </w:r>
      <w:r w:rsidRPr="004C738C">
        <w:rPr>
          <w:rFonts w:asciiTheme="majorBidi" w:hAnsiTheme="majorBidi" w:cstheme="majorBidi"/>
        </w:rPr>
        <w:lastRenderedPageBreak/>
        <w:t>final fraction was obtained by adding 30 mL of aqua regia (3/1 (v/v) HCl: HNO</w:t>
      </w:r>
      <w:r w:rsidRPr="004C738C">
        <w:rPr>
          <w:rFonts w:asciiTheme="majorBidi" w:hAnsiTheme="majorBidi" w:cstheme="majorBidi"/>
          <w:vertAlign w:val="subscript"/>
        </w:rPr>
        <w:t>3</w:t>
      </w:r>
      <w:r w:rsidRPr="004C738C">
        <w:rPr>
          <w:rFonts w:asciiTheme="majorBidi" w:hAnsiTheme="majorBidi" w:cstheme="majorBidi"/>
        </w:rPr>
        <w:t xml:space="preserve">) to the residue and then filtered. The resulting supernatant represented the residual fraction. All the fractions were filtered using 0.2 µm filters before subjecting them to the ICP analysis. </w:t>
      </w:r>
    </w:p>
    <w:p w14:paraId="5534217B" w14:textId="53C228C7" w:rsidR="00AD5519" w:rsidRDefault="004C738C" w:rsidP="00AD5519">
      <w:pPr>
        <w:pStyle w:val="ListParagraph"/>
        <w:numPr>
          <w:ilvl w:val="0"/>
          <w:numId w:val="2"/>
        </w:numPr>
        <w:spacing w:line="360" w:lineRule="auto"/>
        <w:rPr>
          <w:rFonts w:asciiTheme="majorBidi" w:hAnsiTheme="majorBidi" w:cstheme="majorBidi"/>
          <w:b/>
        </w:rPr>
      </w:pPr>
      <w:r>
        <w:rPr>
          <w:rFonts w:asciiTheme="majorBidi" w:hAnsiTheme="majorBidi" w:cstheme="majorBidi"/>
          <w:b/>
        </w:rPr>
        <w:t xml:space="preserve">Bacterial </w:t>
      </w:r>
      <w:r w:rsidRPr="004C738C">
        <w:rPr>
          <w:rFonts w:asciiTheme="majorBidi" w:hAnsiTheme="majorBidi" w:cstheme="majorBidi"/>
          <w:b/>
        </w:rPr>
        <w:t xml:space="preserve">Growth Curves in the presence of heavy metals </w:t>
      </w:r>
    </w:p>
    <w:p w14:paraId="35C356DD" w14:textId="72B3D65E" w:rsidR="004C738C" w:rsidRPr="00AD5519" w:rsidRDefault="008232BF" w:rsidP="008232BF">
      <w:pPr>
        <w:spacing w:line="360" w:lineRule="auto"/>
        <w:jc w:val="center"/>
        <w:rPr>
          <w:rFonts w:asciiTheme="majorBidi" w:hAnsiTheme="majorBidi" w:cstheme="majorBidi"/>
          <w:b/>
        </w:rPr>
      </w:pPr>
      <w:r>
        <w:rPr>
          <w:noProof/>
        </w:rPr>
        <w:drawing>
          <wp:inline distT="0" distB="0" distL="0" distR="0" wp14:anchorId="7833B82D" wp14:editId="4D0A0294">
            <wp:extent cx="5623560" cy="4013200"/>
            <wp:effectExtent l="0" t="0" r="2540" b="0"/>
            <wp:docPr id="2" name="Picture 2" descr="Graphical user interface, 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chart, line chart, histogram&#10;&#10;Description automatically generated"/>
                    <pic:cNvPicPr/>
                  </pic:nvPicPr>
                  <pic:blipFill>
                    <a:blip r:embed="rId11">
                      <a:extLst>
                        <a:ext uri="{28A0092B-C50C-407E-A947-70E740481C1C}">
                          <a14:useLocalDpi xmlns:a14="http://schemas.microsoft.com/office/drawing/2010/main"/>
                        </a:ext>
                      </a:extLst>
                    </a:blip>
                    <a:stretch>
                      <a:fillRect/>
                    </a:stretch>
                  </pic:blipFill>
                  <pic:spPr>
                    <a:xfrm>
                      <a:off x="0" y="0"/>
                      <a:ext cx="5623560" cy="4013200"/>
                    </a:xfrm>
                    <a:prstGeom prst="rect">
                      <a:avLst/>
                    </a:prstGeom>
                  </pic:spPr>
                </pic:pic>
              </a:graphicData>
            </a:graphic>
          </wp:inline>
        </w:drawing>
      </w:r>
    </w:p>
    <w:p w14:paraId="21E8365A" w14:textId="05475D91" w:rsidR="004C738C" w:rsidRPr="00C977BD" w:rsidRDefault="004C738C" w:rsidP="00C977BD">
      <w:pPr>
        <w:spacing w:line="360" w:lineRule="auto"/>
        <w:rPr>
          <w:rFonts w:asciiTheme="majorBidi" w:hAnsiTheme="majorBidi" w:cstheme="majorBidi"/>
        </w:rPr>
      </w:pPr>
      <w:r w:rsidRPr="004C738C">
        <w:rPr>
          <w:rFonts w:asciiTheme="majorBidi" w:hAnsiTheme="majorBidi" w:cstheme="majorBidi"/>
        </w:rPr>
        <w:t xml:space="preserve">Figure </w:t>
      </w:r>
      <w:r w:rsidRPr="004C738C">
        <w:rPr>
          <w:rFonts w:asciiTheme="majorBidi" w:hAnsiTheme="majorBidi" w:cstheme="majorBidi"/>
        </w:rPr>
        <w:fldChar w:fldCharType="begin"/>
      </w:r>
      <w:r w:rsidRPr="004C738C">
        <w:rPr>
          <w:rFonts w:asciiTheme="majorBidi" w:hAnsiTheme="majorBidi" w:cstheme="majorBidi"/>
        </w:rPr>
        <w:instrText xml:space="preserve"> SEQ Figure \* ARABIC </w:instrText>
      </w:r>
      <w:r w:rsidRPr="004C738C">
        <w:rPr>
          <w:rFonts w:asciiTheme="majorBidi" w:hAnsiTheme="majorBidi" w:cstheme="majorBidi"/>
        </w:rPr>
        <w:fldChar w:fldCharType="separate"/>
      </w:r>
      <w:r w:rsidRPr="004C738C">
        <w:rPr>
          <w:rFonts w:asciiTheme="majorBidi" w:hAnsiTheme="majorBidi" w:cstheme="majorBidi"/>
        </w:rPr>
        <w:t>1</w:t>
      </w:r>
      <w:r w:rsidRPr="004C738C">
        <w:rPr>
          <w:rFonts w:asciiTheme="majorBidi" w:hAnsiTheme="majorBidi" w:cstheme="majorBidi"/>
        </w:rPr>
        <w:fldChar w:fldCharType="end"/>
      </w:r>
      <w:r w:rsidR="00C977BD">
        <w:rPr>
          <w:rFonts w:asciiTheme="majorBidi" w:hAnsiTheme="majorBidi" w:cstheme="majorBidi"/>
        </w:rPr>
        <w:t>S</w:t>
      </w:r>
      <w:r w:rsidRPr="004C738C">
        <w:rPr>
          <w:rFonts w:asciiTheme="majorBidi" w:hAnsiTheme="majorBidi" w:cstheme="majorBidi"/>
        </w:rPr>
        <w:t>: Growth of selective strains, each on LB medium (right side) and Diesel-MSM medium (left side) supplemented with different concentrations of heavy metals (0. 4, 0. 6, 0. 8, 1, 2, 3, 4, and 5 mM)</w:t>
      </w:r>
      <w:r w:rsidR="00C977BD">
        <w:rPr>
          <w:rFonts w:asciiTheme="majorBidi" w:hAnsiTheme="majorBidi" w:cstheme="majorBidi"/>
        </w:rPr>
        <w:t xml:space="preserve">; a) </w:t>
      </w:r>
      <w:r w:rsidR="00C977BD" w:rsidRPr="00C977BD">
        <w:rPr>
          <w:rFonts w:asciiTheme="majorBidi" w:hAnsiTheme="majorBidi" w:cstheme="majorBidi"/>
          <w:i/>
          <w:iCs/>
        </w:rPr>
        <w:t>Providencia rettgeri</w:t>
      </w:r>
      <w:r w:rsidR="00C977BD" w:rsidRPr="00C977BD">
        <w:rPr>
          <w:rFonts w:asciiTheme="majorBidi" w:hAnsiTheme="majorBidi" w:cstheme="majorBidi"/>
        </w:rPr>
        <w:t xml:space="preserve"> </w:t>
      </w:r>
      <w:r w:rsidR="00C977BD">
        <w:rPr>
          <w:rFonts w:asciiTheme="majorBidi" w:hAnsiTheme="majorBidi" w:cstheme="majorBidi"/>
        </w:rPr>
        <w:t xml:space="preserve">on LB, b) </w:t>
      </w:r>
      <w:r w:rsidR="00C977BD" w:rsidRPr="00C977BD">
        <w:rPr>
          <w:rFonts w:asciiTheme="majorBidi" w:hAnsiTheme="majorBidi" w:cstheme="majorBidi"/>
          <w:i/>
          <w:iCs/>
        </w:rPr>
        <w:t>Providencia rettgeri</w:t>
      </w:r>
      <w:r w:rsidR="00C977BD" w:rsidRPr="00C977BD">
        <w:rPr>
          <w:rFonts w:asciiTheme="majorBidi" w:hAnsiTheme="majorBidi" w:cstheme="majorBidi"/>
        </w:rPr>
        <w:t xml:space="preserve"> </w:t>
      </w:r>
      <w:r w:rsidR="00C977BD">
        <w:rPr>
          <w:rFonts w:asciiTheme="majorBidi" w:hAnsiTheme="majorBidi" w:cstheme="majorBidi"/>
        </w:rPr>
        <w:t xml:space="preserve">on MSM, c) </w:t>
      </w:r>
      <w:r w:rsidR="00C977BD" w:rsidRPr="00C977BD">
        <w:rPr>
          <w:rFonts w:asciiTheme="majorBidi" w:hAnsiTheme="majorBidi" w:cstheme="majorBidi"/>
          <w:i/>
          <w:iCs/>
        </w:rPr>
        <w:t>Morganella morganii</w:t>
      </w:r>
      <w:r w:rsidR="00C977BD" w:rsidRPr="00C977BD">
        <w:rPr>
          <w:rFonts w:asciiTheme="majorBidi" w:hAnsiTheme="majorBidi" w:cstheme="majorBidi"/>
        </w:rPr>
        <w:t xml:space="preserve"> </w:t>
      </w:r>
      <w:r w:rsidR="00C977BD">
        <w:rPr>
          <w:rFonts w:asciiTheme="majorBidi" w:hAnsiTheme="majorBidi" w:cstheme="majorBidi"/>
        </w:rPr>
        <w:t xml:space="preserve">on LB and d) </w:t>
      </w:r>
      <w:r w:rsidR="00C977BD" w:rsidRPr="00C977BD">
        <w:rPr>
          <w:rFonts w:asciiTheme="majorBidi" w:hAnsiTheme="majorBidi" w:cstheme="majorBidi"/>
          <w:i/>
          <w:iCs/>
        </w:rPr>
        <w:t>Morganella morganii</w:t>
      </w:r>
      <w:r w:rsidR="00C977BD">
        <w:rPr>
          <w:rFonts w:asciiTheme="majorBidi" w:hAnsiTheme="majorBidi" w:cstheme="majorBidi"/>
          <w:i/>
          <w:iCs/>
        </w:rPr>
        <w:t xml:space="preserve"> </w:t>
      </w:r>
      <w:r w:rsidR="00C977BD">
        <w:rPr>
          <w:rFonts w:asciiTheme="majorBidi" w:hAnsiTheme="majorBidi" w:cstheme="majorBidi"/>
        </w:rPr>
        <w:t>on MSM.</w:t>
      </w:r>
    </w:p>
    <w:p w14:paraId="6479DAE8" w14:textId="5893BFF1" w:rsidR="004C738C" w:rsidRDefault="004C738C" w:rsidP="004C738C">
      <w:pPr>
        <w:spacing w:line="360" w:lineRule="auto"/>
        <w:rPr>
          <w:rFonts w:asciiTheme="majorBidi" w:hAnsiTheme="majorBidi" w:cstheme="majorBidi"/>
        </w:rPr>
      </w:pPr>
    </w:p>
    <w:p w14:paraId="337C1285" w14:textId="59C5235B" w:rsidR="004C738C" w:rsidRDefault="004C738C" w:rsidP="004C738C">
      <w:pPr>
        <w:spacing w:line="360" w:lineRule="auto"/>
        <w:rPr>
          <w:rFonts w:asciiTheme="majorBidi" w:hAnsiTheme="majorBidi" w:cstheme="majorBidi"/>
        </w:rPr>
      </w:pPr>
    </w:p>
    <w:p w14:paraId="7AEA50F7" w14:textId="0A311E0D" w:rsidR="004C738C" w:rsidRDefault="004C738C" w:rsidP="004C738C">
      <w:pPr>
        <w:spacing w:line="360" w:lineRule="auto"/>
        <w:rPr>
          <w:rFonts w:asciiTheme="majorBidi" w:hAnsiTheme="majorBidi" w:cstheme="majorBidi"/>
        </w:rPr>
      </w:pPr>
    </w:p>
    <w:p w14:paraId="195A9831" w14:textId="47463CA6" w:rsidR="004C738C" w:rsidRDefault="004C738C" w:rsidP="004C738C">
      <w:pPr>
        <w:spacing w:line="360" w:lineRule="auto"/>
        <w:rPr>
          <w:rFonts w:asciiTheme="majorBidi" w:hAnsiTheme="majorBidi" w:cstheme="majorBidi"/>
        </w:rPr>
      </w:pPr>
    </w:p>
    <w:p w14:paraId="6C91858B" w14:textId="25BD0C26" w:rsidR="00497446" w:rsidRDefault="00497446" w:rsidP="004C738C">
      <w:pPr>
        <w:spacing w:line="360" w:lineRule="auto"/>
        <w:rPr>
          <w:rFonts w:asciiTheme="majorBidi" w:hAnsiTheme="majorBidi" w:cstheme="majorBidi"/>
        </w:rPr>
      </w:pPr>
    </w:p>
    <w:p w14:paraId="6087E1F3" w14:textId="1FCE908A" w:rsidR="00497446" w:rsidRDefault="00497446" w:rsidP="004C738C">
      <w:pPr>
        <w:spacing w:line="360" w:lineRule="auto"/>
        <w:rPr>
          <w:rFonts w:asciiTheme="majorBidi" w:hAnsiTheme="majorBidi" w:cstheme="majorBidi"/>
        </w:rPr>
      </w:pPr>
    </w:p>
    <w:p w14:paraId="528BAEFC" w14:textId="53C4E3DF" w:rsidR="002922A3" w:rsidRDefault="002922A3" w:rsidP="004C738C">
      <w:pPr>
        <w:spacing w:line="360" w:lineRule="auto"/>
        <w:rPr>
          <w:rFonts w:asciiTheme="majorBidi" w:hAnsiTheme="majorBidi" w:cstheme="majorBidi"/>
        </w:rPr>
      </w:pPr>
    </w:p>
    <w:p w14:paraId="1E6FF02B" w14:textId="13FC646E" w:rsidR="004C738C" w:rsidRDefault="004C738C" w:rsidP="004C738C">
      <w:pPr>
        <w:pStyle w:val="ListParagraph"/>
        <w:numPr>
          <w:ilvl w:val="0"/>
          <w:numId w:val="2"/>
        </w:numPr>
        <w:spacing w:line="360" w:lineRule="auto"/>
        <w:rPr>
          <w:rFonts w:asciiTheme="majorBidi" w:hAnsiTheme="majorBidi" w:cstheme="majorBidi"/>
          <w:b/>
        </w:rPr>
      </w:pPr>
      <w:r w:rsidRPr="004C738C">
        <w:rPr>
          <w:rFonts w:asciiTheme="majorBidi" w:hAnsiTheme="majorBidi" w:cstheme="majorBidi"/>
          <w:b/>
        </w:rPr>
        <w:lastRenderedPageBreak/>
        <w:t>Effect of the heavy metals on the growth rate of selected bacterial species</w:t>
      </w:r>
    </w:p>
    <w:p w14:paraId="31CFE9AC" w14:textId="6042E51F" w:rsidR="004C738C" w:rsidRPr="004C738C" w:rsidRDefault="00AD5519" w:rsidP="002922A3">
      <w:pPr>
        <w:pStyle w:val="ListParagraph"/>
        <w:spacing w:line="360" w:lineRule="auto"/>
        <w:ind w:left="0"/>
        <w:rPr>
          <w:rFonts w:asciiTheme="majorBidi" w:hAnsiTheme="majorBidi" w:cstheme="majorBidi"/>
          <w:b/>
        </w:rPr>
      </w:pPr>
      <w:r>
        <w:rPr>
          <w:noProof/>
        </w:rPr>
        <w:drawing>
          <wp:inline distT="0" distB="0" distL="0" distR="0" wp14:anchorId="015CBF9D" wp14:editId="30CD2D30">
            <wp:extent cx="5727700" cy="7119257"/>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email">
                      <a:extLst>
                        <a:ext uri="{28A0092B-C50C-407E-A947-70E740481C1C}">
                          <a14:useLocalDpi xmlns:a14="http://schemas.microsoft.com/office/drawing/2010/main"/>
                        </a:ext>
                      </a:extLst>
                    </a:blip>
                    <a:stretch>
                      <a:fillRect/>
                    </a:stretch>
                  </pic:blipFill>
                  <pic:spPr>
                    <a:xfrm>
                      <a:off x="0" y="0"/>
                      <a:ext cx="5730177" cy="7122336"/>
                    </a:xfrm>
                    <a:prstGeom prst="rect">
                      <a:avLst/>
                    </a:prstGeom>
                  </pic:spPr>
                </pic:pic>
              </a:graphicData>
            </a:graphic>
          </wp:inline>
        </w:drawing>
      </w:r>
    </w:p>
    <w:p w14:paraId="1C7D766D" w14:textId="7192DFE7" w:rsidR="004C738C" w:rsidRDefault="004C738C" w:rsidP="00C928F0">
      <w:pPr>
        <w:spacing w:line="276" w:lineRule="auto"/>
        <w:rPr>
          <w:rFonts w:asciiTheme="majorBidi" w:hAnsiTheme="majorBidi" w:cstheme="majorBidi"/>
          <w:lang w:val="en-GB"/>
        </w:rPr>
      </w:pPr>
      <w:r w:rsidRPr="004C738C">
        <w:rPr>
          <w:rFonts w:asciiTheme="majorBidi" w:hAnsiTheme="majorBidi" w:cstheme="majorBidi"/>
        </w:rPr>
        <w:t>Figure 2</w:t>
      </w:r>
      <w:r w:rsidR="002922A3">
        <w:rPr>
          <w:rFonts w:asciiTheme="majorBidi" w:hAnsiTheme="majorBidi" w:cstheme="majorBidi"/>
        </w:rPr>
        <w:t>S</w:t>
      </w:r>
      <w:r w:rsidRPr="004C738C">
        <w:rPr>
          <w:rFonts w:asciiTheme="majorBidi" w:hAnsiTheme="majorBidi" w:cstheme="majorBidi"/>
        </w:rPr>
        <w:t>: Effect of the heavy metals on the growth rate of selected bacterial species cultured in LB medium (right side) and diesel-MSM medium (left side) supplemented with 1 mM heavy metal</w:t>
      </w:r>
      <w:r w:rsidR="00497446">
        <w:rPr>
          <w:rFonts w:asciiTheme="majorBidi" w:hAnsiTheme="majorBidi" w:cstheme="majorBidi"/>
        </w:rPr>
        <w:t xml:space="preserve">; a) </w:t>
      </w:r>
      <w:r w:rsidR="00497446" w:rsidRPr="00497446">
        <w:rPr>
          <w:rFonts w:asciiTheme="majorBidi" w:hAnsiTheme="majorBidi" w:cstheme="majorBidi"/>
          <w:i/>
          <w:iCs/>
        </w:rPr>
        <w:t xml:space="preserve">B. cereus </w:t>
      </w:r>
      <w:r w:rsidR="00497446">
        <w:rPr>
          <w:rFonts w:asciiTheme="majorBidi" w:hAnsiTheme="majorBidi" w:cstheme="majorBidi"/>
        </w:rPr>
        <w:t xml:space="preserve">D11grown on </w:t>
      </w:r>
      <w:r w:rsidR="00C928F0">
        <w:rPr>
          <w:rFonts w:asciiTheme="majorBidi" w:hAnsiTheme="majorBidi" w:cstheme="majorBidi"/>
        </w:rPr>
        <w:t xml:space="preserve">LB, b) </w:t>
      </w:r>
      <w:r w:rsidR="00C928F0" w:rsidRPr="00497446">
        <w:rPr>
          <w:rFonts w:asciiTheme="majorBidi" w:hAnsiTheme="majorBidi" w:cstheme="majorBidi"/>
          <w:i/>
          <w:iCs/>
        </w:rPr>
        <w:t xml:space="preserve">B. cereus </w:t>
      </w:r>
      <w:r w:rsidR="00C928F0">
        <w:rPr>
          <w:rFonts w:asciiTheme="majorBidi" w:hAnsiTheme="majorBidi" w:cstheme="majorBidi"/>
        </w:rPr>
        <w:t>D11grown on MSM, c)</w:t>
      </w:r>
      <w:r w:rsidR="00C928F0" w:rsidRPr="00C928F0">
        <w:t xml:space="preserve"> </w:t>
      </w:r>
      <w:r w:rsidR="00C928F0" w:rsidRPr="00C928F0">
        <w:rPr>
          <w:rFonts w:asciiTheme="majorBidi" w:hAnsiTheme="majorBidi" w:cstheme="majorBidi"/>
          <w:i/>
          <w:iCs/>
        </w:rPr>
        <w:t>P. puteola</w:t>
      </w:r>
      <w:r w:rsidR="00C928F0">
        <w:rPr>
          <w:rFonts w:asciiTheme="majorBidi" w:hAnsiTheme="majorBidi" w:cstheme="majorBidi"/>
        </w:rPr>
        <w:t xml:space="preserve"> D5S4 on LB, d) </w:t>
      </w:r>
      <w:r w:rsidR="00C928F0" w:rsidRPr="00C928F0">
        <w:rPr>
          <w:rFonts w:asciiTheme="majorBidi" w:hAnsiTheme="majorBidi" w:cstheme="majorBidi"/>
          <w:i/>
          <w:iCs/>
        </w:rPr>
        <w:t>P. puteola</w:t>
      </w:r>
      <w:r w:rsidR="00C928F0">
        <w:rPr>
          <w:rFonts w:asciiTheme="majorBidi" w:hAnsiTheme="majorBidi" w:cstheme="majorBidi"/>
        </w:rPr>
        <w:t xml:space="preserve"> D5S4 on MSM, e) </w:t>
      </w:r>
      <w:r w:rsidR="00C928F0" w:rsidRPr="00C928F0">
        <w:rPr>
          <w:rFonts w:asciiTheme="majorBidi" w:hAnsiTheme="majorBidi" w:cstheme="majorBidi"/>
          <w:i/>
          <w:iCs/>
        </w:rPr>
        <w:t>P. aeruginosa</w:t>
      </w:r>
      <w:r w:rsidR="00C928F0">
        <w:rPr>
          <w:rFonts w:asciiTheme="majorBidi" w:hAnsiTheme="majorBidi" w:cstheme="majorBidi"/>
        </w:rPr>
        <w:t xml:space="preserve"> D5D1on LB and </w:t>
      </w:r>
      <w:r w:rsidR="00C928F0" w:rsidRPr="00C928F0">
        <w:rPr>
          <w:rFonts w:asciiTheme="majorBidi" w:hAnsiTheme="majorBidi" w:cstheme="majorBidi"/>
        </w:rPr>
        <w:t xml:space="preserve"> </w:t>
      </w:r>
      <w:r w:rsidR="00C928F0">
        <w:rPr>
          <w:rFonts w:asciiTheme="majorBidi" w:hAnsiTheme="majorBidi" w:cstheme="majorBidi"/>
        </w:rPr>
        <w:t xml:space="preserve">f) </w:t>
      </w:r>
      <w:r w:rsidR="00C928F0" w:rsidRPr="00C928F0">
        <w:rPr>
          <w:rFonts w:asciiTheme="majorBidi" w:hAnsiTheme="majorBidi" w:cstheme="majorBidi"/>
          <w:i/>
          <w:iCs/>
        </w:rPr>
        <w:t>P. aeruginosa</w:t>
      </w:r>
      <w:r w:rsidR="00C928F0">
        <w:rPr>
          <w:rFonts w:asciiTheme="majorBidi" w:hAnsiTheme="majorBidi" w:cstheme="majorBidi"/>
        </w:rPr>
        <w:t xml:space="preserve"> D5D1on MSM.</w:t>
      </w:r>
    </w:p>
    <w:p w14:paraId="1521FF22" w14:textId="63DE90E3" w:rsidR="004C738C" w:rsidRDefault="004C738C" w:rsidP="004C738C">
      <w:pPr>
        <w:spacing w:line="360" w:lineRule="auto"/>
        <w:rPr>
          <w:rFonts w:asciiTheme="majorBidi" w:hAnsiTheme="majorBidi" w:cstheme="majorBidi"/>
        </w:rPr>
      </w:pPr>
    </w:p>
    <w:p w14:paraId="7663ACE4" w14:textId="3A7F1CA3" w:rsidR="004C738C" w:rsidRPr="004C738C" w:rsidRDefault="004C738C" w:rsidP="00B81E47">
      <w:pPr>
        <w:spacing w:line="360" w:lineRule="auto"/>
        <w:rPr>
          <w:rFonts w:asciiTheme="majorBidi" w:hAnsiTheme="majorBidi" w:cstheme="majorBidi"/>
          <w:lang w:val="en-GB"/>
        </w:rPr>
      </w:pPr>
      <w:r w:rsidRPr="004C738C">
        <w:rPr>
          <w:rFonts w:asciiTheme="majorBidi" w:hAnsiTheme="majorBidi" w:cstheme="majorBidi"/>
          <w:lang w:val="en-GB"/>
        </w:rPr>
        <w:t xml:space="preserve">Table </w:t>
      </w:r>
      <w:r w:rsidRPr="004C738C">
        <w:rPr>
          <w:rFonts w:asciiTheme="majorBidi" w:hAnsiTheme="majorBidi" w:cstheme="majorBidi"/>
          <w:lang w:val="en-GB"/>
        </w:rPr>
        <w:fldChar w:fldCharType="begin"/>
      </w:r>
      <w:r w:rsidRPr="004C738C">
        <w:rPr>
          <w:rFonts w:asciiTheme="majorBidi" w:hAnsiTheme="majorBidi" w:cstheme="majorBidi"/>
          <w:lang w:val="en-GB"/>
        </w:rPr>
        <w:instrText xml:space="preserve"> SEQ Table \* ARABIC </w:instrText>
      </w:r>
      <w:r w:rsidRPr="004C738C">
        <w:rPr>
          <w:rFonts w:asciiTheme="majorBidi" w:hAnsiTheme="majorBidi" w:cstheme="majorBidi"/>
          <w:lang w:val="en-GB"/>
        </w:rPr>
        <w:fldChar w:fldCharType="separate"/>
      </w:r>
      <w:r>
        <w:rPr>
          <w:rFonts w:asciiTheme="majorBidi" w:hAnsiTheme="majorBidi" w:cstheme="majorBidi"/>
          <w:noProof/>
          <w:lang w:val="en-GB"/>
        </w:rPr>
        <w:t>1</w:t>
      </w:r>
      <w:r w:rsidRPr="004C738C">
        <w:rPr>
          <w:rFonts w:asciiTheme="majorBidi" w:hAnsiTheme="majorBidi" w:cstheme="majorBidi"/>
        </w:rPr>
        <w:fldChar w:fldCharType="end"/>
      </w:r>
      <w:r>
        <w:rPr>
          <w:rFonts w:asciiTheme="majorBidi" w:hAnsiTheme="majorBidi" w:cstheme="majorBidi"/>
        </w:rPr>
        <w:t>S</w:t>
      </w:r>
      <w:r w:rsidRPr="004C738C">
        <w:rPr>
          <w:rFonts w:asciiTheme="majorBidi" w:hAnsiTheme="majorBidi" w:cstheme="majorBidi"/>
        </w:rPr>
        <w:t xml:space="preserve">: Values of ion radius and hydrate ion radius and </w:t>
      </w:r>
      <w:r w:rsidRPr="004C738C">
        <w:rPr>
          <w:rFonts w:asciiTheme="majorBidi" w:hAnsiTheme="majorBidi" w:cstheme="majorBidi"/>
          <w:lang w:val="en-GB"/>
        </w:rPr>
        <w:t xml:space="preserve">Solubility product constant </w:t>
      </w:r>
      <w:r>
        <w:rPr>
          <w:rFonts w:asciiTheme="majorBidi" w:hAnsiTheme="majorBidi" w:cstheme="majorBidi"/>
          <w:lang w:val="en-GB"/>
        </w:rPr>
        <w:t>(</w:t>
      </w:r>
      <w:r w:rsidRPr="004C738C">
        <w:rPr>
          <w:rFonts w:asciiTheme="majorBidi" w:hAnsiTheme="majorBidi" w:cstheme="majorBidi"/>
        </w:rPr>
        <w:t>Ksp</w:t>
      </w:r>
      <w:r>
        <w:rPr>
          <w:rFonts w:asciiTheme="majorBidi" w:hAnsiTheme="majorBidi" w:cstheme="majorBidi"/>
        </w:rPr>
        <w:t>)</w:t>
      </w:r>
      <w:r w:rsidRPr="004C738C">
        <w:rPr>
          <w:rFonts w:asciiTheme="majorBidi" w:hAnsiTheme="majorBidi" w:cstheme="majorBidi"/>
        </w:rPr>
        <w:t xml:space="preserve"> for the studied heavy metals</w:t>
      </w:r>
      <w:r w:rsidR="00B81E47">
        <w:rPr>
          <w:rFonts w:asciiTheme="majorBidi" w:hAnsiTheme="majorBidi" w:cstheme="majorBidi"/>
        </w:rPr>
        <w:t xml:space="preserve"> </w:t>
      </w:r>
      <w:r w:rsidR="00613292" w:rsidRPr="00613292">
        <w:rPr>
          <w:rFonts w:asciiTheme="majorBidi" w:hAnsiTheme="majorBidi" w:cstheme="majorBidi"/>
          <w:noProof/>
        </w:rPr>
        <w:t>(De Carvalho, 2011</w:t>
      </w:r>
      <w:r w:rsidR="00613292">
        <w:rPr>
          <w:rFonts w:asciiTheme="majorBidi" w:hAnsiTheme="majorBidi" w:cstheme="majorBidi"/>
          <w:noProof/>
        </w:rPr>
        <w:t xml:space="preserve">; </w:t>
      </w:r>
      <w:r w:rsidR="00613292" w:rsidRPr="00613292">
        <w:rPr>
          <w:rFonts w:asciiTheme="majorBidi" w:hAnsiTheme="majorBidi" w:cstheme="majorBidi"/>
          <w:noProof/>
        </w:rPr>
        <w:t>Ziyath, et al., 2011</w:t>
      </w:r>
      <w:r w:rsidR="00613292">
        <w:rPr>
          <w:rFonts w:asciiTheme="majorBidi" w:hAnsiTheme="majorBidi" w:cstheme="majorBidi"/>
          <w:noProof/>
        </w:rPr>
        <w:t xml:space="preserve">; </w:t>
      </w:r>
      <w:r w:rsidR="00613292" w:rsidRPr="00613292">
        <w:rPr>
          <w:rFonts w:asciiTheme="majorBidi" w:hAnsiTheme="majorBidi" w:cstheme="majorBidi"/>
          <w:noProof/>
        </w:rPr>
        <w:t>Uysal</w:t>
      </w:r>
      <w:r w:rsidR="00613292">
        <w:rPr>
          <w:rFonts w:asciiTheme="majorBidi" w:hAnsiTheme="majorBidi" w:cstheme="majorBidi"/>
          <w:noProof/>
        </w:rPr>
        <w:t xml:space="preserve"> et al.</w:t>
      </w:r>
      <w:r w:rsidR="00613292" w:rsidRPr="00613292">
        <w:rPr>
          <w:rFonts w:asciiTheme="majorBidi" w:hAnsiTheme="majorBidi" w:cstheme="majorBidi"/>
          <w:noProof/>
        </w:rPr>
        <w:t>, 2017</w:t>
      </w:r>
      <w:r w:rsidR="00613292">
        <w:rPr>
          <w:rFonts w:asciiTheme="majorBidi" w:hAnsiTheme="majorBidi" w:cstheme="majorBidi"/>
          <w:noProof/>
        </w:rPr>
        <w:t xml:space="preserve">; </w:t>
      </w:r>
      <w:r w:rsidR="00613292" w:rsidRPr="00613292">
        <w:rPr>
          <w:rFonts w:asciiTheme="majorBidi" w:hAnsiTheme="majorBidi" w:cstheme="majorBidi"/>
          <w:noProof/>
        </w:rPr>
        <w:t>Chena</w:t>
      </w:r>
      <w:r w:rsidR="00613292">
        <w:rPr>
          <w:rFonts w:asciiTheme="majorBidi" w:hAnsiTheme="majorBidi" w:cstheme="majorBidi"/>
          <w:noProof/>
        </w:rPr>
        <w:t xml:space="preserve"> et al.</w:t>
      </w:r>
      <w:r w:rsidR="00613292" w:rsidRPr="00613292">
        <w:rPr>
          <w:rFonts w:asciiTheme="majorBidi" w:hAnsiTheme="majorBidi" w:cstheme="majorBidi"/>
          <w:noProof/>
        </w:rPr>
        <w:t>, 2018)</w:t>
      </w:r>
      <w:r w:rsidRPr="004C738C">
        <w:rPr>
          <w:rFonts w:asciiTheme="majorBidi" w:hAnsiTheme="majorBidi" w:cstheme="majorBidi"/>
        </w:rPr>
        <w:t>.</w:t>
      </w:r>
    </w:p>
    <w:tbl>
      <w:tblPr>
        <w:tblStyle w:val="TableGrid"/>
        <w:tblW w:w="0" w:type="auto"/>
        <w:tblLook w:val="04A0" w:firstRow="1" w:lastRow="0" w:firstColumn="1" w:lastColumn="0" w:noHBand="0" w:noVBand="1"/>
      </w:tblPr>
      <w:tblGrid>
        <w:gridCol w:w="1555"/>
        <w:gridCol w:w="1701"/>
        <w:gridCol w:w="2551"/>
        <w:gridCol w:w="2489"/>
      </w:tblGrid>
      <w:tr w:rsidR="004C738C" w:rsidRPr="004C738C" w14:paraId="77B1B60E" w14:textId="77777777" w:rsidTr="004C738C">
        <w:trPr>
          <w:trHeight w:val="366"/>
        </w:trPr>
        <w:tc>
          <w:tcPr>
            <w:tcW w:w="1555" w:type="dxa"/>
            <w:noWrap/>
            <w:hideMark/>
          </w:tcPr>
          <w:p w14:paraId="68EC9F3C"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Heavy metal</w:t>
            </w:r>
          </w:p>
        </w:tc>
        <w:tc>
          <w:tcPr>
            <w:tcW w:w="1701" w:type="dxa"/>
            <w:noWrap/>
            <w:hideMark/>
          </w:tcPr>
          <w:p w14:paraId="58A5BD1A"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Ion Radius (A)</w:t>
            </w:r>
          </w:p>
        </w:tc>
        <w:tc>
          <w:tcPr>
            <w:tcW w:w="2551" w:type="dxa"/>
            <w:noWrap/>
            <w:hideMark/>
          </w:tcPr>
          <w:p w14:paraId="69547565"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Hydrated Ion radius (A)</w:t>
            </w:r>
          </w:p>
        </w:tc>
        <w:tc>
          <w:tcPr>
            <w:tcW w:w="2489" w:type="dxa"/>
          </w:tcPr>
          <w:p w14:paraId="6828938F" w14:textId="340AA844"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 xml:space="preserve"> Ksp</w:t>
            </w:r>
          </w:p>
        </w:tc>
      </w:tr>
      <w:tr w:rsidR="004C738C" w:rsidRPr="004C738C" w14:paraId="20D53208" w14:textId="77777777" w:rsidTr="004C738C">
        <w:trPr>
          <w:trHeight w:val="308"/>
        </w:trPr>
        <w:tc>
          <w:tcPr>
            <w:tcW w:w="1555" w:type="dxa"/>
            <w:noWrap/>
            <w:hideMark/>
          </w:tcPr>
          <w:p w14:paraId="77A22082"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Cr</w:t>
            </w:r>
          </w:p>
        </w:tc>
        <w:tc>
          <w:tcPr>
            <w:tcW w:w="1701" w:type="dxa"/>
            <w:noWrap/>
            <w:hideMark/>
          </w:tcPr>
          <w:p w14:paraId="21C60AF2"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0.80</w:t>
            </w:r>
          </w:p>
        </w:tc>
        <w:tc>
          <w:tcPr>
            <w:tcW w:w="2551" w:type="dxa"/>
            <w:noWrap/>
            <w:hideMark/>
          </w:tcPr>
          <w:p w14:paraId="459EB929"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4.61</w:t>
            </w:r>
          </w:p>
        </w:tc>
        <w:tc>
          <w:tcPr>
            <w:tcW w:w="2489" w:type="dxa"/>
            <w:vAlign w:val="bottom"/>
          </w:tcPr>
          <w:p w14:paraId="75322C2A"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30.2</w:t>
            </w:r>
          </w:p>
        </w:tc>
      </w:tr>
      <w:tr w:rsidR="004C738C" w:rsidRPr="004C738C" w14:paraId="0FE2BD3F" w14:textId="77777777" w:rsidTr="004C738C">
        <w:trPr>
          <w:trHeight w:val="308"/>
        </w:trPr>
        <w:tc>
          <w:tcPr>
            <w:tcW w:w="1555" w:type="dxa"/>
            <w:noWrap/>
            <w:hideMark/>
          </w:tcPr>
          <w:p w14:paraId="2DED309A"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Cu</w:t>
            </w:r>
          </w:p>
        </w:tc>
        <w:tc>
          <w:tcPr>
            <w:tcW w:w="1701" w:type="dxa"/>
            <w:noWrap/>
            <w:hideMark/>
          </w:tcPr>
          <w:p w14:paraId="7F6E59A9"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0.73</w:t>
            </w:r>
          </w:p>
        </w:tc>
        <w:tc>
          <w:tcPr>
            <w:tcW w:w="2551" w:type="dxa"/>
            <w:noWrap/>
            <w:hideMark/>
          </w:tcPr>
          <w:p w14:paraId="4772A0CE"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4.19</w:t>
            </w:r>
          </w:p>
        </w:tc>
        <w:tc>
          <w:tcPr>
            <w:tcW w:w="2489" w:type="dxa"/>
            <w:vAlign w:val="bottom"/>
          </w:tcPr>
          <w:p w14:paraId="138FD4C8"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14.7</w:t>
            </w:r>
          </w:p>
        </w:tc>
      </w:tr>
      <w:tr w:rsidR="004C738C" w:rsidRPr="004C738C" w14:paraId="6295B91B" w14:textId="77777777" w:rsidTr="004C738C">
        <w:trPr>
          <w:trHeight w:val="308"/>
        </w:trPr>
        <w:tc>
          <w:tcPr>
            <w:tcW w:w="1555" w:type="dxa"/>
            <w:noWrap/>
            <w:hideMark/>
          </w:tcPr>
          <w:p w14:paraId="0882E365"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Pb</w:t>
            </w:r>
          </w:p>
        </w:tc>
        <w:tc>
          <w:tcPr>
            <w:tcW w:w="1701" w:type="dxa"/>
            <w:noWrap/>
            <w:hideMark/>
          </w:tcPr>
          <w:p w14:paraId="205A5470"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0.78</w:t>
            </w:r>
          </w:p>
        </w:tc>
        <w:tc>
          <w:tcPr>
            <w:tcW w:w="2551" w:type="dxa"/>
            <w:noWrap/>
            <w:hideMark/>
          </w:tcPr>
          <w:p w14:paraId="44660FC0"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4.01</w:t>
            </w:r>
          </w:p>
        </w:tc>
        <w:tc>
          <w:tcPr>
            <w:tcW w:w="2489" w:type="dxa"/>
            <w:vAlign w:val="bottom"/>
          </w:tcPr>
          <w:p w14:paraId="1A770208"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16.1</w:t>
            </w:r>
          </w:p>
        </w:tc>
      </w:tr>
      <w:tr w:rsidR="004C738C" w:rsidRPr="004C738C" w14:paraId="3C1D6699" w14:textId="77777777" w:rsidTr="004C738C">
        <w:trPr>
          <w:trHeight w:val="308"/>
        </w:trPr>
        <w:tc>
          <w:tcPr>
            <w:tcW w:w="1555" w:type="dxa"/>
            <w:noWrap/>
            <w:hideMark/>
          </w:tcPr>
          <w:p w14:paraId="24EB3699"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Cd</w:t>
            </w:r>
          </w:p>
        </w:tc>
        <w:tc>
          <w:tcPr>
            <w:tcW w:w="1701" w:type="dxa"/>
            <w:noWrap/>
            <w:hideMark/>
          </w:tcPr>
          <w:p w14:paraId="6E9A53BC"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0.95</w:t>
            </w:r>
          </w:p>
        </w:tc>
        <w:tc>
          <w:tcPr>
            <w:tcW w:w="2551" w:type="dxa"/>
            <w:noWrap/>
            <w:hideMark/>
          </w:tcPr>
          <w:p w14:paraId="318B506E"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4.26</w:t>
            </w:r>
          </w:p>
        </w:tc>
        <w:tc>
          <w:tcPr>
            <w:tcW w:w="2489" w:type="dxa"/>
            <w:vAlign w:val="bottom"/>
          </w:tcPr>
          <w:p w14:paraId="48994CA0"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13.6</w:t>
            </w:r>
          </w:p>
        </w:tc>
      </w:tr>
      <w:tr w:rsidR="004C738C" w:rsidRPr="004C738C" w14:paraId="19C9555F" w14:textId="77777777" w:rsidTr="004C738C">
        <w:trPr>
          <w:trHeight w:val="308"/>
        </w:trPr>
        <w:tc>
          <w:tcPr>
            <w:tcW w:w="1555" w:type="dxa"/>
            <w:noWrap/>
            <w:hideMark/>
          </w:tcPr>
          <w:p w14:paraId="4EF5D891"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Fe</w:t>
            </w:r>
          </w:p>
        </w:tc>
        <w:tc>
          <w:tcPr>
            <w:tcW w:w="1701" w:type="dxa"/>
            <w:noWrap/>
            <w:hideMark/>
          </w:tcPr>
          <w:p w14:paraId="48821C79"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0.78</w:t>
            </w:r>
          </w:p>
        </w:tc>
        <w:tc>
          <w:tcPr>
            <w:tcW w:w="2551" w:type="dxa"/>
            <w:noWrap/>
            <w:hideMark/>
          </w:tcPr>
          <w:p w14:paraId="428B3A14"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4.51</w:t>
            </w:r>
          </w:p>
        </w:tc>
        <w:tc>
          <w:tcPr>
            <w:tcW w:w="2489" w:type="dxa"/>
            <w:vAlign w:val="bottom"/>
          </w:tcPr>
          <w:p w14:paraId="723FEF39"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18.6</w:t>
            </w:r>
          </w:p>
        </w:tc>
      </w:tr>
      <w:tr w:rsidR="004C738C" w:rsidRPr="004C738C" w14:paraId="64340DE5" w14:textId="77777777" w:rsidTr="004C738C">
        <w:trPr>
          <w:trHeight w:val="308"/>
        </w:trPr>
        <w:tc>
          <w:tcPr>
            <w:tcW w:w="1555" w:type="dxa"/>
            <w:noWrap/>
            <w:hideMark/>
          </w:tcPr>
          <w:p w14:paraId="5BDCD422"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Mn</w:t>
            </w:r>
          </w:p>
        </w:tc>
        <w:tc>
          <w:tcPr>
            <w:tcW w:w="1701" w:type="dxa"/>
            <w:noWrap/>
            <w:hideMark/>
          </w:tcPr>
          <w:p w14:paraId="41C30627"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0.83</w:t>
            </w:r>
          </w:p>
        </w:tc>
        <w:tc>
          <w:tcPr>
            <w:tcW w:w="2551" w:type="dxa"/>
            <w:noWrap/>
            <w:hideMark/>
          </w:tcPr>
          <w:p w14:paraId="71CFCBEC"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4.38</w:t>
            </w:r>
          </w:p>
        </w:tc>
        <w:tc>
          <w:tcPr>
            <w:tcW w:w="2489" w:type="dxa"/>
            <w:vAlign w:val="bottom"/>
          </w:tcPr>
          <w:p w14:paraId="4BCF210F"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12.7</w:t>
            </w:r>
          </w:p>
        </w:tc>
      </w:tr>
      <w:tr w:rsidR="004C738C" w:rsidRPr="004C738C" w14:paraId="2581A9FE" w14:textId="77777777" w:rsidTr="004C738C">
        <w:trPr>
          <w:trHeight w:val="308"/>
        </w:trPr>
        <w:tc>
          <w:tcPr>
            <w:tcW w:w="1555" w:type="dxa"/>
            <w:noWrap/>
            <w:hideMark/>
          </w:tcPr>
          <w:p w14:paraId="3C05F50A"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Ni</w:t>
            </w:r>
          </w:p>
        </w:tc>
        <w:tc>
          <w:tcPr>
            <w:tcW w:w="1701" w:type="dxa"/>
            <w:noWrap/>
            <w:hideMark/>
          </w:tcPr>
          <w:p w14:paraId="4B965B39"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0.69</w:t>
            </w:r>
          </w:p>
        </w:tc>
        <w:tc>
          <w:tcPr>
            <w:tcW w:w="2551" w:type="dxa"/>
            <w:noWrap/>
            <w:hideMark/>
          </w:tcPr>
          <w:p w14:paraId="62366455"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4.04</w:t>
            </w:r>
          </w:p>
        </w:tc>
        <w:tc>
          <w:tcPr>
            <w:tcW w:w="2489" w:type="dxa"/>
            <w:vAlign w:val="bottom"/>
          </w:tcPr>
          <w:p w14:paraId="5BB40DC8"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14.7</w:t>
            </w:r>
          </w:p>
        </w:tc>
      </w:tr>
      <w:tr w:rsidR="004C738C" w:rsidRPr="004C738C" w14:paraId="62A1BCA6" w14:textId="77777777" w:rsidTr="004C738C">
        <w:trPr>
          <w:trHeight w:val="308"/>
        </w:trPr>
        <w:tc>
          <w:tcPr>
            <w:tcW w:w="1555" w:type="dxa"/>
            <w:noWrap/>
            <w:hideMark/>
          </w:tcPr>
          <w:p w14:paraId="7A63442B"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Zn</w:t>
            </w:r>
          </w:p>
        </w:tc>
        <w:tc>
          <w:tcPr>
            <w:tcW w:w="1701" w:type="dxa"/>
            <w:noWrap/>
            <w:hideMark/>
          </w:tcPr>
          <w:p w14:paraId="4D3B3017"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0.74</w:t>
            </w:r>
          </w:p>
        </w:tc>
        <w:tc>
          <w:tcPr>
            <w:tcW w:w="2551" w:type="dxa"/>
            <w:noWrap/>
            <w:hideMark/>
          </w:tcPr>
          <w:p w14:paraId="72B0AF9B"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4.30</w:t>
            </w:r>
          </w:p>
        </w:tc>
        <w:tc>
          <w:tcPr>
            <w:tcW w:w="2489" w:type="dxa"/>
            <w:vAlign w:val="bottom"/>
          </w:tcPr>
          <w:p w14:paraId="7F4DB18F"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15.7</w:t>
            </w:r>
          </w:p>
        </w:tc>
      </w:tr>
      <w:tr w:rsidR="004C738C" w:rsidRPr="004C738C" w14:paraId="1933C164" w14:textId="77777777" w:rsidTr="004C738C">
        <w:trPr>
          <w:trHeight w:val="308"/>
        </w:trPr>
        <w:tc>
          <w:tcPr>
            <w:tcW w:w="1555" w:type="dxa"/>
            <w:noWrap/>
            <w:hideMark/>
          </w:tcPr>
          <w:p w14:paraId="71CF1653"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Al</w:t>
            </w:r>
          </w:p>
        </w:tc>
        <w:tc>
          <w:tcPr>
            <w:tcW w:w="1701" w:type="dxa"/>
            <w:noWrap/>
            <w:hideMark/>
          </w:tcPr>
          <w:p w14:paraId="30986F2E"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0.54</w:t>
            </w:r>
          </w:p>
        </w:tc>
        <w:tc>
          <w:tcPr>
            <w:tcW w:w="2551" w:type="dxa"/>
            <w:noWrap/>
            <w:hideMark/>
          </w:tcPr>
          <w:p w14:paraId="62EE0975"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4.75</w:t>
            </w:r>
          </w:p>
        </w:tc>
        <w:tc>
          <w:tcPr>
            <w:tcW w:w="2489" w:type="dxa"/>
            <w:vAlign w:val="bottom"/>
          </w:tcPr>
          <w:p w14:paraId="60EDADDC" w14:textId="77777777" w:rsidR="004C738C" w:rsidRPr="004C738C" w:rsidRDefault="004C738C" w:rsidP="004C738C">
            <w:pPr>
              <w:spacing w:line="360" w:lineRule="auto"/>
              <w:rPr>
                <w:rFonts w:asciiTheme="majorBidi" w:hAnsiTheme="majorBidi" w:cstheme="majorBidi"/>
                <w:lang w:val="en-GB"/>
              </w:rPr>
            </w:pPr>
            <w:r w:rsidRPr="004C738C">
              <w:rPr>
                <w:rFonts w:asciiTheme="majorBidi" w:hAnsiTheme="majorBidi" w:cstheme="majorBidi"/>
                <w:lang w:val="en-GB"/>
              </w:rPr>
              <w:t>33.5</w:t>
            </w:r>
          </w:p>
        </w:tc>
      </w:tr>
    </w:tbl>
    <w:p w14:paraId="7885A696" w14:textId="77777777" w:rsidR="0057457F" w:rsidRDefault="0057457F" w:rsidP="004C738C">
      <w:pPr>
        <w:spacing w:line="360" w:lineRule="auto"/>
        <w:rPr>
          <w:rFonts w:asciiTheme="majorBidi" w:hAnsiTheme="majorBidi" w:cstheme="majorBidi"/>
        </w:rPr>
        <w:sectPr w:rsidR="0057457F" w:rsidSect="002922A3">
          <w:headerReference w:type="default" r:id="rId13"/>
          <w:footerReference w:type="default" r:id="rId14"/>
          <w:pgSz w:w="11900" w:h="16840"/>
          <w:pgMar w:top="1440" w:right="1440" w:bottom="1440" w:left="1440" w:header="851" w:footer="992" w:gutter="0"/>
          <w:cols w:space="425"/>
          <w:docGrid w:type="lines" w:linePitch="326"/>
        </w:sectPr>
      </w:pPr>
    </w:p>
    <w:p w14:paraId="1F01893B" w14:textId="77777777" w:rsidR="00613292" w:rsidRDefault="00613292" w:rsidP="004C738C">
      <w:pPr>
        <w:spacing w:line="360" w:lineRule="auto"/>
        <w:rPr>
          <w:rFonts w:asciiTheme="majorBidi" w:hAnsiTheme="majorBidi" w:cstheme="majorBidi"/>
        </w:rPr>
      </w:pPr>
    </w:p>
    <w:sdt>
      <w:sdtPr>
        <w:rPr>
          <w:rFonts w:asciiTheme="majorBidi" w:hAnsiTheme="majorBidi" w:cstheme="majorBidi"/>
          <w:b/>
        </w:rPr>
        <w:id w:val="-914165848"/>
        <w:docPartObj>
          <w:docPartGallery w:val="Bibliographies"/>
          <w:docPartUnique/>
        </w:docPartObj>
      </w:sdtPr>
      <w:sdtEndPr>
        <w:rPr>
          <w:rFonts w:asciiTheme="minorHAnsi" w:hAnsiTheme="minorHAnsi" w:cstheme="minorBidi"/>
          <w:bCs/>
        </w:rPr>
      </w:sdtEndPr>
      <w:sdtContent>
        <w:p w14:paraId="4629362D" w14:textId="33DDC3D2" w:rsidR="00C977BD" w:rsidRPr="00FA65DE" w:rsidRDefault="00FA65DE" w:rsidP="00FA65DE">
          <w:pPr>
            <w:pStyle w:val="ListParagraph"/>
            <w:numPr>
              <w:ilvl w:val="0"/>
              <w:numId w:val="2"/>
            </w:numPr>
            <w:spacing w:line="360" w:lineRule="auto"/>
            <w:rPr>
              <w:rFonts w:asciiTheme="majorBidi" w:hAnsiTheme="majorBidi" w:cstheme="majorBidi"/>
              <w:b/>
            </w:rPr>
          </w:pPr>
          <w:r w:rsidRPr="00FA65DE">
            <w:rPr>
              <w:rFonts w:asciiTheme="majorBidi" w:hAnsiTheme="majorBidi" w:cstheme="majorBidi"/>
              <w:b/>
            </w:rPr>
            <w:t>References</w:t>
          </w:r>
        </w:p>
        <w:p w14:paraId="4C7EB182" w14:textId="2626E14B" w:rsidR="00087B17" w:rsidRDefault="00C977BD" w:rsidP="00087B17">
          <w:pPr>
            <w:pStyle w:val="Bibliography"/>
            <w:ind w:left="720" w:hanging="720"/>
            <w:rPr>
              <w:rFonts w:asciiTheme="majorBidi" w:hAnsiTheme="majorBidi" w:cstheme="majorBidi"/>
              <w:noProof/>
            </w:rPr>
          </w:pPr>
          <w:r w:rsidRPr="00613292">
            <w:rPr>
              <w:rFonts w:asciiTheme="majorBidi" w:hAnsiTheme="majorBidi" w:cstheme="majorBidi"/>
            </w:rPr>
            <w:fldChar w:fldCharType="begin"/>
          </w:r>
          <w:r w:rsidRPr="00E45E4C">
            <w:rPr>
              <w:rFonts w:asciiTheme="majorBidi" w:hAnsiTheme="majorBidi" w:cstheme="majorBidi"/>
            </w:rPr>
            <w:instrText xml:space="preserve"> BIBLIOGRAPHY </w:instrText>
          </w:r>
          <w:r w:rsidRPr="00613292">
            <w:rPr>
              <w:rFonts w:asciiTheme="majorBidi" w:hAnsiTheme="majorBidi" w:cstheme="majorBidi"/>
            </w:rPr>
            <w:fldChar w:fldCharType="separate"/>
          </w:r>
          <w:r w:rsidR="00613292" w:rsidRPr="00613292">
            <w:rPr>
              <w:rFonts w:asciiTheme="majorBidi" w:hAnsiTheme="majorBidi" w:cstheme="majorBidi"/>
              <w:noProof/>
            </w:rPr>
            <w:t xml:space="preserve">Chen, M., Shafer-Peltier, K., Randtke, S. J., &amp; Peltier, E. (2018). </w:t>
          </w:r>
          <w:r w:rsidR="008350C8" w:rsidRPr="008350C8">
            <w:rPr>
              <w:rFonts w:asciiTheme="majorBidi" w:hAnsiTheme="majorBidi" w:cstheme="majorBidi"/>
              <w:noProof/>
            </w:rPr>
            <w:t>Competitive association of cations with poly(sodium 4-styrenesulfonate) (PSS) and heavy metal removal from water by PSS-assisted ultrafiltration</w:t>
          </w:r>
          <w:r w:rsidR="00613292" w:rsidRPr="00613292">
            <w:rPr>
              <w:rFonts w:asciiTheme="majorBidi" w:hAnsiTheme="majorBidi" w:cstheme="majorBidi"/>
              <w:noProof/>
            </w:rPr>
            <w:t xml:space="preserve">. </w:t>
          </w:r>
          <w:r w:rsidR="00E45E4C" w:rsidRPr="00E45E4C">
            <w:rPr>
              <w:rFonts w:asciiTheme="majorBidi" w:hAnsiTheme="majorBidi" w:cstheme="majorBidi"/>
              <w:i/>
              <w:iCs/>
              <w:noProof/>
            </w:rPr>
            <w:t>Chem. Eng. J.</w:t>
          </w:r>
          <w:r w:rsidR="00E45E4C">
            <w:rPr>
              <w:rFonts w:asciiTheme="majorBidi" w:hAnsiTheme="majorBidi" w:cstheme="majorBidi"/>
              <w:i/>
              <w:iCs/>
              <w:noProof/>
            </w:rPr>
            <w:t xml:space="preserve"> </w:t>
          </w:r>
          <w:r w:rsidR="00613292" w:rsidRPr="00613292">
            <w:rPr>
              <w:rFonts w:asciiTheme="majorBidi" w:hAnsiTheme="majorBidi" w:cstheme="majorBidi"/>
              <w:i/>
              <w:iCs/>
              <w:noProof/>
            </w:rPr>
            <w:t>344</w:t>
          </w:r>
          <w:r w:rsidR="00E45E4C">
            <w:rPr>
              <w:rFonts w:asciiTheme="majorBidi" w:hAnsiTheme="majorBidi" w:cstheme="majorBidi"/>
              <w:noProof/>
            </w:rPr>
            <w:t xml:space="preserve">. </w:t>
          </w:r>
          <w:r w:rsidR="00613292" w:rsidRPr="00613292">
            <w:rPr>
              <w:rFonts w:asciiTheme="majorBidi" w:hAnsiTheme="majorBidi" w:cstheme="majorBidi"/>
              <w:noProof/>
            </w:rPr>
            <w:t>155-164.</w:t>
          </w:r>
          <w:r w:rsidR="00E45E4C">
            <w:rPr>
              <w:rFonts w:asciiTheme="majorBidi" w:hAnsiTheme="majorBidi" w:cstheme="majorBidi"/>
              <w:noProof/>
            </w:rPr>
            <w:t xml:space="preserve"> </w:t>
          </w:r>
          <w:r w:rsidR="00E45E4C" w:rsidRPr="00E45E4C">
            <w:rPr>
              <w:rFonts w:asciiTheme="majorBidi" w:hAnsiTheme="majorBidi" w:cstheme="majorBidi"/>
              <w:noProof/>
            </w:rPr>
            <w:t>https://doi.org/10.1016/j.cej.2018.03.054</w:t>
          </w:r>
        </w:p>
        <w:p w14:paraId="04E45423" w14:textId="77777777" w:rsidR="00087B17" w:rsidRDefault="00E45E4C" w:rsidP="00087B17">
          <w:pPr>
            <w:pStyle w:val="Bibliography"/>
            <w:ind w:left="720" w:hanging="720"/>
            <w:rPr>
              <w:rFonts w:asciiTheme="majorBidi" w:hAnsiTheme="majorBidi" w:cstheme="majorBidi"/>
              <w:noProof/>
            </w:rPr>
          </w:pPr>
          <w:r w:rsidRPr="00E45E4C">
            <w:rPr>
              <w:rFonts w:asciiTheme="majorBidi" w:hAnsiTheme="majorBidi" w:cstheme="majorBidi"/>
              <w:bCs/>
              <w:noProof/>
            </w:rPr>
            <w:t>De Carvalho Izidoro, J., Fungaro, D. A., &amp; Wang, S. B. (2011). Zeolite synthesis from Brazilian coal fly ash for removal of Zn</w:t>
          </w:r>
          <w:r w:rsidRPr="00E45E4C">
            <w:rPr>
              <w:rFonts w:asciiTheme="majorBidi" w:hAnsiTheme="majorBidi" w:cstheme="majorBidi"/>
              <w:bCs/>
              <w:noProof/>
              <w:vertAlign w:val="superscript"/>
            </w:rPr>
            <w:t xml:space="preserve">2+ </w:t>
          </w:r>
          <w:r w:rsidRPr="00E45E4C">
            <w:rPr>
              <w:rFonts w:asciiTheme="majorBidi" w:hAnsiTheme="majorBidi" w:cstheme="majorBidi"/>
              <w:bCs/>
              <w:noProof/>
            </w:rPr>
            <w:t>and Cd</w:t>
          </w:r>
          <w:r w:rsidRPr="00E45E4C">
            <w:rPr>
              <w:rFonts w:asciiTheme="majorBidi" w:hAnsiTheme="majorBidi" w:cstheme="majorBidi"/>
              <w:bCs/>
              <w:noProof/>
              <w:vertAlign w:val="superscript"/>
            </w:rPr>
            <w:t>2+</w:t>
          </w:r>
          <w:r w:rsidRPr="00E45E4C">
            <w:rPr>
              <w:rFonts w:asciiTheme="majorBidi" w:hAnsiTheme="majorBidi" w:cstheme="majorBidi"/>
              <w:bCs/>
              <w:noProof/>
            </w:rPr>
            <w:t xml:space="preserve"> from water. </w:t>
          </w:r>
          <w:r w:rsidRPr="00E45E4C">
            <w:rPr>
              <w:rFonts w:asciiTheme="majorBidi" w:hAnsiTheme="majorBidi" w:cstheme="majorBidi"/>
              <w:bCs/>
              <w:i/>
              <w:iCs/>
              <w:noProof/>
            </w:rPr>
            <w:t xml:space="preserve">Adv. Mat. Res. </w:t>
          </w:r>
          <w:r w:rsidRPr="00E45E4C">
            <w:rPr>
              <w:rFonts w:asciiTheme="majorBidi" w:hAnsiTheme="majorBidi" w:cstheme="majorBidi"/>
              <w:bCs/>
              <w:noProof/>
            </w:rPr>
            <w:t>356–360</w:t>
          </w:r>
          <w:r w:rsidRPr="00087B17">
            <w:rPr>
              <w:rFonts w:asciiTheme="majorBidi" w:hAnsiTheme="majorBidi" w:cstheme="majorBidi"/>
              <w:bCs/>
              <w:noProof/>
            </w:rPr>
            <w:t>.</w:t>
          </w:r>
          <w:r w:rsidRPr="00E45E4C">
            <w:rPr>
              <w:rFonts w:asciiTheme="majorBidi" w:hAnsiTheme="majorBidi" w:cstheme="majorBidi"/>
              <w:bCs/>
              <w:noProof/>
            </w:rPr>
            <w:t xml:space="preserve"> 1900-1908. doi: 10.4028/www.scientific.net/AMR.356-360.1900</w:t>
          </w:r>
        </w:p>
        <w:p w14:paraId="5F57D538" w14:textId="77777777" w:rsidR="00087B17" w:rsidRDefault="00087B17" w:rsidP="00087B17">
          <w:pPr>
            <w:pStyle w:val="Bibliography"/>
            <w:ind w:left="720" w:hanging="720"/>
            <w:rPr>
              <w:rFonts w:asciiTheme="majorBidi" w:hAnsiTheme="majorBidi" w:cstheme="majorBidi"/>
              <w:noProof/>
            </w:rPr>
          </w:pPr>
          <w:r w:rsidRPr="00087B17">
            <w:rPr>
              <w:rFonts w:asciiTheme="majorBidi" w:hAnsiTheme="majorBidi" w:cstheme="majorBidi"/>
              <w:bCs/>
              <w:noProof/>
            </w:rPr>
            <w:t xml:space="preserve">Gaudino, S., Galas, C., Belli, M., Barbizzi, S., Zorzi, P. d., Jaćimović, R., Sansone, U. (2007). The role of different soil sample digestion methods on trace elements analysis: a comparison of ICP-MS and INAA measurement results. </w:t>
          </w:r>
          <w:r w:rsidRPr="00087B17">
            <w:rPr>
              <w:rFonts w:asciiTheme="majorBidi" w:hAnsiTheme="majorBidi" w:cstheme="majorBidi"/>
              <w:bCs/>
              <w:i/>
              <w:iCs/>
              <w:noProof/>
            </w:rPr>
            <w:t>Accreditation Qual. Assur.</w:t>
          </w:r>
          <w:r w:rsidRPr="00087B17">
            <w:rPr>
              <w:rFonts w:asciiTheme="majorBidi" w:hAnsiTheme="majorBidi" w:cstheme="majorBidi"/>
              <w:bCs/>
              <w:noProof/>
            </w:rPr>
            <w:t xml:space="preserve"> 7. 84–93. https://doi.org/10.1007/s00769-006-0238-1</w:t>
          </w:r>
        </w:p>
        <w:p w14:paraId="3F0078F0" w14:textId="77777777" w:rsidR="00087B17" w:rsidRDefault="00087B17" w:rsidP="00087B17">
          <w:pPr>
            <w:pStyle w:val="Bibliography"/>
            <w:ind w:left="720" w:hanging="720"/>
            <w:rPr>
              <w:rFonts w:asciiTheme="majorBidi" w:hAnsiTheme="majorBidi" w:cstheme="majorBidi"/>
              <w:noProof/>
            </w:rPr>
          </w:pPr>
          <w:r w:rsidRPr="00087B17">
            <w:rPr>
              <w:rFonts w:asciiTheme="majorBidi" w:hAnsiTheme="majorBidi" w:cstheme="majorBidi"/>
              <w:bCs/>
              <w:noProof/>
            </w:rPr>
            <w:t xml:space="preserve">Uysal, A., Tuncer, D., Kir, E., &amp; Koseoglu, T. S. (2017). Recovery of nutrients from digested sludge as struvite with a combination process of acid hydrolysis and Donnan dialysis. </w:t>
          </w:r>
          <w:r w:rsidRPr="00087B17">
            <w:rPr>
              <w:rFonts w:asciiTheme="majorBidi" w:hAnsiTheme="majorBidi" w:cstheme="majorBidi"/>
              <w:bCs/>
              <w:i/>
              <w:iCs/>
              <w:noProof/>
            </w:rPr>
            <w:t>Water Sci. Technol.</w:t>
          </w:r>
          <w:r w:rsidRPr="00087B17">
            <w:rPr>
              <w:rFonts w:asciiTheme="majorBidi" w:hAnsiTheme="majorBidi" w:cstheme="majorBidi"/>
              <w:bCs/>
              <w:noProof/>
            </w:rPr>
            <w:t xml:space="preserve"> 76, 9-10. 2733-2741. DOI: 10.2166/wst.2017.450</w:t>
          </w:r>
        </w:p>
        <w:p w14:paraId="1300663E" w14:textId="513D7D65" w:rsidR="00087B17" w:rsidRPr="00087B17" w:rsidRDefault="00087B17" w:rsidP="00087B17">
          <w:pPr>
            <w:pStyle w:val="Bibliography"/>
            <w:ind w:left="720" w:hanging="720"/>
            <w:rPr>
              <w:rFonts w:asciiTheme="majorBidi" w:hAnsiTheme="majorBidi" w:cstheme="majorBidi"/>
              <w:noProof/>
            </w:rPr>
          </w:pPr>
          <w:r w:rsidRPr="00087B17">
            <w:rPr>
              <w:rFonts w:asciiTheme="majorBidi" w:hAnsiTheme="majorBidi" w:cstheme="majorBidi"/>
              <w:bCs/>
              <w:noProof/>
            </w:rPr>
            <w:t xml:space="preserve">Ziyath, A. M., Mahbub, P., Goonetilleke, A., Adebajo, M. O., Kokot, S., &amp; Oloyede, A. (2011). Influence of physical and chemical parameters on the treatment of heavy metals in polluted stormwater using zeolite: A review. </w:t>
          </w:r>
          <w:r w:rsidRPr="00087B17">
            <w:rPr>
              <w:rFonts w:asciiTheme="majorBidi" w:hAnsiTheme="majorBidi" w:cstheme="majorBidi"/>
              <w:bCs/>
              <w:i/>
              <w:iCs/>
              <w:noProof/>
            </w:rPr>
            <w:t>Water Resour. Prot. 3</w:t>
          </w:r>
          <w:r w:rsidRPr="00087B17">
            <w:rPr>
              <w:rFonts w:asciiTheme="majorBidi" w:hAnsiTheme="majorBidi" w:cstheme="majorBidi"/>
              <w:bCs/>
              <w:noProof/>
            </w:rPr>
            <w:t>, 10. 758-767. doi: 10.4236/jwarp.2011.310086.</w:t>
          </w:r>
        </w:p>
        <w:p w14:paraId="4E4EF566" w14:textId="0CE43709" w:rsidR="00C977BD" w:rsidRPr="00B81E47" w:rsidRDefault="00C977BD" w:rsidP="00613292">
          <w:r w:rsidRPr="00613292">
            <w:rPr>
              <w:rFonts w:asciiTheme="majorBidi" w:hAnsiTheme="majorBidi" w:cstheme="majorBidi"/>
              <w:b/>
              <w:bCs/>
            </w:rPr>
            <w:fldChar w:fldCharType="end"/>
          </w:r>
        </w:p>
      </w:sdtContent>
    </w:sdt>
    <w:sectPr w:rsidR="00C977BD" w:rsidRPr="00B81E47" w:rsidSect="002922A3">
      <w:pgSz w:w="11900" w:h="16840"/>
      <w:pgMar w:top="1440" w:right="1440" w:bottom="1440" w:left="1440"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185B00D" w14:textId="77777777" w:rsidR="00333DD2" w:rsidRDefault="00333DD2">
      <w:r>
        <w:separator/>
      </w:r>
    </w:p>
  </w:endnote>
  <w:endnote w:type="continuationSeparator" w:id="0">
    <w:p w14:paraId="61FA684D" w14:textId="77777777" w:rsidR="00333DD2" w:rsidRDefault="00333D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08846491"/>
      <w:docPartObj>
        <w:docPartGallery w:val="Page Numbers (Bottom of Page)"/>
        <w:docPartUnique/>
      </w:docPartObj>
    </w:sdtPr>
    <w:sdtEndPr>
      <w:rPr>
        <w:rFonts w:ascii="Times New Roman" w:hAnsi="Times New Roman" w:cs="Times New Roman"/>
        <w:noProof/>
      </w:rPr>
    </w:sdtEndPr>
    <w:sdtContent>
      <w:p w14:paraId="159A1FBE" w14:textId="77777777" w:rsidR="00547610" w:rsidRPr="003E1C78" w:rsidRDefault="004C738C">
        <w:pPr>
          <w:pStyle w:val="Footer"/>
          <w:jc w:val="right"/>
          <w:rPr>
            <w:rFonts w:ascii="Times New Roman" w:hAnsi="Times New Roman" w:cs="Times New Roman"/>
          </w:rPr>
        </w:pPr>
        <w:r w:rsidRPr="003E1C78">
          <w:rPr>
            <w:rFonts w:ascii="Times New Roman" w:hAnsi="Times New Roman" w:cs="Times New Roman"/>
          </w:rPr>
          <w:t>S</w:t>
        </w:r>
        <w:r w:rsidRPr="003E1C78">
          <w:rPr>
            <w:rFonts w:ascii="Times New Roman" w:hAnsi="Times New Roman" w:cs="Times New Roman"/>
          </w:rPr>
          <w:fldChar w:fldCharType="begin"/>
        </w:r>
        <w:r w:rsidRPr="003E1C78">
          <w:rPr>
            <w:rFonts w:ascii="Times New Roman" w:hAnsi="Times New Roman" w:cs="Times New Roman"/>
          </w:rPr>
          <w:instrText xml:space="preserve"> PAGE   \* MERGEFORMAT </w:instrText>
        </w:r>
        <w:r w:rsidRPr="003E1C78">
          <w:rPr>
            <w:rFonts w:ascii="Times New Roman" w:hAnsi="Times New Roman" w:cs="Times New Roman"/>
          </w:rPr>
          <w:fldChar w:fldCharType="separate"/>
        </w:r>
        <w:r>
          <w:rPr>
            <w:rFonts w:ascii="Times New Roman" w:hAnsi="Times New Roman" w:cs="Times New Roman"/>
            <w:noProof/>
          </w:rPr>
          <w:t>2</w:t>
        </w:r>
        <w:r w:rsidRPr="003E1C78">
          <w:rPr>
            <w:rFonts w:ascii="Times New Roman" w:hAnsi="Times New Roman" w:cs="Times New Roman"/>
            <w:noProof/>
          </w:rPr>
          <w:fldChar w:fldCharType="end"/>
        </w:r>
      </w:p>
    </w:sdtContent>
  </w:sdt>
  <w:p w14:paraId="54C0703F" w14:textId="77777777" w:rsidR="004302D9" w:rsidRDefault="00333DD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571324" w14:textId="77777777" w:rsidR="00333DD2" w:rsidRDefault="00333DD2">
      <w:r>
        <w:separator/>
      </w:r>
    </w:p>
  </w:footnote>
  <w:footnote w:type="continuationSeparator" w:id="0">
    <w:p w14:paraId="20E491F4" w14:textId="77777777" w:rsidR="00333DD2" w:rsidRDefault="00333D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6253AA" w14:textId="77777777" w:rsidR="00436A77" w:rsidRDefault="00333DD2" w:rsidP="004921A0">
    <w:pPr>
      <w:pStyle w:val="Header"/>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9FC315C"/>
    <w:multiLevelType w:val="hybridMultilevel"/>
    <w:tmpl w:val="9FDA0E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79260CE"/>
    <w:multiLevelType w:val="hybridMultilevel"/>
    <w:tmpl w:val="1EFE50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E2077E3"/>
    <w:multiLevelType w:val="hybridMultilevel"/>
    <w:tmpl w:val="028C37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1"/>
  <w:proofState w:spelling="clean" w:grammar="clean"/>
  <w:defaultTabStop w:val="720"/>
  <w:drawingGridHorizontalSpacing w:val="120"/>
  <w:drawingGridVerticalSpacing w:val="163"/>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738C"/>
    <w:rsid w:val="0005763A"/>
    <w:rsid w:val="00087B17"/>
    <w:rsid w:val="000D51AC"/>
    <w:rsid w:val="0010482A"/>
    <w:rsid w:val="00133FD9"/>
    <w:rsid w:val="00225B0E"/>
    <w:rsid w:val="002922A3"/>
    <w:rsid w:val="00330941"/>
    <w:rsid w:val="00333DD2"/>
    <w:rsid w:val="003421E9"/>
    <w:rsid w:val="00497446"/>
    <w:rsid w:val="004C738C"/>
    <w:rsid w:val="00502FC2"/>
    <w:rsid w:val="0057457F"/>
    <w:rsid w:val="005A2675"/>
    <w:rsid w:val="00613292"/>
    <w:rsid w:val="00662036"/>
    <w:rsid w:val="006634E1"/>
    <w:rsid w:val="0081355E"/>
    <w:rsid w:val="008232BF"/>
    <w:rsid w:val="008350C8"/>
    <w:rsid w:val="008D108E"/>
    <w:rsid w:val="008F3BBF"/>
    <w:rsid w:val="009444B6"/>
    <w:rsid w:val="009847C5"/>
    <w:rsid w:val="009E5809"/>
    <w:rsid w:val="00A67DD6"/>
    <w:rsid w:val="00AD5519"/>
    <w:rsid w:val="00B81E47"/>
    <w:rsid w:val="00C150A2"/>
    <w:rsid w:val="00C928F0"/>
    <w:rsid w:val="00C977BD"/>
    <w:rsid w:val="00DB7BE2"/>
    <w:rsid w:val="00DD284D"/>
    <w:rsid w:val="00E07980"/>
    <w:rsid w:val="00E45E4C"/>
    <w:rsid w:val="00E67377"/>
    <w:rsid w:val="00FA65DE"/>
    <w:rsid w:val="00FF2F12"/>
  </w:rsids>
  <m:mathPr>
    <m:mathFont m:val="Cambria Math"/>
    <m:brkBin m:val="before"/>
    <m:brkBinSub m:val="--"/>
    <m:smallFrac m:val="0"/>
    <m:dispDef/>
    <m:lMargin m:val="0"/>
    <m:rMargin m:val="0"/>
    <m:defJc m:val="centerGroup"/>
    <m:wrapIndent m:val="1440"/>
    <m:intLim m:val="subSup"/>
    <m:naryLim m:val="undOvr"/>
  </m:mathPr>
  <w:themeFontLang w:val="en-QA"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5302B7"/>
  <w15:chartTrackingRefBased/>
  <w15:docId w15:val="{9DB7FA56-8665-334E-99C3-A1D26E4140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QA"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C977BD"/>
    <w:pPr>
      <w:keepNext/>
      <w:keepLines/>
      <w:spacing w:before="480" w:line="276" w:lineRule="auto"/>
      <w:outlineLvl w:val="0"/>
    </w:pPr>
    <w:rPr>
      <w:rFonts w:asciiTheme="majorHAnsi" w:eastAsiaTheme="majorEastAsia" w:hAnsiTheme="majorHAnsi" w:cstheme="majorBidi"/>
      <w:b/>
      <w:bCs/>
      <w:color w:val="2F5496" w:themeColor="accent1" w:themeShade="BF"/>
      <w:sz w:val="28"/>
      <w:szCs w:val="28"/>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4C738C"/>
    <w:pPr>
      <w:tabs>
        <w:tab w:val="center" w:pos="4680"/>
        <w:tab w:val="right" w:pos="9360"/>
      </w:tabs>
    </w:pPr>
  </w:style>
  <w:style w:type="character" w:customStyle="1" w:styleId="HeaderChar">
    <w:name w:val="Header Char"/>
    <w:basedOn w:val="DefaultParagraphFont"/>
    <w:link w:val="Header"/>
    <w:uiPriority w:val="99"/>
    <w:semiHidden/>
    <w:rsid w:val="004C738C"/>
    <w:rPr>
      <w:lang w:val="en-US"/>
    </w:rPr>
  </w:style>
  <w:style w:type="paragraph" w:styleId="Footer">
    <w:name w:val="footer"/>
    <w:basedOn w:val="Normal"/>
    <w:link w:val="FooterChar"/>
    <w:uiPriority w:val="99"/>
    <w:semiHidden/>
    <w:unhideWhenUsed/>
    <w:rsid w:val="004C738C"/>
    <w:pPr>
      <w:tabs>
        <w:tab w:val="center" w:pos="4680"/>
        <w:tab w:val="right" w:pos="9360"/>
      </w:tabs>
    </w:pPr>
  </w:style>
  <w:style w:type="character" w:customStyle="1" w:styleId="FooterChar">
    <w:name w:val="Footer Char"/>
    <w:basedOn w:val="DefaultParagraphFont"/>
    <w:link w:val="Footer"/>
    <w:uiPriority w:val="99"/>
    <w:semiHidden/>
    <w:rsid w:val="004C738C"/>
    <w:rPr>
      <w:lang w:val="en-US"/>
    </w:rPr>
  </w:style>
  <w:style w:type="paragraph" w:styleId="ListParagraph">
    <w:name w:val="List Paragraph"/>
    <w:basedOn w:val="Normal"/>
    <w:uiPriority w:val="34"/>
    <w:qFormat/>
    <w:rsid w:val="004C738C"/>
    <w:pPr>
      <w:ind w:left="720"/>
      <w:contextualSpacing/>
    </w:pPr>
  </w:style>
  <w:style w:type="table" w:styleId="TableGrid">
    <w:name w:val="Table Grid"/>
    <w:basedOn w:val="TableNormal"/>
    <w:uiPriority w:val="39"/>
    <w:rsid w:val="004C73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C977BD"/>
    <w:rPr>
      <w:rFonts w:asciiTheme="majorHAnsi" w:eastAsiaTheme="majorEastAsia" w:hAnsiTheme="majorHAnsi" w:cstheme="majorBidi"/>
      <w:b/>
      <w:bCs/>
      <w:color w:val="2F5496" w:themeColor="accent1" w:themeShade="BF"/>
      <w:sz w:val="28"/>
      <w:szCs w:val="28"/>
      <w:lang w:val="en-US" w:bidi="en-US"/>
    </w:rPr>
  </w:style>
  <w:style w:type="paragraph" w:styleId="Bibliography">
    <w:name w:val="Bibliography"/>
    <w:basedOn w:val="Normal"/>
    <w:next w:val="Normal"/>
    <w:uiPriority w:val="37"/>
    <w:unhideWhenUsed/>
    <w:rsid w:val="00FA65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8512813">
      <w:bodyDiv w:val="1"/>
      <w:marLeft w:val="0"/>
      <w:marRight w:val="0"/>
      <w:marTop w:val="0"/>
      <w:marBottom w:val="0"/>
      <w:divBdr>
        <w:top w:val="none" w:sz="0" w:space="0" w:color="auto"/>
        <w:left w:val="none" w:sz="0" w:space="0" w:color="auto"/>
        <w:bottom w:val="none" w:sz="0" w:space="0" w:color="auto"/>
        <w:right w:val="none" w:sz="0" w:space="0" w:color="auto"/>
      </w:divBdr>
    </w:div>
    <w:div w:id="419059471">
      <w:bodyDiv w:val="1"/>
      <w:marLeft w:val="0"/>
      <w:marRight w:val="0"/>
      <w:marTop w:val="0"/>
      <w:marBottom w:val="0"/>
      <w:divBdr>
        <w:top w:val="none" w:sz="0" w:space="0" w:color="auto"/>
        <w:left w:val="none" w:sz="0" w:space="0" w:color="auto"/>
        <w:bottom w:val="none" w:sz="0" w:space="0" w:color="auto"/>
        <w:right w:val="none" w:sz="0" w:space="0" w:color="auto"/>
      </w:divBdr>
    </w:div>
    <w:div w:id="578054267">
      <w:bodyDiv w:val="1"/>
      <w:marLeft w:val="0"/>
      <w:marRight w:val="0"/>
      <w:marTop w:val="0"/>
      <w:marBottom w:val="0"/>
      <w:divBdr>
        <w:top w:val="none" w:sz="0" w:space="0" w:color="auto"/>
        <w:left w:val="none" w:sz="0" w:space="0" w:color="auto"/>
        <w:bottom w:val="none" w:sz="0" w:space="0" w:color="auto"/>
        <w:right w:val="none" w:sz="0" w:space="0" w:color="auto"/>
      </w:divBdr>
    </w:div>
    <w:div w:id="758138553">
      <w:bodyDiv w:val="1"/>
      <w:marLeft w:val="0"/>
      <w:marRight w:val="0"/>
      <w:marTop w:val="0"/>
      <w:marBottom w:val="0"/>
      <w:divBdr>
        <w:top w:val="none" w:sz="0" w:space="0" w:color="auto"/>
        <w:left w:val="none" w:sz="0" w:space="0" w:color="auto"/>
        <w:bottom w:val="none" w:sz="0" w:space="0" w:color="auto"/>
        <w:right w:val="none" w:sz="0" w:space="0" w:color="auto"/>
      </w:divBdr>
    </w:div>
    <w:div w:id="928464467">
      <w:bodyDiv w:val="1"/>
      <w:marLeft w:val="0"/>
      <w:marRight w:val="0"/>
      <w:marTop w:val="0"/>
      <w:marBottom w:val="0"/>
      <w:divBdr>
        <w:top w:val="none" w:sz="0" w:space="0" w:color="auto"/>
        <w:left w:val="none" w:sz="0" w:space="0" w:color="auto"/>
        <w:bottom w:val="none" w:sz="0" w:space="0" w:color="auto"/>
        <w:right w:val="none" w:sz="0" w:space="0" w:color="auto"/>
      </w:divBdr>
    </w:div>
    <w:div w:id="973103232">
      <w:bodyDiv w:val="1"/>
      <w:marLeft w:val="0"/>
      <w:marRight w:val="0"/>
      <w:marTop w:val="0"/>
      <w:marBottom w:val="0"/>
      <w:divBdr>
        <w:top w:val="none" w:sz="0" w:space="0" w:color="auto"/>
        <w:left w:val="none" w:sz="0" w:space="0" w:color="auto"/>
        <w:bottom w:val="none" w:sz="0" w:space="0" w:color="auto"/>
        <w:right w:val="none" w:sz="0" w:space="0" w:color="auto"/>
      </w:divBdr>
    </w:div>
    <w:div w:id="973295153">
      <w:bodyDiv w:val="1"/>
      <w:marLeft w:val="0"/>
      <w:marRight w:val="0"/>
      <w:marTop w:val="0"/>
      <w:marBottom w:val="0"/>
      <w:divBdr>
        <w:top w:val="none" w:sz="0" w:space="0" w:color="auto"/>
        <w:left w:val="none" w:sz="0" w:space="0" w:color="auto"/>
        <w:bottom w:val="none" w:sz="0" w:space="0" w:color="auto"/>
        <w:right w:val="none" w:sz="0" w:space="0" w:color="auto"/>
      </w:divBdr>
    </w:div>
    <w:div w:id="1047224277">
      <w:bodyDiv w:val="1"/>
      <w:marLeft w:val="0"/>
      <w:marRight w:val="0"/>
      <w:marTop w:val="0"/>
      <w:marBottom w:val="0"/>
      <w:divBdr>
        <w:top w:val="none" w:sz="0" w:space="0" w:color="auto"/>
        <w:left w:val="none" w:sz="0" w:space="0" w:color="auto"/>
        <w:bottom w:val="none" w:sz="0" w:space="0" w:color="auto"/>
        <w:right w:val="none" w:sz="0" w:space="0" w:color="auto"/>
      </w:divBdr>
    </w:div>
    <w:div w:id="1179806885">
      <w:bodyDiv w:val="1"/>
      <w:marLeft w:val="0"/>
      <w:marRight w:val="0"/>
      <w:marTop w:val="0"/>
      <w:marBottom w:val="0"/>
      <w:divBdr>
        <w:top w:val="none" w:sz="0" w:space="0" w:color="auto"/>
        <w:left w:val="none" w:sz="0" w:space="0" w:color="auto"/>
        <w:bottom w:val="none" w:sz="0" w:space="0" w:color="auto"/>
        <w:right w:val="none" w:sz="0" w:space="0" w:color="auto"/>
      </w:divBdr>
    </w:div>
    <w:div w:id="1251889481">
      <w:bodyDiv w:val="1"/>
      <w:marLeft w:val="0"/>
      <w:marRight w:val="0"/>
      <w:marTop w:val="0"/>
      <w:marBottom w:val="0"/>
      <w:divBdr>
        <w:top w:val="none" w:sz="0" w:space="0" w:color="auto"/>
        <w:left w:val="none" w:sz="0" w:space="0" w:color="auto"/>
        <w:bottom w:val="none" w:sz="0" w:space="0" w:color="auto"/>
        <w:right w:val="none" w:sz="0" w:space="0" w:color="auto"/>
      </w:divBdr>
    </w:div>
    <w:div w:id="1389912456">
      <w:bodyDiv w:val="1"/>
      <w:marLeft w:val="0"/>
      <w:marRight w:val="0"/>
      <w:marTop w:val="0"/>
      <w:marBottom w:val="0"/>
      <w:divBdr>
        <w:top w:val="none" w:sz="0" w:space="0" w:color="auto"/>
        <w:left w:val="none" w:sz="0" w:space="0" w:color="auto"/>
        <w:bottom w:val="none" w:sz="0" w:space="0" w:color="auto"/>
        <w:right w:val="none" w:sz="0" w:space="0" w:color="auto"/>
      </w:divBdr>
    </w:div>
    <w:div w:id="1438259530">
      <w:bodyDiv w:val="1"/>
      <w:marLeft w:val="0"/>
      <w:marRight w:val="0"/>
      <w:marTop w:val="0"/>
      <w:marBottom w:val="0"/>
      <w:divBdr>
        <w:top w:val="none" w:sz="0" w:space="0" w:color="auto"/>
        <w:left w:val="none" w:sz="0" w:space="0" w:color="auto"/>
        <w:bottom w:val="none" w:sz="0" w:space="0" w:color="auto"/>
        <w:right w:val="none" w:sz="0" w:space="0" w:color="auto"/>
      </w:divBdr>
    </w:div>
    <w:div w:id="1448546318">
      <w:bodyDiv w:val="1"/>
      <w:marLeft w:val="0"/>
      <w:marRight w:val="0"/>
      <w:marTop w:val="0"/>
      <w:marBottom w:val="0"/>
      <w:divBdr>
        <w:top w:val="none" w:sz="0" w:space="0" w:color="auto"/>
        <w:left w:val="none" w:sz="0" w:space="0" w:color="auto"/>
        <w:bottom w:val="none" w:sz="0" w:space="0" w:color="auto"/>
        <w:right w:val="none" w:sz="0" w:space="0" w:color="auto"/>
      </w:divBdr>
    </w:div>
    <w:div w:id="1457065030">
      <w:bodyDiv w:val="1"/>
      <w:marLeft w:val="0"/>
      <w:marRight w:val="0"/>
      <w:marTop w:val="0"/>
      <w:marBottom w:val="0"/>
      <w:divBdr>
        <w:top w:val="none" w:sz="0" w:space="0" w:color="auto"/>
        <w:left w:val="none" w:sz="0" w:space="0" w:color="auto"/>
        <w:bottom w:val="none" w:sz="0" w:space="0" w:color="auto"/>
        <w:right w:val="none" w:sz="0" w:space="0" w:color="auto"/>
      </w:divBdr>
    </w:div>
    <w:div w:id="1571646811">
      <w:bodyDiv w:val="1"/>
      <w:marLeft w:val="0"/>
      <w:marRight w:val="0"/>
      <w:marTop w:val="0"/>
      <w:marBottom w:val="0"/>
      <w:divBdr>
        <w:top w:val="none" w:sz="0" w:space="0" w:color="auto"/>
        <w:left w:val="none" w:sz="0" w:space="0" w:color="auto"/>
        <w:bottom w:val="none" w:sz="0" w:space="0" w:color="auto"/>
        <w:right w:val="none" w:sz="0" w:space="0" w:color="auto"/>
      </w:divBdr>
    </w:div>
    <w:div w:id="1622495553">
      <w:bodyDiv w:val="1"/>
      <w:marLeft w:val="0"/>
      <w:marRight w:val="0"/>
      <w:marTop w:val="0"/>
      <w:marBottom w:val="0"/>
      <w:divBdr>
        <w:top w:val="none" w:sz="0" w:space="0" w:color="auto"/>
        <w:left w:val="none" w:sz="0" w:space="0" w:color="auto"/>
        <w:bottom w:val="none" w:sz="0" w:space="0" w:color="auto"/>
        <w:right w:val="none" w:sz="0" w:space="0" w:color="auto"/>
      </w:divBdr>
    </w:div>
    <w:div w:id="1674643266">
      <w:bodyDiv w:val="1"/>
      <w:marLeft w:val="0"/>
      <w:marRight w:val="0"/>
      <w:marTop w:val="0"/>
      <w:marBottom w:val="0"/>
      <w:divBdr>
        <w:top w:val="none" w:sz="0" w:space="0" w:color="auto"/>
        <w:left w:val="none" w:sz="0" w:space="0" w:color="auto"/>
        <w:bottom w:val="none" w:sz="0" w:space="0" w:color="auto"/>
        <w:right w:val="none" w:sz="0" w:space="0" w:color="auto"/>
      </w:divBdr>
    </w:div>
    <w:div w:id="1677729418">
      <w:bodyDiv w:val="1"/>
      <w:marLeft w:val="0"/>
      <w:marRight w:val="0"/>
      <w:marTop w:val="0"/>
      <w:marBottom w:val="0"/>
      <w:divBdr>
        <w:top w:val="none" w:sz="0" w:space="0" w:color="auto"/>
        <w:left w:val="none" w:sz="0" w:space="0" w:color="auto"/>
        <w:bottom w:val="none" w:sz="0" w:space="0" w:color="auto"/>
        <w:right w:val="none" w:sz="0" w:space="0" w:color="auto"/>
      </w:divBdr>
    </w:div>
    <w:div w:id="1700470751">
      <w:bodyDiv w:val="1"/>
      <w:marLeft w:val="0"/>
      <w:marRight w:val="0"/>
      <w:marTop w:val="0"/>
      <w:marBottom w:val="0"/>
      <w:divBdr>
        <w:top w:val="none" w:sz="0" w:space="0" w:color="auto"/>
        <w:left w:val="none" w:sz="0" w:space="0" w:color="auto"/>
        <w:bottom w:val="none" w:sz="0" w:space="0" w:color="auto"/>
        <w:right w:val="none" w:sz="0" w:space="0" w:color="auto"/>
      </w:divBdr>
    </w:div>
    <w:div w:id="1749227022">
      <w:bodyDiv w:val="1"/>
      <w:marLeft w:val="0"/>
      <w:marRight w:val="0"/>
      <w:marTop w:val="0"/>
      <w:marBottom w:val="0"/>
      <w:divBdr>
        <w:top w:val="none" w:sz="0" w:space="0" w:color="auto"/>
        <w:left w:val="none" w:sz="0" w:space="0" w:color="auto"/>
        <w:bottom w:val="none" w:sz="0" w:space="0" w:color="auto"/>
        <w:right w:val="none" w:sz="0" w:space="0" w:color="auto"/>
      </w:divBdr>
    </w:div>
    <w:div w:id="1890189738">
      <w:bodyDiv w:val="1"/>
      <w:marLeft w:val="0"/>
      <w:marRight w:val="0"/>
      <w:marTop w:val="0"/>
      <w:marBottom w:val="0"/>
      <w:divBdr>
        <w:top w:val="none" w:sz="0" w:space="0" w:color="auto"/>
        <w:left w:val="none" w:sz="0" w:space="0" w:color="auto"/>
        <w:bottom w:val="none" w:sz="0" w:space="0" w:color="auto"/>
        <w:right w:val="none" w:sz="0" w:space="0" w:color="auto"/>
      </w:divBdr>
    </w:div>
    <w:div w:id="1942372184">
      <w:bodyDiv w:val="1"/>
      <w:marLeft w:val="0"/>
      <w:marRight w:val="0"/>
      <w:marTop w:val="0"/>
      <w:marBottom w:val="0"/>
      <w:divBdr>
        <w:top w:val="none" w:sz="0" w:space="0" w:color="auto"/>
        <w:left w:val="none" w:sz="0" w:space="0" w:color="auto"/>
        <w:bottom w:val="none" w:sz="0" w:space="0" w:color="auto"/>
        <w:right w:val="none" w:sz="0" w:space="0" w:color="auto"/>
      </w:divBdr>
    </w:div>
    <w:div w:id="2111310584">
      <w:bodyDiv w:val="1"/>
      <w:marLeft w:val="0"/>
      <w:marRight w:val="0"/>
      <w:marTop w:val="0"/>
      <w:marBottom w:val="0"/>
      <w:divBdr>
        <w:top w:val="none" w:sz="0" w:space="0" w:color="auto"/>
        <w:left w:val="none" w:sz="0" w:space="0" w:color="auto"/>
        <w:bottom w:val="none" w:sz="0" w:space="0" w:color="auto"/>
        <w:right w:val="none" w:sz="0" w:space="0" w:color="auto"/>
      </w:divBdr>
    </w:div>
    <w:div w:id="2129077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zaldisi@qu.edu.qa"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tif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tif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Nabil.Zouari@qu.edu.qa" TargetMode="External"/><Relationship Id="rId4" Type="http://schemas.openxmlformats.org/officeDocument/2006/relationships/settings" Target="settings.xml"/><Relationship Id="rId9" Type="http://schemas.openxmlformats.org/officeDocument/2006/relationships/hyperlink" Target="mailto:mohammad.alghouti@qu.edu.qa"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Gau07</b:Tag>
    <b:SourceType>JournalArticle</b:SourceType>
    <b:Guid>{D9A6328D-5B4A-604A-9F09-4FD2C7D381A1}</b:Guid>
    <b:Author>
      <b:Author>
        <b:NameList>
          <b:Person>
            <b:Last>Gaudino</b:Last>
            <b:First>Stefania</b:First>
          </b:Person>
          <b:Person>
            <b:Last>Galas</b:Last>
            <b:First>Chiara</b:First>
          </b:Person>
          <b:Person>
            <b:Last>Belli</b:Last>
            <b:First>Maria</b:First>
          </b:Person>
          <b:Person>
            <b:Last>Barbizzi</b:Last>
            <b:First>Sabrina</b:First>
          </b:Person>
          <b:Person>
            <b:Last>Zorzi</b:Last>
            <b:First>Paolo</b:First>
            <b:Middle>de</b:Middle>
          </b:Person>
          <b:Person>
            <b:Last>Jaćimović</b:Last>
            <b:First>Radojko</b:First>
          </b:Person>
          <b:Person>
            <b:Last>Jeran</b:Last>
            <b:First>Zvonka</b:First>
          </b:Person>
          <b:Person>
            <b:Last>Pati</b:Last>
            <b:First>Alessandra</b:First>
          </b:Person>
          <b:Person>
            <b:Last>Sansone</b:Last>
            <b:First>Umberto</b:First>
          </b:Person>
        </b:NameList>
      </b:Author>
    </b:Author>
    <b:Title>The role of different soil sample digestion methods on trace elements analysis: a comparison of ICP-MS and INAA measurement results</b:Title>
    <b:JournalName>Accreditation and Quality Assurance</b:JournalName>
    <b:Year>2007</b:Year>
    <b:Pages>84–93</b:Pages>
    <b:Volume>7</b:Volume>
    <b:RefOrder>1</b:RefOrder>
  </b:Source>
  <b:Source>
    <b:Tag>eCa11</b:Tag>
    <b:SourceType>JournalArticle</b:SourceType>
    <b:Guid>{D4C3CB05-748A-D24F-895E-B2E1E932542A}</b:Guid>
    <b:Author>
      <b:Author>
        <b:NameList>
          <b:Person>
            <b:Last>De Carvalho Izidoro</b:Last>
            <b:First>Juliana</b:First>
          </b:Person>
          <b:Person>
            <b:Last>Fungaro</b:Last>
            <b:First>Denise</b:First>
            <b:Middle>Alves</b:Middle>
          </b:Person>
          <b:Person>
            <b:Last>Wang</b:Last>
            <b:First>Shao</b:First>
            <b:Middle>Bin</b:Middle>
          </b:Person>
        </b:NameList>
      </b:Author>
    </b:Author>
    <b:Title>Zeolite Synthesis from Brazilian Coal Fly Ash for Removal of Zn2+ and Cd2+ from Water</b:Title>
    <b:JournalName>Advanced Materials Research</b:JournalName>
    <b:Year>2011</b:Year>
    <b:Pages>1900-1908</b:Pages>
    <b:Volume>356–360</b:Volume>
    <b:RefOrder>2</b:RefOrder>
  </b:Source>
  <b:Source>
    <b:Tag>Ziy11</b:Tag>
    <b:SourceType>JournalArticle</b:SourceType>
    <b:Guid>{0C69103A-4C7E-FE40-B424-BF84D8031503}</b:Guid>
    <b:Author>
      <b:Author>
        <b:NameList>
          <b:Person>
            <b:Last>Ziyath</b:Last>
            <b:First>Abdul</b:First>
            <b:Middle>M.</b:Middle>
          </b:Person>
          <b:Person>
            <b:Last>Mahbub</b:Last>
            <b:First>Parvez</b:First>
          </b:Person>
          <b:Person>
            <b:Last>Goonetilleke</b:Last>
            <b:First>Ashantha</b:First>
          </b:Person>
          <b:Person>
            <b:Last>Adebajo</b:Last>
            <b:First>Moses</b:First>
            <b:Middle>O.</b:Middle>
          </b:Person>
          <b:Person>
            <b:Last>Kokot</b:Last>
            <b:First>Serge</b:First>
          </b:Person>
          <b:Person>
            <b:Last>Oloyede</b:Last>
            <b:First>Adekunle</b:First>
          </b:Person>
        </b:NameList>
      </b:Author>
    </b:Author>
    <b:Title>Influence of Physical and Chemical Parameters on the Treatment of Heavy Metals in Polluted Stormwater Using Zeolite—A Review</b:Title>
    <b:JournalName>Journal of Water Resource and Protection </b:JournalName>
    <b:Year>2011</b:Year>
    <b:Pages>758-767. doi: 10.4236/jwarp.2011.310086.</b:Pages>
    <b:Volume>3</b:Volume>
    <b:Issue>10</b:Issue>
    <b:RefOrder>3</b:RefOrder>
  </b:Source>
  <b:Source>
    <b:Tag>Uys17</b:Tag>
    <b:SourceType>JournalArticle</b:SourceType>
    <b:Guid>{F65AEE23-92C9-1247-98F0-364744DA6462}</b:Guid>
    <b:Author>
      <b:Author>
        <b:NameList>
          <b:Person>
            <b:Last>Uysal</b:Last>
            <b:First>Ayla</b:First>
          </b:Person>
          <b:Person>
            <b:Last>Tuncer</b:Last>
            <b:First>Dilara</b:First>
          </b:Person>
          <b:Person>
            <b:Last>Kir</b:Last>
            <b:First>Esengul</b:First>
          </b:Person>
          <b:Person>
            <b:Last>Koseoglu</b:Last>
            <b:First>Tugba</b:First>
            <b:Middle>Sardohan</b:Middle>
          </b:Person>
        </b:NameList>
      </b:Author>
    </b:Author>
    <b:Title>Recovery of nutrients from digested sludge as struvite with a combination process of acid hydrolysis and Donnan dialysis</b:Title>
    <b:JournalName>Water Science and Technology</b:JournalName>
    <b:Year>2017</b:Year>
    <b:Pages>2733-2741</b:Pages>
    <b:Volume>76</b:Volume>
    <b:Issue>9-10</b:Issue>
    <b:RefOrder>4</b:RefOrder>
  </b:Source>
  <b:Source>
    <b:Tag>Min18</b:Tag>
    <b:SourceType>JournalArticle</b:SourceType>
    <b:Guid>{21195C29-569C-224B-B8B9-7F99A87ECC32}</b:Guid>
    <b:Title>Competitive association of cations with poly(sodium 4-styrenesulfonate) (PSS) and heavy metal removal from water by PSS-assisted ultrafiltration</b:Title>
    <b:Year>2018</b:Year>
    <b:Pages>155-164. https://doi.org/10.1016/j.cej.2018.03.054</b:Pages>
    <b:JournalName>Chem. Eng. J.</b:JournalName>
    <b:Author>
      <b:Author>
        <b:NameList>
          <b:Person>
            <b:Last>Chen</b:Last>
            <b:First>Ming</b:First>
          </b:Person>
          <b:Person>
            <b:Last>Shafer-Peltier</b:Last>
            <b:First>Karen</b:First>
          </b:Person>
          <b:Person>
            <b:Last>Randtke</b:Last>
            <b:First>Stephen</b:First>
            <b:Middle>J.</b:Middle>
          </b:Person>
          <b:Person>
            <b:Last>Peltier</b:Last>
            <b:First>Edward</b:First>
          </b:Person>
        </b:NameList>
      </b:Author>
    </b:Author>
    <b:Volume>344</b:Volume>
    <b:RefOrder>5</b:RefOrder>
  </b:Source>
</b:Sources>
</file>

<file path=customXml/itemProps1.xml><?xml version="1.0" encoding="utf-8"?>
<ds:datastoreItem xmlns:ds="http://schemas.openxmlformats.org/officeDocument/2006/customXml" ds:itemID="{8B015B3B-6759-5243-BB37-808C7606D0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6</Pages>
  <Words>916</Words>
  <Characters>5227</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Zulfa Ali Saleh Al Disi</dc:creator>
  <cp:keywords/>
  <dc:description/>
  <cp:lastModifiedBy>Zulfa Ali Saleh Al Disi</cp:lastModifiedBy>
  <cp:revision>4</cp:revision>
  <dcterms:created xsi:type="dcterms:W3CDTF">2022-03-20T20:16:00Z</dcterms:created>
  <dcterms:modified xsi:type="dcterms:W3CDTF">2022-03-22T10:32:00Z</dcterms:modified>
</cp:coreProperties>
</file>