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5A0" w:rsidRDefault="007B077A" w:rsidP="007B077A">
      <w:pPr>
        <w:jc w:val="center"/>
        <w:rPr>
          <w:b/>
          <w:sz w:val="28"/>
          <w:szCs w:val="28"/>
          <w:u w:val="single"/>
        </w:rPr>
      </w:pPr>
      <w:r w:rsidRPr="007B077A">
        <w:rPr>
          <w:b/>
          <w:sz w:val="28"/>
          <w:szCs w:val="28"/>
          <w:u w:val="single"/>
        </w:rPr>
        <w:t>Interactive case insights using multiple choice questions (MCQs)</w:t>
      </w:r>
    </w:p>
    <w:p w:rsidR="007B077A" w:rsidRPr="007B077A" w:rsidRDefault="007B077A" w:rsidP="007B077A">
      <w:pPr>
        <w:jc w:val="center"/>
        <w:rPr>
          <w:b/>
          <w:sz w:val="28"/>
          <w:szCs w:val="28"/>
          <w:u w:val="single"/>
        </w:rPr>
      </w:pPr>
    </w:p>
    <w:p w:rsidR="007B077A" w:rsidRPr="007B077A" w:rsidRDefault="007B077A" w:rsidP="007B077A">
      <w:pPr>
        <w:rPr>
          <w:b/>
        </w:rPr>
      </w:pPr>
      <w:r w:rsidRPr="007B077A">
        <w:rPr>
          <w:rFonts w:ascii="Times" w:hAnsi="Times"/>
          <w:b/>
        </w:rPr>
        <w:t xml:space="preserve">Q1: A </w:t>
      </w:r>
      <w:r w:rsidRPr="007B077A">
        <w:rPr>
          <w:b/>
        </w:rPr>
        <w:t>46 years old Bangladeshi gentleman with past medical history of hepatitis C and hepatocellular carcinoma (HCC) presented to hospital complaining of new onset sever/diffused abdominal pain from 3 hours. On clinical examination he is afebrile with GCS of 15/15. He is hypotensive with blood pressure of 90/60mmhg and having tachycardia with heart rate of 122/min, respiratory rate of 28/min and maintaining normal oxygen (O</w:t>
      </w:r>
      <w:r w:rsidRPr="007B077A">
        <w:rPr>
          <w:b/>
          <w:vertAlign w:val="subscript"/>
        </w:rPr>
        <w:t>2</w:t>
      </w:r>
      <w:r w:rsidRPr="007B077A">
        <w:rPr>
          <w:b/>
        </w:rPr>
        <w:t xml:space="preserve">) saturation at room air. Bedside abdominal US reveals large ascites. Paracentesis reveals high pressure hemorrhagic fluid out of the draining catheter. What could be the possible cause of his clinical presentation? </w:t>
      </w:r>
    </w:p>
    <w:p w:rsidR="007B077A" w:rsidRPr="00704BCF" w:rsidRDefault="007B077A" w:rsidP="007B077A">
      <w:pPr>
        <w:pStyle w:val="ListParagraph"/>
        <w:numPr>
          <w:ilvl w:val="0"/>
          <w:numId w:val="1"/>
        </w:numPr>
        <w:spacing w:after="160" w:line="259" w:lineRule="auto"/>
        <w:rPr>
          <w:rFonts w:ascii="Times" w:hAnsi="Times"/>
        </w:rPr>
      </w:pPr>
      <w:r>
        <w:rPr>
          <w:rFonts w:ascii="Times" w:hAnsi="Times"/>
        </w:rPr>
        <w:t>Spontaneous rupture of hepatic tumor in a patient with metastatic HCC</w:t>
      </w:r>
    </w:p>
    <w:p w:rsidR="007B077A" w:rsidRDefault="007B077A" w:rsidP="007B077A">
      <w:pPr>
        <w:pStyle w:val="ListParagraph"/>
        <w:numPr>
          <w:ilvl w:val="0"/>
          <w:numId w:val="1"/>
        </w:numPr>
        <w:spacing w:after="160" w:line="259" w:lineRule="auto"/>
        <w:rPr>
          <w:rFonts w:ascii="Times" w:hAnsi="Times"/>
        </w:rPr>
      </w:pPr>
      <w:r>
        <w:rPr>
          <w:rFonts w:ascii="Times" w:hAnsi="Times"/>
        </w:rPr>
        <w:t>Spontaneous bacterial peritonitis</w:t>
      </w:r>
    </w:p>
    <w:p w:rsidR="007B077A" w:rsidRDefault="007B077A" w:rsidP="007B077A">
      <w:pPr>
        <w:pStyle w:val="ListParagraph"/>
        <w:numPr>
          <w:ilvl w:val="0"/>
          <w:numId w:val="1"/>
        </w:numPr>
        <w:spacing w:after="160" w:line="259" w:lineRule="auto"/>
        <w:rPr>
          <w:rFonts w:ascii="Times" w:hAnsi="Times"/>
        </w:rPr>
      </w:pPr>
      <w:r>
        <w:rPr>
          <w:rFonts w:ascii="Times" w:hAnsi="Times"/>
        </w:rPr>
        <w:t>Acute intestinal obstruction due to tumor progression.</w:t>
      </w:r>
    </w:p>
    <w:p w:rsidR="007B077A" w:rsidRPr="007B077A" w:rsidRDefault="007B077A" w:rsidP="007B077A">
      <w:pPr>
        <w:rPr>
          <w:rFonts w:ascii="Times" w:hAnsi="Times"/>
        </w:rPr>
      </w:pPr>
    </w:p>
    <w:p w:rsidR="007B077A" w:rsidRDefault="007B077A" w:rsidP="007B077A">
      <w:pPr>
        <w:rPr>
          <w:rFonts w:ascii="Times" w:hAnsi="Times"/>
          <w:b/>
          <w:bCs/>
        </w:rPr>
      </w:pPr>
      <w:r w:rsidRPr="00552683">
        <w:rPr>
          <w:rFonts w:ascii="Times" w:hAnsi="Times"/>
          <w:b/>
          <w:bCs/>
          <w:u w:val="single"/>
        </w:rPr>
        <w:t>Correct Answer:</w:t>
      </w:r>
      <w:r w:rsidRPr="00552683">
        <w:rPr>
          <w:rFonts w:ascii="Times" w:hAnsi="Times"/>
          <w:b/>
          <w:bCs/>
        </w:rPr>
        <w:t xml:space="preserve"> A</w:t>
      </w:r>
    </w:p>
    <w:p w:rsidR="007B077A" w:rsidRPr="00552683" w:rsidRDefault="007B077A" w:rsidP="007B077A">
      <w:pPr>
        <w:rPr>
          <w:rFonts w:ascii="Times" w:hAnsi="Times"/>
          <w:b/>
          <w:bCs/>
        </w:rPr>
      </w:pPr>
      <w:r>
        <w:rPr>
          <w:rFonts w:ascii="Times" w:hAnsi="Times"/>
          <w:b/>
          <w:bCs/>
        </w:rPr>
        <w:t>Explanation:</w:t>
      </w:r>
    </w:p>
    <w:p w:rsidR="007B077A" w:rsidRPr="007B077A" w:rsidRDefault="007B077A" w:rsidP="007B077A">
      <w:pPr>
        <w:rPr>
          <w:color w:val="000000" w:themeColor="text1"/>
        </w:rPr>
      </w:pPr>
      <w:r>
        <w:rPr>
          <w:rFonts w:ascii="Times" w:hAnsi="Times"/>
        </w:rPr>
        <w:t xml:space="preserve">Spontaneous rupture of hepatic tumor is a rare complication of HCC that is usually presented with new onset, severe abdominal pain, signs/symptoms of shock and </w:t>
      </w:r>
      <w:proofErr w:type="spellStart"/>
      <w:r>
        <w:rPr>
          <w:rFonts w:ascii="Times" w:hAnsi="Times"/>
        </w:rPr>
        <w:t>h</w:t>
      </w:r>
      <w:r w:rsidRPr="006D6E10">
        <w:rPr>
          <w:rFonts w:ascii="Times" w:hAnsi="Times"/>
        </w:rPr>
        <w:t>emoperitoneum</w:t>
      </w:r>
      <w:proofErr w:type="spellEnd"/>
      <w:r>
        <w:rPr>
          <w:rFonts w:ascii="Times" w:hAnsi="Times"/>
        </w:rPr>
        <w:t xml:space="preserve">. Chronic hepatitis C usually progress and is associated with vague symptoms of fatigue, nausea, vomiting, </w:t>
      </w:r>
      <w:proofErr w:type="gramStart"/>
      <w:r>
        <w:rPr>
          <w:rFonts w:ascii="Times" w:hAnsi="Times"/>
        </w:rPr>
        <w:t>diarrhea</w:t>
      </w:r>
      <w:proofErr w:type="gramEnd"/>
      <w:r>
        <w:rPr>
          <w:rFonts w:ascii="Times" w:hAnsi="Times"/>
        </w:rPr>
        <w:t xml:space="preserve"> and muscle pain </w:t>
      </w:r>
      <w:r w:rsidRPr="00FB0302">
        <w:rPr>
          <w:color w:val="000000" w:themeColor="text1"/>
        </w:rPr>
        <w:t>[</w:t>
      </w:r>
      <w:r>
        <w:rPr>
          <w:color w:val="000000" w:themeColor="text1"/>
        </w:rPr>
        <w:t>1</w:t>
      </w:r>
      <w:r w:rsidRPr="00FB0302">
        <w:rPr>
          <w:color w:val="000000" w:themeColor="text1"/>
        </w:rPr>
        <w:t>]</w:t>
      </w:r>
      <w:r>
        <w:rPr>
          <w:rFonts w:ascii="Times" w:hAnsi="Times"/>
        </w:rPr>
        <w:t xml:space="preserve">. Progression of HCC is usually associated with milder abdominal pain and weight loss in absence of signs/symptoms of shock and therefore such life threatening conditions of liver tumor rupture can easily be missed in the early </w:t>
      </w:r>
      <w:proofErr w:type="gramStart"/>
      <w:r>
        <w:rPr>
          <w:rFonts w:ascii="Times" w:hAnsi="Times"/>
        </w:rPr>
        <w:t>phase</w:t>
      </w:r>
      <w:r w:rsidRPr="00FB0302">
        <w:rPr>
          <w:color w:val="000000" w:themeColor="text1"/>
        </w:rPr>
        <w:t>[</w:t>
      </w:r>
      <w:proofErr w:type="gramEnd"/>
      <w:r>
        <w:rPr>
          <w:color w:val="000000" w:themeColor="text1"/>
        </w:rPr>
        <w:t>2</w:t>
      </w:r>
      <w:r w:rsidRPr="00FB0302">
        <w:rPr>
          <w:color w:val="000000" w:themeColor="text1"/>
        </w:rPr>
        <w:t>].</w:t>
      </w:r>
    </w:p>
    <w:p w:rsidR="007B077A" w:rsidRPr="007B077A" w:rsidRDefault="007B077A" w:rsidP="007B077A">
      <w:pPr>
        <w:rPr>
          <w:rFonts w:ascii="Times" w:hAnsi="Times"/>
          <w:b/>
          <w:bCs/>
        </w:rPr>
      </w:pPr>
    </w:p>
    <w:p w:rsidR="007B077A" w:rsidRPr="007B077A" w:rsidRDefault="007B077A" w:rsidP="007B077A">
      <w:pPr>
        <w:rPr>
          <w:rFonts w:ascii="Times" w:hAnsi="Times"/>
          <w:b/>
        </w:rPr>
      </w:pPr>
      <w:r w:rsidRPr="007B077A">
        <w:rPr>
          <w:rFonts w:ascii="Times" w:hAnsi="Times"/>
          <w:b/>
        </w:rPr>
        <w:t>Q2: Which of the following options could be considered as the best diagnostic modality in a patient with spontaneous rupture of hepatic tumors admitted to emergency department?</w:t>
      </w:r>
    </w:p>
    <w:p w:rsidR="007B077A" w:rsidRPr="00704BCF" w:rsidRDefault="007B077A" w:rsidP="007B077A">
      <w:pPr>
        <w:pStyle w:val="ListParagraph"/>
        <w:numPr>
          <w:ilvl w:val="0"/>
          <w:numId w:val="2"/>
        </w:numPr>
        <w:spacing w:after="160" w:line="259" w:lineRule="auto"/>
        <w:rPr>
          <w:rFonts w:ascii="Times" w:hAnsi="Times"/>
        </w:rPr>
      </w:pPr>
      <w:r>
        <w:rPr>
          <w:rFonts w:ascii="Times" w:hAnsi="Times"/>
        </w:rPr>
        <w:t>Exploratory laparotomy</w:t>
      </w:r>
    </w:p>
    <w:p w:rsidR="007B077A" w:rsidRDefault="007B077A" w:rsidP="007B077A">
      <w:pPr>
        <w:pStyle w:val="ListParagraph"/>
        <w:numPr>
          <w:ilvl w:val="0"/>
          <w:numId w:val="2"/>
        </w:numPr>
        <w:spacing w:after="160" w:line="259" w:lineRule="auto"/>
        <w:rPr>
          <w:rFonts w:ascii="Times" w:hAnsi="Times"/>
        </w:rPr>
      </w:pPr>
      <w:r>
        <w:rPr>
          <w:rFonts w:ascii="Times" w:hAnsi="Times"/>
        </w:rPr>
        <w:t>CT abdomen</w:t>
      </w:r>
    </w:p>
    <w:p w:rsidR="007B077A" w:rsidRDefault="007B077A" w:rsidP="007B077A">
      <w:pPr>
        <w:pStyle w:val="ListParagraph"/>
        <w:numPr>
          <w:ilvl w:val="0"/>
          <w:numId w:val="2"/>
        </w:numPr>
        <w:spacing w:after="160" w:line="259" w:lineRule="auto"/>
        <w:rPr>
          <w:rFonts w:ascii="Times" w:hAnsi="Times"/>
        </w:rPr>
      </w:pPr>
      <w:r>
        <w:rPr>
          <w:rFonts w:ascii="Times" w:hAnsi="Times"/>
        </w:rPr>
        <w:t>C</w:t>
      </w:r>
      <w:r w:rsidRPr="00482C83">
        <w:rPr>
          <w:rFonts w:ascii="Times" w:hAnsi="Times"/>
        </w:rPr>
        <w:t>onventional angiography</w:t>
      </w:r>
    </w:p>
    <w:p w:rsidR="007B077A" w:rsidRPr="007B077A" w:rsidRDefault="007B077A" w:rsidP="007B077A">
      <w:pPr>
        <w:ind w:left="360"/>
        <w:rPr>
          <w:rFonts w:ascii="Times" w:hAnsi="Times"/>
        </w:rPr>
      </w:pPr>
    </w:p>
    <w:p w:rsidR="007B077A" w:rsidRDefault="007B077A" w:rsidP="007B077A">
      <w:pPr>
        <w:rPr>
          <w:rFonts w:ascii="Times" w:hAnsi="Times"/>
          <w:b/>
          <w:bCs/>
        </w:rPr>
      </w:pPr>
      <w:r w:rsidRPr="00552683">
        <w:rPr>
          <w:rFonts w:ascii="Times" w:hAnsi="Times"/>
          <w:b/>
          <w:bCs/>
          <w:u w:val="single"/>
        </w:rPr>
        <w:t>Correct Answer:</w:t>
      </w:r>
      <w:r w:rsidRPr="00552683">
        <w:rPr>
          <w:rFonts w:ascii="Times" w:hAnsi="Times"/>
          <w:b/>
          <w:bCs/>
        </w:rPr>
        <w:t xml:space="preserve"> </w:t>
      </w:r>
      <w:r>
        <w:rPr>
          <w:rFonts w:ascii="Times" w:hAnsi="Times"/>
          <w:b/>
          <w:bCs/>
        </w:rPr>
        <w:t>B</w:t>
      </w:r>
    </w:p>
    <w:p w:rsidR="007B077A" w:rsidRDefault="007B077A" w:rsidP="007B077A">
      <w:pPr>
        <w:rPr>
          <w:rFonts w:ascii="Times" w:hAnsi="Times"/>
          <w:b/>
          <w:bCs/>
        </w:rPr>
      </w:pPr>
      <w:r w:rsidRPr="00552683">
        <w:rPr>
          <w:rFonts w:ascii="Times" w:hAnsi="Times"/>
          <w:b/>
          <w:bCs/>
        </w:rPr>
        <w:t>Justification:</w:t>
      </w:r>
    </w:p>
    <w:p w:rsidR="007B077A" w:rsidRDefault="007B077A" w:rsidP="007B077A">
      <w:pPr>
        <w:spacing w:before="100" w:beforeAutospacing="1" w:after="100" w:afterAutospacing="1"/>
        <w:rPr>
          <w:rFonts w:ascii="Times" w:hAnsi="Times"/>
        </w:rPr>
      </w:pPr>
      <w:r w:rsidRPr="007A4163">
        <w:rPr>
          <w:rFonts w:ascii="Times" w:hAnsi="Times"/>
        </w:rPr>
        <w:t>D</w:t>
      </w:r>
      <w:r w:rsidRPr="00482C83">
        <w:rPr>
          <w:rFonts w:ascii="Times" w:hAnsi="Times"/>
        </w:rPr>
        <w:t xml:space="preserve">iagnosis of rupture of HCC </w:t>
      </w:r>
      <w:r w:rsidRPr="007A4163">
        <w:rPr>
          <w:rFonts w:ascii="Times" w:hAnsi="Times"/>
        </w:rPr>
        <w:t xml:space="preserve">is </w:t>
      </w:r>
      <w:r w:rsidRPr="00482C83">
        <w:rPr>
          <w:rFonts w:ascii="Times" w:hAnsi="Times"/>
        </w:rPr>
        <w:t xml:space="preserve">possible in 86% by paracentesis, 66% by ultrasonography, </w:t>
      </w:r>
      <w:proofErr w:type="gramStart"/>
      <w:r w:rsidRPr="00482C83">
        <w:rPr>
          <w:rFonts w:ascii="Times" w:hAnsi="Times"/>
        </w:rPr>
        <w:t>100</w:t>
      </w:r>
      <w:proofErr w:type="gramEnd"/>
      <w:r w:rsidRPr="00482C83">
        <w:rPr>
          <w:rFonts w:ascii="Times" w:hAnsi="Times"/>
        </w:rPr>
        <w:t>% by computed tomography and only in 20% by conventional angiography</w:t>
      </w:r>
      <w:r>
        <w:rPr>
          <w:rFonts w:ascii="Times" w:hAnsi="Times"/>
        </w:rPr>
        <w:t xml:space="preserve"> [3]</w:t>
      </w:r>
      <w:r w:rsidRPr="00482C83">
        <w:rPr>
          <w:rFonts w:ascii="Times" w:hAnsi="Times"/>
        </w:rPr>
        <w:t>.</w:t>
      </w:r>
    </w:p>
    <w:p w:rsidR="007B077A" w:rsidRPr="00A8029F" w:rsidRDefault="007B077A" w:rsidP="007B077A">
      <w:pPr>
        <w:spacing w:before="100" w:beforeAutospacing="1" w:after="100" w:afterAutospacing="1"/>
        <w:rPr>
          <w:rFonts w:ascii="Times" w:hAnsi="Times"/>
        </w:rPr>
      </w:pPr>
    </w:p>
    <w:p w:rsidR="007B077A" w:rsidRDefault="007B077A" w:rsidP="007B077A">
      <w:pPr>
        <w:rPr>
          <w:rFonts w:ascii="Times" w:hAnsi="Times"/>
          <w:b/>
        </w:rPr>
      </w:pPr>
    </w:p>
    <w:p w:rsidR="007B077A" w:rsidRPr="007B077A" w:rsidRDefault="007B077A" w:rsidP="007B077A">
      <w:pPr>
        <w:rPr>
          <w:rFonts w:ascii="Times" w:hAnsi="Times"/>
          <w:b/>
        </w:rPr>
      </w:pPr>
      <w:r w:rsidRPr="007B077A">
        <w:rPr>
          <w:rFonts w:ascii="Times" w:hAnsi="Times"/>
          <w:b/>
        </w:rPr>
        <w:lastRenderedPageBreak/>
        <w:t>Q3: which of the following can be considered as the initial emergency management of hemodynamically unstable patient presented with ruptured hepatic tumor:</w:t>
      </w:r>
    </w:p>
    <w:p w:rsidR="007B077A" w:rsidRDefault="007B077A" w:rsidP="007B077A">
      <w:pPr>
        <w:pStyle w:val="ListParagraph"/>
        <w:numPr>
          <w:ilvl w:val="0"/>
          <w:numId w:val="3"/>
        </w:numPr>
        <w:spacing w:after="160" w:line="259" w:lineRule="auto"/>
        <w:rPr>
          <w:rFonts w:ascii="Times" w:hAnsi="Times"/>
        </w:rPr>
      </w:pPr>
      <w:r w:rsidRPr="00FB0302">
        <w:rPr>
          <w:color w:val="000000" w:themeColor="text1"/>
        </w:rPr>
        <w:t xml:space="preserve">Trans-arterial Embolization (TAE) </w:t>
      </w:r>
    </w:p>
    <w:p w:rsidR="007B077A" w:rsidRDefault="007B077A" w:rsidP="007B077A">
      <w:pPr>
        <w:pStyle w:val="ListParagraph"/>
        <w:numPr>
          <w:ilvl w:val="0"/>
          <w:numId w:val="3"/>
        </w:numPr>
        <w:spacing w:after="160" w:line="259" w:lineRule="auto"/>
        <w:rPr>
          <w:rFonts w:ascii="Times" w:hAnsi="Times"/>
        </w:rPr>
      </w:pPr>
      <w:r>
        <w:rPr>
          <w:rFonts w:ascii="Times" w:hAnsi="Times"/>
        </w:rPr>
        <w:t>Hepatic resection</w:t>
      </w:r>
    </w:p>
    <w:p w:rsidR="007B077A" w:rsidRDefault="007B077A" w:rsidP="007B077A">
      <w:pPr>
        <w:pStyle w:val="ListParagraph"/>
        <w:numPr>
          <w:ilvl w:val="0"/>
          <w:numId w:val="3"/>
        </w:numPr>
        <w:spacing w:after="160" w:line="259" w:lineRule="auto"/>
        <w:rPr>
          <w:rFonts w:ascii="Times" w:hAnsi="Times"/>
        </w:rPr>
      </w:pPr>
      <w:r>
        <w:rPr>
          <w:rFonts w:ascii="Times" w:hAnsi="Times"/>
        </w:rPr>
        <w:t>Conservative management</w:t>
      </w:r>
    </w:p>
    <w:p w:rsidR="007B077A" w:rsidRPr="007B077A" w:rsidRDefault="007B077A" w:rsidP="007B077A">
      <w:pPr>
        <w:rPr>
          <w:rFonts w:ascii="Times" w:hAnsi="Times"/>
        </w:rPr>
      </w:pPr>
    </w:p>
    <w:p w:rsidR="007B077A" w:rsidRDefault="007B077A" w:rsidP="007B077A">
      <w:pPr>
        <w:rPr>
          <w:rFonts w:ascii="Times" w:hAnsi="Times"/>
          <w:b/>
          <w:bCs/>
        </w:rPr>
      </w:pPr>
      <w:r w:rsidRPr="00552683">
        <w:rPr>
          <w:rFonts w:ascii="Times" w:hAnsi="Times"/>
          <w:b/>
          <w:bCs/>
          <w:u w:val="single"/>
        </w:rPr>
        <w:t>Correct Answer:</w:t>
      </w:r>
      <w:r w:rsidRPr="00552683">
        <w:rPr>
          <w:rFonts w:ascii="Times" w:hAnsi="Times"/>
          <w:b/>
          <w:bCs/>
        </w:rPr>
        <w:t xml:space="preserve"> </w:t>
      </w:r>
      <w:r>
        <w:rPr>
          <w:rFonts w:ascii="Times" w:hAnsi="Times"/>
          <w:b/>
          <w:bCs/>
        </w:rPr>
        <w:t>A</w:t>
      </w:r>
      <w:bookmarkStart w:id="0" w:name="_GoBack"/>
      <w:bookmarkEnd w:id="0"/>
    </w:p>
    <w:p w:rsidR="007B077A" w:rsidRDefault="007B077A" w:rsidP="007B077A">
      <w:pPr>
        <w:rPr>
          <w:rFonts w:ascii="Times" w:hAnsi="Times"/>
          <w:b/>
          <w:bCs/>
        </w:rPr>
      </w:pPr>
      <w:r w:rsidRPr="00552683">
        <w:rPr>
          <w:rFonts w:ascii="Times" w:hAnsi="Times"/>
          <w:b/>
          <w:bCs/>
        </w:rPr>
        <w:t>Justification:</w:t>
      </w:r>
    </w:p>
    <w:p w:rsidR="007B077A" w:rsidRDefault="007B077A" w:rsidP="007B077A">
      <w:pPr>
        <w:rPr>
          <w:color w:val="000000" w:themeColor="text1"/>
        </w:rPr>
      </w:pPr>
      <w:r w:rsidRPr="00FB0302">
        <w:rPr>
          <w:color w:val="000000" w:themeColor="text1"/>
        </w:rPr>
        <w:t>Trans-arterial Embolization (TAE) is the least invasive procedure preferred in hemodynamically unstable patients whose initial surgical intervention is challenging and associated with a high success rate of up to 100% and reduced 30 days mortality rate</w:t>
      </w:r>
      <w:r>
        <w:rPr>
          <w:color w:val="000000" w:themeColor="text1"/>
        </w:rPr>
        <w:t xml:space="preserve"> </w:t>
      </w:r>
      <w:r>
        <w:rPr>
          <w:color w:val="000000" w:themeColor="text1"/>
        </w:rPr>
        <w:t xml:space="preserve">[4] </w:t>
      </w:r>
      <w:r>
        <w:rPr>
          <w:color w:val="000000" w:themeColor="text1"/>
        </w:rPr>
        <w:t>as seen in our patient as well.</w:t>
      </w:r>
    </w:p>
    <w:p w:rsidR="007B077A" w:rsidRPr="00AE1E93" w:rsidRDefault="007B077A" w:rsidP="007B077A">
      <w:pPr>
        <w:rPr>
          <w:rFonts w:ascii="Times" w:hAnsi="Times"/>
          <w:b/>
          <w:bCs/>
        </w:rPr>
      </w:pPr>
    </w:p>
    <w:p w:rsidR="007B077A" w:rsidRDefault="007B077A">
      <w:pPr>
        <w:rPr>
          <w:b/>
          <w:sz w:val="28"/>
          <w:szCs w:val="28"/>
        </w:rPr>
      </w:pPr>
      <w:r>
        <w:rPr>
          <w:b/>
          <w:sz w:val="28"/>
          <w:szCs w:val="28"/>
        </w:rPr>
        <w:t>References:</w:t>
      </w:r>
    </w:p>
    <w:p w:rsidR="007B077A" w:rsidRPr="007B077A" w:rsidRDefault="007B077A" w:rsidP="007B077A">
      <w:pPr>
        <w:jc w:val="both"/>
        <w:rPr>
          <w:color w:val="000000" w:themeColor="text1"/>
        </w:rPr>
      </w:pPr>
      <w:r w:rsidRPr="007B077A">
        <w:rPr>
          <w:color w:val="000000" w:themeColor="text1"/>
        </w:rPr>
        <w:t>[</w:t>
      </w:r>
      <w:r w:rsidRPr="007B077A">
        <w:rPr>
          <w:color w:val="000000" w:themeColor="text1"/>
        </w:rPr>
        <w:t>1</w:t>
      </w:r>
      <w:r w:rsidRPr="007B077A">
        <w:rPr>
          <w:color w:val="000000" w:themeColor="text1"/>
        </w:rPr>
        <w:t>]</w:t>
      </w:r>
      <w:r>
        <w:rPr>
          <w:color w:val="000000" w:themeColor="text1"/>
        </w:rPr>
        <w:t xml:space="preserve"> </w:t>
      </w:r>
      <w:proofErr w:type="spellStart"/>
      <w:r w:rsidRPr="007B077A">
        <w:rPr>
          <w:color w:val="000000" w:themeColor="text1"/>
        </w:rPr>
        <w:t>Evon</w:t>
      </w:r>
      <w:proofErr w:type="spellEnd"/>
      <w:r w:rsidRPr="007B077A">
        <w:rPr>
          <w:color w:val="000000" w:themeColor="text1"/>
        </w:rPr>
        <w:t xml:space="preserve">, D., Stewart, P., Amador, J., </w:t>
      </w:r>
      <w:proofErr w:type="spellStart"/>
      <w:r w:rsidRPr="007B077A">
        <w:rPr>
          <w:color w:val="000000" w:themeColor="text1"/>
        </w:rPr>
        <w:t>Serper</w:t>
      </w:r>
      <w:proofErr w:type="spellEnd"/>
      <w:r w:rsidRPr="007B077A">
        <w:rPr>
          <w:color w:val="000000" w:themeColor="text1"/>
        </w:rPr>
        <w:t xml:space="preserve">, M., </w:t>
      </w:r>
      <w:proofErr w:type="spellStart"/>
      <w:r w:rsidRPr="007B077A">
        <w:rPr>
          <w:color w:val="000000" w:themeColor="text1"/>
        </w:rPr>
        <w:t>Lok</w:t>
      </w:r>
      <w:proofErr w:type="spellEnd"/>
      <w:r w:rsidRPr="007B077A">
        <w:rPr>
          <w:color w:val="000000" w:themeColor="text1"/>
        </w:rPr>
        <w:t xml:space="preserve">, A., Sterling, R., Sarkar, S., </w:t>
      </w:r>
      <w:proofErr w:type="spellStart"/>
      <w:r w:rsidRPr="007B077A">
        <w:rPr>
          <w:color w:val="000000" w:themeColor="text1"/>
        </w:rPr>
        <w:t>Golin</w:t>
      </w:r>
      <w:proofErr w:type="spellEnd"/>
      <w:r w:rsidRPr="007B077A">
        <w:rPr>
          <w:color w:val="000000" w:themeColor="text1"/>
        </w:rPr>
        <w:t xml:space="preserve">, C., Reeve, B., Nelson, D., </w:t>
      </w:r>
      <w:proofErr w:type="spellStart"/>
      <w:r w:rsidRPr="007B077A">
        <w:rPr>
          <w:color w:val="000000" w:themeColor="text1"/>
        </w:rPr>
        <w:t>Reau</w:t>
      </w:r>
      <w:proofErr w:type="spellEnd"/>
      <w:r w:rsidRPr="007B077A">
        <w:rPr>
          <w:color w:val="000000" w:themeColor="text1"/>
        </w:rPr>
        <w:t xml:space="preserve">, N., Lim, J., Reddy, K., Di </w:t>
      </w:r>
      <w:proofErr w:type="spellStart"/>
      <w:r w:rsidRPr="007B077A">
        <w:rPr>
          <w:color w:val="000000" w:themeColor="text1"/>
        </w:rPr>
        <w:t>Bisceglie</w:t>
      </w:r>
      <w:proofErr w:type="spellEnd"/>
      <w:r w:rsidRPr="007B077A">
        <w:rPr>
          <w:color w:val="000000" w:themeColor="text1"/>
        </w:rPr>
        <w:t>, A. and Fried, M., 2018. A comprehensive assessment of patient reported symptom burden, medical comorbidities, and functional well-being in patients initiating direct acting antiviral therapy for chronic hepatitis C: Results from a large US multi-center observational study. PLOS ONE, 13(8), p.e0196908.</w:t>
      </w:r>
    </w:p>
    <w:p w:rsidR="007B077A" w:rsidRPr="007B077A" w:rsidRDefault="007B077A" w:rsidP="007B077A">
      <w:pPr>
        <w:jc w:val="both"/>
        <w:rPr>
          <w:color w:val="000000" w:themeColor="text1"/>
        </w:rPr>
      </w:pPr>
      <w:r w:rsidRPr="007B077A">
        <w:rPr>
          <w:color w:val="000000" w:themeColor="text1"/>
        </w:rPr>
        <w:t>[</w:t>
      </w:r>
      <w:r w:rsidRPr="007B077A">
        <w:rPr>
          <w:color w:val="000000" w:themeColor="text1"/>
        </w:rPr>
        <w:t>2</w:t>
      </w:r>
      <w:r w:rsidRPr="007B077A">
        <w:rPr>
          <w:color w:val="000000" w:themeColor="text1"/>
        </w:rPr>
        <w:t>]</w:t>
      </w:r>
      <w:r>
        <w:rPr>
          <w:color w:val="000000" w:themeColor="text1"/>
        </w:rPr>
        <w:t xml:space="preserve"> </w:t>
      </w:r>
      <w:proofErr w:type="spellStart"/>
      <w:r w:rsidRPr="007B077A">
        <w:rPr>
          <w:color w:val="000000" w:themeColor="text1"/>
        </w:rPr>
        <w:t>Bialecki</w:t>
      </w:r>
      <w:proofErr w:type="spellEnd"/>
      <w:r w:rsidRPr="007B077A">
        <w:rPr>
          <w:color w:val="000000" w:themeColor="text1"/>
        </w:rPr>
        <w:t xml:space="preserve">, E. and Di </w:t>
      </w:r>
      <w:proofErr w:type="spellStart"/>
      <w:r w:rsidRPr="007B077A">
        <w:rPr>
          <w:color w:val="000000" w:themeColor="text1"/>
        </w:rPr>
        <w:t>Bisceglie</w:t>
      </w:r>
      <w:proofErr w:type="spellEnd"/>
      <w:r w:rsidRPr="007B077A">
        <w:rPr>
          <w:color w:val="000000" w:themeColor="text1"/>
        </w:rPr>
        <w:t>, A., 2005. Diagnosis of hepatocellular carcinoma. HPB, 7(1), pp.26-34.</w:t>
      </w:r>
    </w:p>
    <w:p w:rsidR="007B077A" w:rsidRDefault="007B077A" w:rsidP="007B077A">
      <w:pPr>
        <w:pStyle w:val="NormalWeb"/>
        <w:rPr>
          <w:rFonts w:asciiTheme="minorHAnsi" w:eastAsiaTheme="minorHAnsi" w:hAnsiTheme="minorHAnsi" w:cstheme="minorBidi"/>
          <w:color w:val="000000" w:themeColor="text1"/>
          <w:sz w:val="22"/>
          <w:szCs w:val="22"/>
        </w:rPr>
      </w:pPr>
      <w:r>
        <w:rPr>
          <w:rFonts w:asciiTheme="minorHAnsi" w:eastAsiaTheme="minorHAnsi" w:hAnsiTheme="minorHAnsi" w:cstheme="minorBidi"/>
          <w:color w:val="000000" w:themeColor="text1"/>
          <w:sz w:val="22"/>
          <w:szCs w:val="22"/>
        </w:rPr>
        <w:t>[3]</w:t>
      </w:r>
      <w:r w:rsidRPr="007B077A">
        <w:rPr>
          <w:rFonts w:asciiTheme="minorHAnsi" w:eastAsiaTheme="minorHAnsi" w:hAnsiTheme="minorHAnsi" w:cstheme="minorBidi"/>
          <w:color w:val="000000" w:themeColor="text1"/>
          <w:sz w:val="22"/>
          <w:szCs w:val="22"/>
        </w:rPr>
        <w:t xml:space="preserve"> Zhu LX, Wang GS, Fan ST. Spontaneous rupture of hepatocellular carcinoma. Br J Surg. 1996</w:t>
      </w:r>
      <w:proofErr w:type="gramStart"/>
      <w:r w:rsidRPr="007B077A">
        <w:rPr>
          <w:rFonts w:asciiTheme="minorHAnsi" w:eastAsiaTheme="minorHAnsi" w:hAnsiTheme="minorHAnsi" w:cstheme="minorBidi"/>
          <w:color w:val="000000" w:themeColor="text1"/>
          <w:sz w:val="22"/>
          <w:szCs w:val="22"/>
        </w:rPr>
        <w:t>;83:602</w:t>
      </w:r>
      <w:proofErr w:type="gramEnd"/>
      <w:r w:rsidRPr="007B077A">
        <w:rPr>
          <w:rFonts w:asciiTheme="minorHAnsi" w:eastAsiaTheme="minorHAnsi" w:hAnsiTheme="minorHAnsi" w:cstheme="minorBidi"/>
          <w:color w:val="000000" w:themeColor="text1"/>
          <w:sz w:val="22"/>
          <w:szCs w:val="22"/>
        </w:rPr>
        <w:t xml:space="preserve">–607. </w:t>
      </w:r>
    </w:p>
    <w:p w:rsidR="007B077A" w:rsidRPr="007B077A" w:rsidRDefault="007B077A" w:rsidP="007B077A">
      <w:pPr>
        <w:jc w:val="both"/>
        <w:rPr>
          <w:color w:val="000000" w:themeColor="text1"/>
        </w:rPr>
      </w:pPr>
      <w:r>
        <w:rPr>
          <w:color w:val="000000" w:themeColor="text1"/>
        </w:rPr>
        <w:t xml:space="preserve">[4] </w:t>
      </w:r>
      <w:proofErr w:type="spellStart"/>
      <w:r w:rsidRPr="00AE1E93">
        <w:rPr>
          <w:color w:val="000000" w:themeColor="text1"/>
        </w:rPr>
        <w:t>Sahu</w:t>
      </w:r>
      <w:proofErr w:type="spellEnd"/>
      <w:r w:rsidRPr="00AE1E93">
        <w:rPr>
          <w:color w:val="000000" w:themeColor="text1"/>
        </w:rPr>
        <w:t xml:space="preserve"> SK, Chawla YK, </w:t>
      </w:r>
      <w:proofErr w:type="spellStart"/>
      <w:r w:rsidRPr="00AE1E93">
        <w:rPr>
          <w:color w:val="000000" w:themeColor="text1"/>
        </w:rPr>
        <w:t>Dhiman</w:t>
      </w:r>
      <w:proofErr w:type="spellEnd"/>
      <w:r w:rsidRPr="00AE1E93">
        <w:rPr>
          <w:color w:val="000000" w:themeColor="text1"/>
        </w:rPr>
        <w:t xml:space="preserve"> RK, Singh V, </w:t>
      </w:r>
      <w:proofErr w:type="spellStart"/>
      <w:r w:rsidRPr="00AE1E93">
        <w:rPr>
          <w:color w:val="000000" w:themeColor="text1"/>
        </w:rPr>
        <w:t>Duseja</w:t>
      </w:r>
      <w:proofErr w:type="spellEnd"/>
      <w:r w:rsidRPr="00AE1E93">
        <w:rPr>
          <w:color w:val="000000" w:themeColor="text1"/>
        </w:rPr>
        <w:t xml:space="preserve"> A, </w:t>
      </w:r>
      <w:proofErr w:type="spellStart"/>
      <w:r w:rsidRPr="00AE1E93">
        <w:rPr>
          <w:color w:val="000000" w:themeColor="text1"/>
        </w:rPr>
        <w:t>Taneja</w:t>
      </w:r>
      <w:proofErr w:type="spellEnd"/>
      <w:r w:rsidRPr="00AE1E93">
        <w:rPr>
          <w:color w:val="000000" w:themeColor="text1"/>
        </w:rPr>
        <w:t xml:space="preserve"> S, et al. Rupture of Hepatocellular Carcinoma: A review of literature. J. </w:t>
      </w:r>
      <w:proofErr w:type="spellStart"/>
      <w:r w:rsidRPr="00AE1E93">
        <w:rPr>
          <w:color w:val="000000" w:themeColor="text1"/>
        </w:rPr>
        <w:t>Clin</w:t>
      </w:r>
      <w:proofErr w:type="spellEnd"/>
      <w:r w:rsidRPr="00AE1E93">
        <w:rPr>
          <w:color w:val="000000" w:themeColor="text1"/>
        </w:rPr>
        <w:t xml:space="preserve">. Exp. </w:t>
      </w:r>
      <w:proofErr w:type="spellStart"/>
      <w:r w:rsidRPr="00AE1E93">
        <w:rPr>
          <w:color w:val="000000" w:themeColor="text1"/>
        </w:rPr>
        <w:t>Hepatol</w:t>
      </w:r>
      <w:proofErr w:type="spellEnd"/>
      <w:r w:rsidRPr="00AE1E93">
        <w:rPr>
          <w:color w:val="000000" w:themeColor="text1"/>
        </w:rPr>
        <w:t>. 2019</w:t>
      </w:r>
      <w:proofErr w:type="gramStart"/>
      <w:r w:rsidRPr="00AE1E93">
        <w:rPr>
          <w:color w:val="000000" w:themeColor="text1"/>
        </w:rPr>
        <w:t>;9</w:t>
      </w:r>
      <w:proofErr w:type="gramEnd"/>
      <w:r w:rsidRPr="00AE1E93">
        <w:rPr>
          <w:color w:val="000000" w:themeColor="text1"/>
        </w:rPr>
        <w:t>(2):245–56.</w:t>
      </w:r>
    </w:p>
    <w:p w:rsidR="007B077A" w:rsidRPr="006606EA" w:rsidRDefault="007B077A" w:rsidP="007B077A">
      <w:pPr>
        <w:jc w:val="both"/>
        <w:rPr>
          <w:sz w:val="20"/>
          <w:szCs w:val="20"/>
        </w:rPr>
      </w:pPr>
    </w:p>
    <w:p w:rsidR="007B077A" w:rsidRPr="007B077A" w:rsidRDefault="007B077A">
      <w:pPr>
        <w:rPr>
          <w:b/>
          <w:sz w:val="28"/>
          <w:szCs w:val="28"/>
        </w:rPr>
      </w:pPr>
    </w:p>
    <w:sectPr w:rsidR="007B077A" w:rsidRPr="007B07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66C08"/>
    <w:multiLevelType w:val="hybridMultilevel"/>
    <w:tmpl w:val="D91CB1DA"/>
    <w:lvl w:ilvl="0" w:tplc="9F0288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B42414"/>
    <w:multiLevelType w:val="hybridMultilevel"/>
    <w:tmpl w:val="D91CB1DA"/>
    <w:lvl w:ilvl="0" w:tplc="9F0288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074FF"/>
    <w:multiLevelType w:val="hybridMultilevel"/>
    <w:tmpl w:val="D91CB1DA"/>
    <w:lvl w:ilvl="0" w:tplc="9F0288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7A"/>
    <w:rsid w:val="000851E6"/>
    <w:rsid w:val="007B077A"/>
    <w:rsid w:val="00E77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E49C"/>
  <w15:chartTrackingRefBased/>
  <w15:docId w15:val="{7DDB4E86-5750-4624-88C1-E59AD1F8A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7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077A"/>
    <w:pPr>
      <w:spacing w:after="0" w:line="240" w:lineRule="auto"/>
      <w:ind w:left="720"/>
      <w:contextualSpacing/>
    </w:pPr>
    <w:rPr>
      <w:rFonts w:ascii="Times New Roman" w:eastAsia="Arial Unicode M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CarE</dc:creator>
  <cp:keywords/>
  <dc:description/>
  <cp:lastModifiedBy>Laptop CarE</cp:lastModifiedBy>
  <cp:revision>1</cp:revision>
  <dcterms:created xsi:type="dcterms:W3CDTF">2021-07-11T17:29:00Z</dcterms:created>
  <dcterms:modified xsi:type="dcterms:W3CDTF">2021-07-11T17:33:00Z</dcterms:modified>
</cp:coreProperties>
</file>