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53F" w:rsidRDefault="003B693D" w:rsidP="003B693D">
      <w:pPr>
        <w:jc w:val="center"/>
        <w:rPr>
          <w:rFonts w:asciiTheme="majorBidi" w:eastAsiaTheme="majorEastAsia" w:hAnsiTheme="majorBidi" w:cstheme="majorBidi"/>
          <w:b/>
          <w:bCs/>
          <w:sz w:val="24"/>
          <w:szCs w:val="24"/>
        </w:rPr>
      </w:pPr>
      <w:bookmarkStart w:id="0" w:name="_GoBack"/>
      <w:bookmarkEnd w:id="0"/>
      <w:r w:rsidRPr="006260C8">
        <w:rPr>
          <w:rFonts w:asciiTheme="majorBidi" w:eastAsiaTheme="majorEastAsia" w:hAnsiTheme="majorBidi" w:cstheme="majorBidi"/>
          <w:b/>
          <w:bCs/>
          <w:sz w:val="24"/>
          <w:szCs w:val="24"/>
        </w:rPr>
        <w:t xml:space="preserve">Supplementary </w:t>
      </w:r>
      <w:r>
        <w:rPr>
          <w:rFonts w:asciiTheme="majorBidi" w:eastAsiaTheme="majorEastAsia" w:hAnsiTheme="majorBidi" w:cstheme="majorBidi"/>
          <w:b/>
          <w:bCs/>
          <w:sz w:val="24"/>
          <w:szCs w:val="24"/>
        </w:rPr>
        <w:t>Information</w:t>
      </w:r>
    </w:p>
    <w:p w:rsidR="002C1CC5" w:rsidRDefault="002C1CC5" w:rsidP="003B693D">
      <w:pPr>
        <w:jc w:val="center"/>
        <w:rPr>
          <w:rFonts w:asciiTheme="majorBidi" w:eastAsiaTheme="majorEastAsia" w:hAnsiTheme="majorBidi" w:cstheme="majorBidi"/>
          <w:b/>
          <w:bCs/>
          <w:sz w:val="24"/>
          <w:szCs w:val="24"/>
        </w:rPr>
      </w:pPr>
    </w:p>
    <w:p w:rsidR="003B693D" w:rsidRPr="0032738F" w:rsidRDefault="0032738F" w:rsidP="0032738F">
      <w:pPr>
        <w:rPr>
          <w:rFonts w:asciiTheme="majorBidi" w:hAnsiTheme="majorBidi" w:cstheme="majorBidi"/>
          <w:b/>
          <w:bCs/>
          <w:sz w:val="24"/>
          <w:szCs w:val="24"/>
        </w:rPr>
      </w:pPr>
      <w:r w:rsidRPr="0032738F">
        <w:rPr>
          <w:rFonts w:asciiTheme="majorBidi" w:hAnsiTheme="majorBidi" w:cstheme="majorBidi"/>
          <w:b/>
          <w:bCs/>
          <w:sz w:val="24"/>
          <w:szCs w:val="24"/>
        </w:rPr>
        <w:t>Appendix A: SOFC Modeling</w:t>
      </w:r>
    </w:p>
    <w:p w:rsidR="00917AA1" w:rsidRPr="006F60CA" w:rsidRDefault="00917AA1" w:rsidP="006F60CA">
      <w:pPr>
        <w:ind w:firstLine="720"/>
        <w:rPr>
          <w:rFonts w:asciiTheme="majorBidi" w:hAnsiTheme="majorBidi" w:cstheme="majorBidi"/>
          <w:sz w:val="24"/>
          <w:szCs w:val="24"/>
        </w:rPr>
      </w:pPr>
      <w:r w:rsidRPr="00917AA1">
        <w:rPr>
          <w:rFonts w:asciiTheme="majorBidi" w:hAnsiTheme="majorBidi" w:cstheme="majorBidi"/>
          <w:sz w:val="24"/>
          <w:szCs w:val="24"/>
        </w:rPr>
        <w:t xml:space="preserve">The SOFC model is built based on the developed mathematical configuration; all parameters of SOFC are calculated and identified. The Engineering Equation Solver (EES) software is used to confirm the results. The equations used in this paper are from the fuel cell handbook </w:t>
      </w:r>
      <w:r w:rsidRPr="00917AA1">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author":[{"dropping-particle":"","family":"Edition","given":"Seventh","non-dropping-particle":"","parse-names":false,"suffix":""},{"dropping-particle":"","family":"Virginia","given":"West","non-dropping-particle":"","parse-names":false,"suffix":""}],"id":"ITEM-1","issue":"November","issued":{"date-parts":[["2004"]]},"title":"Fuel Cell Handbook","type":"article-journal"},"uris":["http://www.mendeley.com/documents/?uuid=35db6cda-2444-4459-a9e4-fab03649fe53"]}],"mendeley":{"formattedCitation":"[1]","plainTextFormattedCitation":"[1]","previouslyFormattedCitation":"[1]"},"properties":{"noteIndex":0},"schema":"https://github.com/citation-style-language/schema/raw/master/csl-citation.json"}</w:instrText>
      </w:r>
      <w:r w:rsidRPr="00917AA1">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[1]</w:t>
      </w:r>
      <w:r w:rsidRPr="00917AA1">
        <w:rPr>
          <w:rFonts w:asciiTheme="majorBidi" w:hAnsiTheme="majorBidi" w:cstheme="majorBidi"/>
          <w:sz w:val="24"/>
          <w:szCs w:val="24"/>
        </w:rPr>
        <w:fldChar w:fldCharType="end"/>
      </w:r>
      <w:r w:rsidRPr="00917AA1">
        <w:rPr>
          <w:rFonts w:asciiTheme="majorBidi" w:hAnsiTheme="majorBidi" w:cstheme="majorBidi"/>
          <w:sz w:val="24"/>
          <w:szCs w:val="24"/>
        </w:rPr>
        <w:t xml:space="preserve"> in addition to several references </w:t>
      </w: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{"citationItems":[{"id":"ITEM-1","itemData":{"DOI":"10.1016/j.ijhydene.2006.10.059","author":[{"dropping-particle":"","family":"Colpan","given":"C Ozgur","non-dropping-particle":"","parse-names":false,"suffix":""},{"dropping-particle":"","family":"Dincer","given":"Ibrahim","non-dropping-particle":"","parse-names":false,"suffix":""},{"dropping-particle":"","family":"Hamdullahpur","given":"Feridun","non-dropping-particle":"","parse-names":false,"suffix":""}],"id":"ITEM-1","issued":{"date-parts":[["2007"]]},"page":"787-795","title":"Thermodynamic modeling of direct internal reforming solid oxide fuel cells operating with syngas","type":"article-journal","volume":"32"},"uris":["http://www.mendeley.com/documents/?uuid=367e0725-4767-47a1-86ec-ded63692b12b"]},{"id":"ITEM-2","itemData":{"author":[{"dropping-particle":"","family":"Kabza","given":"Alexander","non-dropping-particle":"","parse-names":false,"suffix":""}],"id":"ITEM-2","issued":{"date-parts":[["2015"]]},"title":"Fuel Cell Formulary","type":"article-journal"},"uris":["http://www.mendeley.com/documents/?uuid=660603e0-8ecd-41e7-a205-24b8aba11100","http://www.mendeley.com/documents/?uuid=a2112e6e-f777-4241-a1c6-d2f888446c93"]},{"id":"ITEM-3","itemData":{"DOI":"10.3390/en10122103","author":[{"dropping-particle":"","family":"Pianko-oprych","given":"Paulina","non-dropping-particle":"","parse-names":false,"suffix":""},{"dropping-particle":"","family":"Hosseini","given":"S M","non-dropping-particle":"","parse-names":false,"suffix":""}],"id":"ITEM-3","issued":{"date-parts":[["2017"]]},"title":"Dynamic Analysis of Load Operations of Two-Stage SOFC Stacks Power Generation System","type":"article-journal"},"uris":["http://www.mendeley.com/documents/?uuid=3e09d74f-c18d-4e41-be8e-e70aca90215d","http://www.mendeley.com/documents/?uuid=44ae10d3-89e9-4d1d-b1ce-68643dd0bd5d"]},{"id":"ITEM-4","itemData":{"author":[{"dropping-particle":"","family":"Semelsberger","given":"T.A. and Rodney L. Borup","non-dropping-particle":"","parse-names":false,"suffix":""}],"container-title":"Los Alamos National Lab., Los Alamos, NM (US)","id":"ITEM-4","issued":{"date-parts":[["2004"]]},"title":"Thermodynamics of Hydrogen Production from Dimethyl Ether Steam Reforming and Hydrolysis","type":"article-journal"},"uris":["http://www.mendeley.com/documents/?uuid=0c53f008-ee27-4151-a3c7-b13640730f83","http://www.mendeley.com/documents/?uuid=5008f570-71e9-4821-bd61-ed84b9a62ed0"]},{"id":"ITEM-5","itemData":{"DOI":"10.5772/21342","author":[{"dropping-particle":"","family":"Duan","given":"Liqiang","non-dropping-particle":"","parse-names":false,"suffix":""},{"dropping-particle":"","family":"Zhang","given":"Xiaoyuan","non-dropping-particle":"","parse-names":false,"suffix":""},{"dropping-particle":"","family":"Yang","given":"Yongping","non-dropping-particle":"","parse-names":false,"suffix":""}],"id":"ITEM-5","issue":"August 2014","issued":{"date-parts":[["2011"]]},"title":"Exergy Analysis of a Novel SOFC Hybrid System with Zero-CO 2 Emission","type":"article-journal"},"uris":["http://www.mendeley.com/documents/?uuid=8cd2b603-4837-4248-abdb-599603a4ebd7","http://www.mendeley.com/documents/?uuid=429b9de8-7918-47f7-bbfc-70d4552adca1"]}],"mendeley":{"formattedCitation":"[2]–[6]","plainTextFormattedCitation":"[2]–[6]","previouslyFormattedCitation":"[2]–[6]"},"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[2]–[6]</w:t>
      </w:r>
      <w:r w:rsidRPr="006F60CA">
        <w:rPr>
          <w:rFonts w:asciiTheme="majorBidi" w:hAnsiTheme="majorBidi" w:cstheme="majorBidi"/>
          <w:sz w:val="24"/>
          <w:szCs w:val="24"/>
        </w:rPr>
        <w:fldChar w:fldCharType="end"/>
      </w:r>
      <w:r w:rsidRPr="006F60CA">
        <w:rPr>
          <w:rFonts w:asciiTheme="majorBidi" w:hAnsiTheme="majorBidi" w:cstheme="majorBidi"/>
          <w:sz w:val="24"/>
          <w:szCs w:val="24"/>
        </w:rPr>
        <w:t>.</w:t>
      </w:r>
    </w:p>
    <w:p w:rsidR="00917AA1" w:rsidRPr="006F60CA" w:rsidRDefault="00917AA1" w:rsidP="006F60CA">
      <w:pPr>
        <w:spacing w:after="0" w:line="276" w:lineRule="auto"/>
        <w:ind w:firstLine="720"/>
        <w:jc w:val="lowKashida"/>
        <w:rPr>
          <w:rFonts w:asciiTheme="majorBidi" w:hAnsiTheme="majorBidi" w:cstheme="majorBidi"/>
          <w:sz w:val="24"/>
          <w:szCs w:val="24"/>
        </w:rPr>
      </w:pPr>
      <w:r w:rsidRPr="006F60CA">
        <w:rPr>
          <w:rFonts w:asciiTheme="majorBidi" w:hAnsiTheme="majorBidi" w:cstheme="majorBidi"/>
          <w:sz w:val="24"/>
          <w:szCs w:val="24"/>
        </w:rPr>
        <w:t xml:space="preserve">Table </w:t>
      </w:r>
      <w:r w:rsidR="006F60CA">
        <w:rPr>
          <w:rFonts w:asciiTheme="majorBidi" w:hAnsiTheme="majorBidi" w:cstheme="majorBidi"/>
          <w:sz w:val="24"/>
          <w:szCs w:val="24"/>
        </w:rPr>
        <w:t>1</w:t>
      </w:r>
      <w:r w:rsidRPr="006F60CA">
        <w:rPr>
          <w:rFonts w:asciiTheme="majorBidi" w:hAnsiTheme="majorBidi" w:cstheme="majorBidi"/>
          <w:sz w:val="24"/>
          <w:szCs w:val="24"/>
        </w:rPr>
        <w:t xml:space="preserve"> contains equations related to a chemical reaction within the SOFC in addition to calculation related to water reforming, while Table </w:t>
      </w:r>
      <w:r w:rsidR="006F60CA">
        <w:rPr>
          <w:rFonts w:asciiTheme="majorBidi" w:hAnsiTheme="majorBidi" w:cstheme="majorBidi"/>
          <w:sz w:val="24"/>
          <w:szCs w:val="24"/>
        </w:rPr>
        <w:t>2</w:t>
      </w:r>
      <w:r w:rsidRPr="006F60CA">
        <w:rPr>
          <w:rFonts w:asciiTheme="majorBidi" w:hAnsiTheme="majorBidi" w:cstheme="majorBidi"/>
          <w:sz w:val="24"/>
          <w:szCs w:val="24"/>
        </w:rPr>
        <w:t xml:space="preserve"> lists equations related to power and energy generated from the SOFC. Table </w:t>
      </w:r>
      <w:r w:rsidR="006F60CA">
        <w:rPr>
          <w:rFonts w:asciiTheme="majorBidi" w:hAnsiTheme="majorBidi" w:cstheme="majorBidi"/>
          <w:sz w:val="24"/>
          <w:szCs w:val="24"/>
        </w:rPr>
        <w:t>3</w:t>
      </w:r>
      <w:r w:rsidRPr="006F60CA">
        <w:rPr>
          <w:rFonts w:asciiTheme="majorBidi" w:hAnsiTheme="majorBidi" w:cstheme="majorBidi"/>
          <w:sz w:val="24"/>
          <w:szCs w:val="24"/>
        </w:rPr>
        <w:t xml:space="preserve"> involves the equations related to energy balances. The material and energy balance is the basis to solve for all the unknown variables. </w:t>
      </w:r>
      <w:r w:rsidR="006F60CA">
        <w:rPr>
          <w:rFonts w:asciiTheme="majorBidi" w:hAnsiTheme="majorBidi" w:cstheme="majorBidi"/>
          <w:sz w:val="24"/>
          <w:szCs w:val="24"/>
        </w:rPr>
        <w:t xml:space="preserve">Table 4 are </w:t>
      </w:r>
      <w:r w:rsidR="00B340DF">
        <w:rPr>
          <w:rFonts w:asciiTheme="majorBidi" w:hAnsiTheme="majorBidi" w:cstheme="majorBidi"/>
          <w:sz w:val="24"/>
          <w:szCs w:val="24"/>
        </w:rPr>
        <w:t xml:space="preserve">the </w:t>
      </w:r>
      <w:r w:rsidR="006F60CA">
        <w:rPr>
          <w:rFonts w:asciiTheme="majorBidi" w:hAnsiTheme="majorBidi" w:cstheme="majorBidi"/>
          <w:sz w:val="24"/>
          <w:szCs w:val="24"/>
        </w:rPr>
        <w:t xml:space="preserve">basic </w:t>
      </w:r>
      <w:r w:rsidR="00F70A8A">
        <w:rPr>
          <w:rFonts w:asciiTheme="majorBidi" w:hAnsiTheme="majorBidi" w:cstheme="majorBidi"/>
          <w:sz w:val="24"/>
          <w:szCs w:val="24"/>
        </w:rPr>
        <w:t>specifications</w:t>
      </w:r>
      <w:r w:rsidR="006F60CA">
        <w:rPr>
          <w:rFonts w:asciiTheme="majorBidi" w:hAnsiTheme="majorBidi" w:cstheme="majorBidi"/>
          <w:sz w:val="24"/>
          <w:szCs w:val="24"/>
        </w:rPr>
        <w:t xml:space="preserve"> for SOFC used in this case study. </w:t>
      </w:r>
    </w:p>
    <w:p w:rsidR="00917AA1" w:rsidRPr="006F60CA" w:rsidRDefault="00917AA1" w:rsidP="00917AA1">
      <w:pPr>
        <w:spacing w:after="0" w:line="276" w:lineRule="auto"/>
        <w:ind w:firstLine="720"/>
        <w:jc w:val="lowKashida"/>
        <w:rPr>
          <w:rFonts w:asciiTheme="majorBidi" w:hAnsiTheme="majorBidi" w:cstheme="majorBidi"/>
          <w:sz w:val="24"/>
          <w:szCs w:val="24"/>
        </w:rPr>
      </w:pPr>
    </w:p>
    <w:p w:rsidR="00917AA1" w:rsidRPr="006F60CA" w:rsidRDefault="00917AA1" w:rsidP="00F70A8A">
      <w:pPr>
        <w:spacing w:after="0" w:line="276" w:lineRule="auto"/>
        <w:ind w:firstLine="720"/>
        <w:jc w:val="center"/>
        <w:rPr>
          <w:rFonts w:asciiTheme="majorBidi" w:hAnsiTheme="majorBidi" w:cstheme="majorBidi"/>
          <w:sz w:val="24"/>
          <w:szCs w:val="24"/>
        </w:rPr>
      </w:pPr>
    </w:p>
    <w:p w:rsidR="00917AA1" w:rsidRPr="006F60CA" w:rsidRDefault="00917AA1" w:rsidP="00F70A8A">
      <w:pPr>
        <w:pStyle w:val="Caption"/>
        <w:keepNext/>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Table </w:t>
      </w:r>
      <w:r w:rsidRPr="006F60CA">
        <w:rPr>
          <w:rFonts w:asciiTheme="majorBidi" w:hAnsiTheme="majorBidi" w:cstheme="majorBidi"/>
          <w:noProof/>
          <w:sz w:val="24"/>
          <w:szCs w:val="24"/>
        </w:rPr>
        <w:fldChar w:fldCharType="begin"/>
      </w:r>
      <w:r w:rsidRPr="006F60CA">
        <w:rPr>
          <w:rFonts w:asciiTheme="majorBidi" w:hAnsiTheme="majorBidi" w:cstheme="majorBidi"/>
          <w:noProof/>
          <w:sz w:val="24"/>
          <w:szCs w:val="24"/>
        </w:rPr>
        <w:instrText xml:space="preserve"> SEQ Table \* ARABIC </w:instrText>
      </w:r>
      <w:r w:rsidRPr="006F60CA">
        <w:rPr>
          <w:rFonts w:asciiTheme="majorBidi" w:hAnsiTheme="majorBidi" w:cstheme="majorBidi"/>
          <w:noProof/>
          <w:sz w:val="24"/>
          <w:szCs w:val="24"/>
        </w:rPr>
        <w:fldChar w:fldCharType="separate"/>
      </w:r>
      <w:r w:rsidR="006F60CA">
        <w:rPr>
          <w:rFonts w:asciiTheme="majorBidi" w:hAnsiTheme="majorBidi" w:cstheme="majorBidi"/>
          <w:noProof/>
          <w:sz w:val="24"/>
          <w:szCs w:val="24"/>
        </w:rPr>
        <w:t>1</w:t>
      </w:r>
      <w:r w:rsidRPr="006F60CA">
        <w:rPr>
          <w:rFonts w:asciiTheme="majorBidi" w:hAnsiTheme="majorBidi" w:cstheme="majorBidi"/>
          <w:noProof/>
          <w:sz w:val="24"/>
          <w:szCs w:val="24"/>
        </w:rPr>
        <w:fldChar w:fldCharType="end"/>
      </w:r>
      <w:r w:rsidRPr="006F60CA">
        <w:rPr>
          <w:rFonts w:asciiTheme="majorBidi" w:hAnsiTheme="majorBidi" w:cstheme="majorBidi"/>
          <w:sz w:val="24"/>
          <w:szCs w:val="24"/>
        </w:rPr>
        <w:t>: Chemical reactions</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4528"/>
        <w:gridCol w:w="4018"/>
        <w:gridCol w:w="750"/>
      </w:tblGrid>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Process</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Equation</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 #</w:t>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noProof/>
                <w:sz w:val="24"/>
                <w:szCs w:val="24"/>
              </w:rPr>
            </w:pPr>
            <w:r w:rsidRPr="006F60CA">
              <w:rPr>
                <w:rFonts w:asciiTheme="majorBidi" w:hAnsiTheme="majorBidi" w:cstheme="majorBidi"/>
                <w:sz w:val="24"/>
                <w:szCs w:val="24"/>
              </w:rPr>
              <w:t>Steam reformer reaction</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m:rPr>
                    <m:sty m:val="p"/>
                  </m:rPr>
                  <w:rPr>
                    <w:rFonts w:ascii="Cambria Math" w:hAnsi="Cambria Math" w:cstheme="majorBidi"/>
                    <w:sz w:val="24"/>
                    <w:szCs w:val="24"/>
                  </w:rPr>
                  <m:t>C</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4</m:t>
                    </m:r>
                  </m:sub>
                </m:sSub>
                <m:r>
                  <m:rPr>
                    <m:sty m:val="p"/>
                  </m:rPr>
                  <w:rPr>
                    <w:rFonts w:ascii="Cambria Math" w:hAnsi="Cambria Math" w:cstheme="majorBidi"/>
                    <w:sz w:val="24"/>
                    <w:szCs w:val="24"/>
                  </w:rPr>
                  <m:t xml:space="preserve"> + </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O → CO + 3</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noProof/>
                <w:sz w:val="24"/>
                <w:szCs w:val="24"/>
              </w:rPr>
              <w:t>Water-gas shift</w:t>
            </w:r>
            <w:r w:rsidRPr="006F60CA">
              <w:rPr>
                <w:rFonts w:asciiTheme="majorBidi" w:hAnsiTheme="majorBidi" w:cstheme="majorBidi"/>
                <w:sz w:val="24"/>
                <w:szCs w:val="24"/>
              </w:rPr>
              <w:t xml:space="preserve"> reaction</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m:rPr>
                    <m:sty m:val="p"/>
                  </m:rPr>
                  <w:rPr>
                    <w:rFonts w:ascii="Cambria Math" w:hAnsi="Cambria Math" w:cstheme="majorBidi"/>
                    <w:sz w:val="24"/>
                    <w:szCs w:val="24"/>
                  </w:rPr>
                  <m:t xml:space="preserve">CO + </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 xml:space="preserve">O ↔ </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 xml:space="preserve"> + C</m:t>
                </m:r>
                <m:sSub>
                  <m:sSubPr>
                    <m:ctrlPr>
                      <w:rPr>
                        <w:rFonts w:ascii="Cambria Math" w:hAnsi="Cambria Math" w:cstheme="majorBidi"/>
                        <w:sz w:val="24"/>
                        <w:szCs w:val="24"/>
                      </w:rPr>
                    </m:ctrlPr>
                  </m:sSubPr>
                  <m:e>
                    <m:r>
                      <m:rPr>
                        <m:sty m:val="p"/>
                      </m:rPr>
                      <w:rPr>
                        <w:rFonts w:ascii="Cambria Math" w:hAnsi="Cambria Math" w:cstheme="majorBidi"/>
                        <w:sz w:val="24"/>
                        <w:szCs w:val="24"/>
                      </w:rPr>
                      <m:t>O</m:t>
                    </m:r>
                  </m:e>
                  <m:sub>
                    <m:r>
                      <m:rPr>
                        <m:sty m:val="p"/>
                      </m:rPr>
                      <w:rPr>
                        <w:rFonts w:ascii="Cambria Math" w:hAnsi="Cambria Math" w:cstheme="majorBidi"/>
                        <w:sz w:val="24"/>
                        <w:szCs w:val="24"/>
                      </w:rPr>
                      <m:t>2</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Electrochemical reactions at the </w:t>
            </w:r>
            <w:r w:rsidRPr="006F60CA">
              <w:rPr>
                <w:rFonts w:asciiTheme="majorBidi" w:hAnsiTheme="majorBidi" w:cstheme="majorBidi"/>
                <w:noProof/>
                <w:sz w:val="24"/>
                <w:szCs w:val="24"/>
              </w:rPr>
              <w:t>anode</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m:rPr>
                    <m:sty m:val="p"/>
                  </m:rPr>
                  <w:rPr>
                    <w:rFonts w:ascii="Cambria Math" w:hAnsi="Cambria Math" w:cstheme="majorBidi"/>
                    <w:sz w:val="24"/>
                    <w:szCs w:val="24"/>
                  </w:rPr>
                  <m:t>C</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4</m:t>
                    </m:r>
                  </m:sub>
                </m:sSub>
                <m:r>
                  <m:rPr>
                    <m:sty m:val="p"/>
                  </m:rPr>
                  <w:rPr>
                    <w:rFonts w:ascii="Cambria Math" w:hAnsi="Cambria Math" w:cstheme="majorBidi"/>
                    <w:sz w:val="24"/>
                    <w:szCs w:val="24"/>
                  </w:rPr>
                  <m:t xml:space="preserve"> + 2</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O→ C</m:t>
                </m:r>
                <m:sSub>
                  <m:sSubPr>
                    <m:ctrlPr>
                      <w:rPr>
                        <w:rFonts w:ascii="Cambria Math" w:hAnsi="Cambria Math" w:cstheme="majorBidi"/>
                        <w:sz w:val="24"/>
                        <w:szCs w:val="24"/>
                      </w:rPr>
                    </m:ctrlPr>
                  </m:sSubPr>
                  <m:e>
                    <m:r>
                      <m:rPr>
                        <m:sty m:val="p"/>
                      </m:rPr>
                      <w:rPr>
                        <w:rFonts w:ascii="Cambria Math" w:hAnsi="Cambria Math" w:cstheme="majorBidi"/>
                        <w:sz w:val="24"/>
                        <w:szCs w:val="24"/>
                      </w:rPr>
                      <m:t>O</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 xml:space="preserve"> + 4</m:t>
                </m:r>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Electrochemical reactions at the </w:t>
            </w:r>
            <w:r w:rsidRPr="006F60CA">
              <w:rPr>
                <w:rFonts w:asciiTheme="majorBidi" w:hAnsiTheme="majorBidi" w:cstheme="majorBidi"/>
                <w:noProof/>
                <w:sz w:val="24"/>
                <w:szCs w:val="24"/>
              </w:rPr>
              <w:t>cathode</w:t>
            </w:r>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2</m:t>
                    </m:r>
                  </m:sub>
                </m:sSub>
                <m:r>
                  <w:rPr>
                    <w:rFonts w:ascii="Cambria Math" w:hAnsi="Cambria Math" w:cstheme="majorBidi"/>
                    <w:sz w:val="24"/>
                    <w:szCs w:val="24"/>
                  </w:rPr>
                  <m:t xml:space="preserve">+1/2 </m:t>
                </m:r>
                <m:sSub>
                  <m:sSubPr>
                    <m:ctrlPr>
                      <w:rPr>
                        <w:rFonts w:ascii="Cambria Math" w:hAnsi="Cambria Math" w:cstheme="majorBidi"/>
                        <w:i/>
                        <w:sz w:val="24"/>
                        <w:szCs w:val="24"/>
                      </w:rPr>
                    </m:ctrlPr>
                  </m:sSubPr>
                  <m:e>
                    <m:r>
                      <w:rPr>
                        <w:rFonts w:ascii="Cambria Math" w:hAnsi="Cambria Math" w:cstheme="majorBidi"/>
                        <w:sz w:val="24"/>
                        <w:szCs w:val="24"/>
                      </w:rPr>
                      <m:t>O</m:t>
                    </m:r>
                  </m:e>
                  <m:sub>
                    <m:r>
                      <w:rPr>
                        <w:rFonts w:ascii="Cambria Math" w:hAnsi="Cambria Math" w:cstheme="majorBidi"/>
                        <w:sz w:val="24"/>
                        <w:szCs w:val="24"/>
                      </w:rPr>
                      <m:t>2</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2</m:t>
                    </m:r>
                  </m:sub>
                </m:sSub>
                <m:r>
                  <w:rPr>
                    <w:rFonts w:ascii="Cambria Math" w:hAnsi="Cambria Math" w:cstheme="majorBidi"/>
                    <w:sz w:val="24"/>
                    <w:szCs w:val="24"/>
                  </w:rPr>
                  <m:t>O</m:t>
                </m:r>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A steam requirement for reforming reaction</w:t>
            </w:r>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sSub>
                  <m:sSubPr>
                    <m:ctrlPr>
                      <w:rPr>
                        <w:rFonts w:ascii="Cambria Math" w:hAnsi="Cambria Math" w:cstheme="majorBidi"/>
                        <w:i/>
                        <w:sz w:val="24"/>
                        <w:szCs w:val="24"/>
                      </w:rPr>
                    </m:ctrlPr>
                  </m:sSubPr>
                  <m:e>
                    <m:acc>
                      <m:accPr>
                        <m:chr m:val="̇"/>
                        <m:ctrlPr>
                          <w:rPr>
                            <w:rFonts w:ascii="Cambria Math" w:hAnsi="Cambria Math" w:cstheme="majorBidi"/>
                            <w:i/>
                            <w:sz w:val="24"/>
                            <w:szCs w:val="24"/>
                          </w:rPr>
                        </m:ctrlPr>
                      </m:accPr>
                      <m:e>
                        <m:r>
                          <w:rPr>
                            <w:rFonts w:ascii="Cambria Math" w:hAnsi="Cambria Math" w:cstheme="majorBidi"/>
                            <w:sz w:val="24"/>
                            <w:szCs w:val="24"/>
                          </w:rPr>
                          <m:t>m</m:t>
                        </m:r>
                      </m:e>
                    </m:acc>
                  </m:e>
                  <m:sub>
                    <m:r>
                      <w:rPr>
                        <w:rFonts w:ascii="Cambria Math" w:hAnsi="Cambria Math" w:cstheme="majorBidi"/>
                        <w:sz w:val="24"/>
                        <w:szCs w:val="24"/>
                      </w:rPr>
                      <m:t>in, water</m:t>
                    </m:r>
                  </m:sub>
                </m:sSub>
                <m:r>
                  <w:rPr>
                    <w:rFonts w:ascii="Cambria Math" w:hAnsi="Cambria Math" w:cstheme="majorBidi"/>
                    <w:sz w:val="24"/>
                    <w:szCs w:val="24"/>
                  </w:rPr>
                  <m:t xml:space="preserve">= </m:t>
                </m:r>
                <m:d>
                  <m:dPr>
                    <m:ctrlPr>
                      <w:rPr>
                        <w:rFonts w:ascii="Cambria Math" w:hAnsi="Cambria Math" w:cstheme="majorBidi"/>
                        <w:sz w:val="24"/>
                        <w:szCs w:val="24"/>
                      </w:rPr>
                    </m:ctrlPr>
                  </m:dPr>
                  <m:e>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m</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ctrlPr>
                      <w:rPr>
                        <w:rFonts w:ascii="Cambria Math" w:hAnsi="Cambria Math" w:cstheme="majorBidi"/>
                        <w:i/>
                        <w:sz w:val="24"/>
                        <w:szCs w:val="24"/>
                      </w:rPr>
                    </m:ctrlPr>
                  </m:e>
                </m:d>
                <m:r>
                  <w:rPr>
                    <w:rFonts w:ascii="Cambria Math" w:hAnsi="Cambria Math" w:cstheme="majorBidi"/>
                    <w:sz w:val="24"/>
                    <w:szCs w:val="24"/>
                  </w:rPr>
                  <m:t xml:space="preserve"> × </m:t>
                </m:r>
                <m:f>
                  <m:fPr>
                    <m:ctrlPr>
                      <w:rPr>
                        <w:rFonts w:ascii="Cambria Math" w:hAnsi="Cambria Math" w:cstheme="majorBidi"/>
                        <w:sz w:val="24"/>
                        <w:szCs w:val="24"/>
                      </w:rPr>
                    </m:ctrlPr>
                  </m:fPr>
                  <m:num>
                    <m:d>
                      <m:dPr>
                        <m:ctrlPr>
                          <w:rPr>
                            <w:rFonts w:ascii="Cambria Math" w:hAnsi="Cambria Math" w:cstheme="majorBidi"/>
                            <w:sz w:val="24"/>
                            <w:szCs w:val="24"/>
                          </w:rPr>
                        </m:ctrlPr>
                      </m:dPr>
                      <m:e>
                        <m:r>
                          <m:rPr>
                            <m:sty m:val="p"/>
                          </m:rPr>
                          <w:rPr>
                            <w:rFonts w:ascii="Cambria Math" w:hAnsi="Cambria Math" w:cstheme="majorBidi"/>
                            <w:sz w:val="24"/>
                            <w:szCs w:val="24"/>
                          </w:rPr>
                          <m:t xml:space="preserve">2× </m:t>
                        </m:r>
                        <m:sSub>
                          <m:sSubPr>
                            <m:ctrlPr>
                              <w:rPr>
                                <w:rFonts w:ascii="Cambria Math" w:hAnsi="Cambria Math" w:cstheme="majorBidi"/>
                                <w:sz w:val="24"/>
                                <w:szCs w:val="24"/>
                              </w:rPr>
                            </m:ctrlPr>
                          </m:sSubPr>
                          <m:e>
                            <m:r>
                              <m:rPr>
                                <m:sty m:val="p"/>
                              </m:rPr>
                              <w:rPr>
                                <w:rFonts w:ascii="Cambria Math" w:hAnsi="Cambria Math" w:cstheme="majorBidi"/>
                                <w:sz w:val="24"/>
                                <w:szCs w:val="24"/>
                              </w:rPr>
                              <m:t>MW</m:t>
                            </m:r>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O</m:t>
                            </m:r>
                          </m:sub>
                        </m:sSub>
                      </m:e>
                    </m:d>
                  </m:num>
                  <m:den>
                    <m:d>
                      <m:dPr>
                        <m:ctrlPr>
                          <w:rPr>
                            <w:rFonts w:ascii="Cambria Math" w:hAnsi="Cambria Math" w:cstheme="majorBidi"/>
                            <w:sz w:val="24"/>
                            <w:szCs w:val="24"/>
                          </w:rPr>
                        </m:ctrlPr>
                      </m:dPr>
                      <m:e>
                        <m:r>
                          <m:rPr>
                            <m:sty m:val="p"/>
                          </m:rPr>
                          <w:rPr>
                            <w:rFonts w:ascii="Cambria Math" w:hAnsi="Cambria Math" w:cstheme="majorBidi"/>
                            <w:sz w:val="24"/>
                            <w:szCs w:val="24"/>
                          </w:rPr>
                          <m:t xml:space="preserve">4× </m:t>
                        </m:r>
                        <m:sSub>
                          <m:sSubPr>
                            <m:ctrlPr>
                              <w:rPr>
                                <w:rFonts w:ascii="Cambria Math" w:hAnsi="Cambria Math" w:cstheme="majorBidi"/>
                                <w:sz w:val="24"/>
                                <w:szCs w:val="24"/>
                              </w:rPr>
                            </m:ctrlPr>
                          </m:sSubPr>
                          <m:e>
                            <m:r>
                              <m:rPr>
                                <m:sty m:val="p"/>
                              </m:rPr>
                              <w:rPr>
                                <w:rFonts w:ascii="Cambria Math" w:hAnsi="Cambria Math" w:cstheme="majorBidi"/>
                                <w:sz w:val="24"/>
                                <w:szCs w:val="24"/>
                              </w:rPr>
                              <m:t>MW</m:t>
                            </m:r>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e>
                    </m:d>
                  </m:den>
                </m:f>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Generated water from the </w:t>
            </w:r>
            <w:r w:rsidRPr="006F60CA">
              <w:rPr>
                <w:rFonts w:asciiTheme="majorBidi" w:hAnsiTheme="majorBidi" w:cstheme="majorBidi"/>
                <w:noProof/>
                <w:sz w:val="24"/>
                <w:szCs w:val="24"/>
              </w:rPr>
              <w:t>reforming</w:t>
            </w:r>
            <w:r w:rsidRPr="006F60CA">
              <w:rPr>
                <w:rFonts w:asciiTheme="majorBidi" w:hAnsiTheme="majorBidi" w:cstheme="majorBidi"/>
                <w:sz w:val="24"/>
                <w:szCs w:val="24"/>
              </w:rPr>
              <w:t xml:space="preserve"> reaction</w:t>
            </w:r>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sSub>
                  <m:sSubPr>
                    <m:ctrlPr>
                      <w:rPr>
                        <w:rFonts w:ascii="Cambria Math" w:hAnsi="Cambria Math" w:cstheme="majorBidi"/>
                        <w:i/>
                        <w:sz w:val="24"/>
                        <w:szCs w:val="24"/>
                      </w:rPr>
                    </m:ctrlPr>
                  </m:sSubPr>
                  <m:e>
                    <m:acc>
                      <m:accPr>
                        <m:chr m:val="̇"/>
                        <m:ctrlPr>
                          <w:rPr>
                            <w:rFonts w:ascii="Cambria Math" w:hAnsi="Cambria Math" w:cstheme="majorBidi"/>
                            <w:i/>
                            <w:sz w:val="24"/>
                            <w:szCs w:val="24"/>
                          </w:rPr>
                        </m:ctrlPr>
                      </m:accPr>
                      <m:e>
                        <m:r>
                          <w:rPr>
                            <w:rFonts w:ascii="Cambria Math" w:hAnsi="Cambria Math" w:cstheme="majorBidi"/>
                            <w:sz w:val="24"/>
                            <w:szCs w:val="24"/>
                          </w:rPr>
                          <m:t>m</m:t>
                        </m:r>
                      </m:e>
                    </m:acc>
                  </m:e>
                  <m:sub>
                    <m:r>
                      <w:rPr>
                        <w:rFonts w:ascii="Cambria Math" w:hAnsi="Cambria Math" w:cstheme="majorBidi"/>
                        <w:sz w:val="24"/>
                        <w:szCs w:val="24"/>
                      </w:rPr>
                      <m:t>out,water</m:t>
                    </m:r>
                  </m:sub>
                </m:sSub>
                <m:r>
                  <m:rPr>
                    <m:sty m:val="p"/>
                  </m:rPr>
                  <w:rPr>
                    <w:rFonts w:ascii="Cambria Math" w:hAnsi="Cambria Math" w:cstheme="majorBidi"/>
                    <w:sz w:val="24"/>
                    <w:szCs w:val="24"/>
                  </w:rPr>
                  <m:t>=</m:t>
                </m:r>
                <m:d>
                  <m:dPr>
                    <m:ctrlPr>
                      <w:rPr>
                        <w:rFonts w:ascii="Cambria Math" w:hAnsi="Cambria Math" w:cstheme="majorBidi"/>
                        <w:sz w:val="24"/>
                        <w:szCs w:val="24"/>
                      </w:rPr>
                    </m:ctrlPr>
                  </m:dPr>
                  <m:e>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m</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e>
                </m:d>
                <m:r>
                  <m:rPr>
                    <m:sty m:val="p"/>
                  </m:rPr>
                  <w:rPr>
                    <w:rFonts w:ascii="Cambria Math" w:hAnsi="Cambria Math" w:cstheme="majorBidi"/>
                    <w:sz w:val="24"/>
                    <w:szCs w:val="24"/>
                  </w:rPr>
                  <m:t xml:space="preserve">× </m:t>
                </m:r>
                <m:f>
                  <m:fPr>
                    <m:ctrlPr>
                      <w:rPr>
                        <w:rFonts w:ascii="Cambria Math" w:hAnsi="Cambria Math" w:cstheme="majorBidi"/>
                        <w:sz w:val="24"/>
                        <w:szCs w:val="24"/>
                      </w:rPr>
                    </m:ctrlPr>
                  </m:fPr>
                  <m:num>
                    <m:d>
                      <m:dPr>
                        <m:ctrlPr>
                          <w:rPr>
                            <w:rFonts w:ascii="Cambria Math" w:hAnsi="Cambria Math" w:cstheme="majorBidi"/>
                            <w:sz w:val="24"/>
                            <w:szCs w:val="24"/>
                          </w:rPr>
                        </m:ctrlPr>
                      </m:dPr>
                      <m:e>
                        <m:sSub>
                          <m:sSubPr>
                            <m:ctrlPr>
                              <w:rPr>
                                <w:rFonts w:ascii="Cambria Math" w:hAnsi="Cambria Math" w:cstheme="majorBidi"/>
                                <w:sz w:val="24"/>
                                <w:szCs w:val="24"/>
                              </w:rPr>
                            </m:ctrlPr>
                          </m:sSubPr>
                          <m:e>
                            <m:r>
                              <m:rPr>
                                <m:sty m:val="p"/>
                              </m:rPr>
                              <w:rPr>
                                <w:rFonts w:ascii="Cambria Math" w:hAnsi="Cambria Math" w:cstheme="majorBidi"/>
                                <w:sz w:val="24"/>
                                <w:szCs w:val="24"/>
                              </w:rPr>
                              <m:t>MW</m:t>
                            </m:r>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r>
                              <m:rPr>
                                <m:sty m:val="p"/>
                              </m:rPr>
                              <w:rPr>
                                <w:rFonts w:ascii="Cambria Math" w:hAnsi="Cambria Math" w:cstheme="majorBidi"/>
                                <w:sz w:val="24"/>
                                <w:szCs w:val="24"/>
                              </w:rPr>
                              <m:t>O</m:t>
                            </m:r>
                          </m:sub>
                        </m:sSub>
                      </m:e>
                    </m:d>
                  </m:num>
                  <m:den>
                    <m:d>
                      <m:dPr>
                        <m:ctrlPr>
                          <w:rPr>
                            <w:rFonts w:ascii="Cambria Math" w:hAnsi="Cambria Math" w:cstheme="majorBidi"/>
                            <w:sz w:val="24"/>
                            <w:szCs w:val="24"/>
                          </w:rPr>
                        </m:ctrlPr>
                      </m:dPr>
                      <m:e>
                        <m:r>
                          <m:rPr>
                            <m:sty m:val="p"/>
                          </m:rPr>
                          <w:rPr>
                            <w:rFonts w:ascii="Cambria Math" w:hAnsi="Cambria Math" w:cstheme="majorBidi"/>
                            <w:sz w:val="24"/>
                            <w:szCs w:val="24"/>
                          </w:rPr>
                          <m:t xml:space="preserve"> </m:t>
                        </m:r>
                        <m:sSub>
                          <m:sSubPr>
                            <m:ctrlPr>
                              <w:rPr>
                                <w:rFonts w:ascii="Cambria Math" w:hAnsi="Cambria Math" w:cstheme="majorBidi"/>
                                <w:sz w:val="24"/>
                                <w:szCs w:val="24"/>
                              </w:rPr>
                            </m:ctrlPr>
                          </m:sSubPr>
                          <m:e>
                            <m:r>
                              <m:rPr>
                                <m:sty m:val="p"/>
                              </m:rPr>
                              <w:rPr>
                                <w:rFonts w:ascii="Cambria Math" w:hAnsi="Cambria Math" w:cstheme="majorBidi"/>
                                <w:sz w:val="24"/>
                                <w:szCs w:val="24"/>
                              </w:rPr>
                              <m:t>MW</m:t>
                            </m:r>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e>
                    </m:d>
                  </m:den>
                </m:f>
                <m:r>
                  <m:rPr>
                    <m:sty m:val="p"/>
                  </m:rPr>
                  <w:rPr>
                    <w:rFonts w:ascii="Cambria Math" w:hAnsi="Cambria Math" w:cstheme="majorBidi"/>
                    <w:sz w:val="24"/>
                    <w:szCs w:val="24"/>
                  </w:rPr>
                  <m:t>×</m:t>
                </m:r>
                <m:sSub>
                  <m:sSubPr>
                    <m:ctrlPr>
                      <w:rPr>
                        <w:rFonts w:ascii="Cambria Math" w:hAnsi="Cambria Math" w:cstheme="majorBidi"/>
                        <w:sz w:val="24"/>
                        <w:szCs w:val="24"/>
                      </w:rPr>
                    </m:ctrlPr>
                  </m:sSubPr>
                  <m:e>
                    <m:r>
                      <m:rPr>
                        <m:sty m:val="p"/>
                      </m:rPr>
                      <w:rPr>
                        <w:rFonts w:ascii="Cambria Math" w:hAnsi="Cambria Math" w:cstheme="majorBidi"/>
                        <w:sz w:val="24"/>
                        <w:szCs w:val="24"/>
                      </w:rPr>
                      <m:t>U</m:t>
                    </m:r>
                  </m:e>
                  <m:sub>
                    <m:r>
                      <m:rPr>
                        <m:sty m:val="p"/>
                      </m:rPr>
                      <w:rPr>
                        <w:rFonts w:ascii="Cambria Math" w:hAnsi="Cambria Math" w:cstheme="majorBidi"/>
                        <w:sz w:val="24"/>
                        <w:szCs w:val="24"/>
                      </w:rPr>
                      <m:t>f</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bl>
    <w:p w:rsidR="00917AA1" w:rsidRPr="006F60CA" w:rsidRDefault="00917AA1" w:rsidP="00F70A8A">
      <w:pPr>
        <w:spacing w:after="0" w:line="276" w:lineRule="auto"/>
        <w:jc w:val="center"/>
        <w:rPr>
          <w:rFonts w:asciiTheme="majorBidi" w:hAnsiTheme="majorBidi" w:cstheme="majorBidi"/>
          <w:sz w:val="24"/>
          <w:szCs w:val="24"/>
        </w:rPr>
      </w:pPr>
    </w:p>
    <w:p w:rsidR="00F70A8A" w:rsidRDefault="00F70A8A" w:rsidP="00F70A8A">
      <w:pPr>
        <w:pStyle w:val="Caption"/>
        <w:keepNext/>
        <w:spacing w:after="0" w:line="276" w:lineRule="auto"/>
        <w:jc w:val="center"/>
        <w:rPr>
          <w:rFonts w:asciiTheme="majorBidi" w:hAnsiTheme="majorBidi" w:cstheme="majorBidi"/>
          <w:sz w:val="24"/>
          <w:szCs w:val="24"/>
        </w:rPr>
      </w:pPr>
    </w:p>
    <w:p w:rsidR="00F70A8A" w:rsidRDefault="00F70A8A" w:rsidP="00F70A8A">
      <w:pPr>
        <w:pStyle w:val="Caption"/>
        <w:keepNext/>
        <w:spacing w:after="0" w:line="276" w:lineRule="auto"/>
        <w:jc w:val="center"/>
        <w:rPr>
          <w:rFonts w:asciiTheme="majorBidi" w:hAnsiTheme="majorBidi" w:cstheme="majorBidi"/>
          <w:sz w:val="24"/>
          <w:szCs w:val="24"/>
        </w:rPr>
      </w:pPr>
    </w:p>
    <w:p w:rsidR="00917AA1" w:rsidRPr="006F60CA" w:rsidRDefault="00917AA1" w:rsidP="00F70A8A">
      <w:pPr>
        <w:pStyle w:val="Caption"/>
        <w:keepNext/>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Table </w:t>
      </w:r>
      <w:r w:rsidRPr="006F60CA">
        <w:rPr>
          <w:rFonts w:asciiTheme="majorBidi" w:hAnsiTheme="majorBidi" w:cstheme="majorBidi"/>
          <w:noProof/>
          <w:sz w:val="24"/>
          <w:szCs w:val="24"/>
        </w:rPr>
        <w:fldChar w:fldCharType="begin"/>
      </w:r>
      <w:r w:rsidRPr="006F60CA">
        <w:rPr>
          <w:rFonts w:asciiTheme="majorBidi" w:hAnsiTheme="majorBidi" w:cstheme="majorBidi"/>
          <w:noProof/>
          <w:sz w:val="24"/>
          <w:szCs w:val="24"/>
        </w:rPr>
        <w:instrText xml:space="preserve"> SEQ Table \* ARABIC </w:instrText>
      </w:r>
      <w:r w:rsidRPr="006F60CA">
        <w:rPr>
          <w:rFonts w:asciiTheme="majorBidi" w:hAnsiTheme="majorBidi" w:cstheme="majorBidi"/>
          <w:noProof/>
          <w:sz w:val="24"/>
          <w:szCs w:val="24"/>
        </w:rPr>
        <w:fldChar w:fldCharType="separate"/>
      </w:r>
      <w:r w:rsidR="006F60CA">
        <w:rPr>
          <w:rFonts w:asciiTheme="majorBidi" w:hAnsiTheme="majorBidi" w:cstheme="majorBidi"/>
          <w:noProof/>
          <w:sz w:val="24"/>
          <w:szCs w:val="24"/>
        </w:rPr>
        <w:t>2</w:t>
      </w:r>
      <w:r w:rsidRPr="006F60CA">
        <w:rPr>
          <w:rFonts w:asciiTheme="majorBidi" w:hAnsiTheme="majorBidi" w:cstheme="majorBidi"/>
          <w:noProof/>
          <w:sz w:val="24"/>
          <w:szCs w:val="24"/>
        </w:rPr>
        <w:fldChar w:fldCharType="end"/>
      </w:r>
      <w:r w:rsidRPr="006F60CA">
        <w:rPr>
          <w:rFonts w:asciiTheme="majorBidi" w:hAnsiTheme="majorBidi" w:cstheme="majorBidi"/>
          <w:sz w:val="24"/>
          <w:szCs w:val="24"/>
        </w:rPr>
        <w:t>: Power equations</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3962"/>
        <w:gridCol w:w="4303"/>
        <w:gridCol w:w="750"/>
      </w:tblGrid>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Parameter</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Equation</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 #</w:t>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noProof/>
                <w:sz w:val="24"/>
                <w:szCs w:val="24"/>
              </w:rPr>
            </w:pPr>
            <w:r w:rsidRPr="006F60CA">
              <w:rPr>
                <w:rFonts w:asciiTheme="majorBidi" w:hAnsiTheme="majorBidi" w:cstheme="majorBidi"/>
                <w:sz w:val="24"/>
                <w:szCs w:val="24"/>
              </w:rPr>
              <w:t>The cell current charge</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w:rPr>
                    <w:rFonts w:ascii="Cambria Math" w:hAnsi="Cambria Math" w:cstheme="majorBidi"/>
                    <w:sz w:val="24"/>
                    <w:szCs w:val="24"/>
                  </w:rPr>
                  <m:t>c=ne ×F</m:t>
                </m:r>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The sum of the cell </w:t>
            </w:r>
            <w:r w:rsidRPr="006F60CA">
              <w:rPr>
                <w:rFonts w:asciiTheme="majorBidi" w:hAnsiTheme="majorBidi" w:cstheme="majorBidi"/>
                <w:noProof/>
                <w:sz w:val="24"/>
                <w:szCs w:val="24"/>
              </w:rPr>
              <w:t>current</w:t>
            </w:r>
            <w:r w:rsidRPr="006F60CA">
              <w:rPr>
                <w:rFonts w:asciiTheme="majorBidi" w:hAnsiTheme="majorBidi" w:cstheme="majorBidi"/>
                <w:sz w:val="24"/>
                <w:szCs w:val="24"/>
              </w:rPr>
              <w:t xml:space="preserve"> in the </w:t>
            </w:r>
            <w:r w:rsidRPr="006F60CA">
              <w:rPr>
                <w:rFonts w:asciiTheme="majorBidi" w:hAnsiTheme="majorBidi" w:cstheme="majorBidi"/>
                <w:noProof/>
                <w:sz w:val="24"/>
                <w:szCs w:val="24"/>
              </w:rPr>
              <w:t>stack</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w:rPr>
                    <w:rFonts w:ascii="Cambria Math" w:hAnsi="Cambria Math" w:cstheme="majorBidi"/>
                    <w:sz w:val="24"/>
                    <w:szCs w:val="24"/>
                  </w:rPr>
                  <m:t>i=c ×(</m:t>
                </m:r>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U</m:t>
                        </m:r>
                      </m:e>
                      <m:sub>
                        <m:r>
                          <w:rPr>
                            <w:rFonts w:ascii="Cambria Math" w:hAnsi="Cambria Math" w:cstheme="majorBidi"/>
                            <w:sz w:val="24"/>
                            <w:szCs w:val="24"/>
                          </w:rPr>
                          <m:t>H2</m:t>
                        </m:r>
                      </m:sub>
                    </m:sSub>
                  </m:num>
                  <m:den>
                    <m:sSub>
                      <m:sSubPr>
                        <m:ctrlPr>
                          <w:rPr>
                            <w:rFonts w:ascii="Cambria Math" w:hAnsi="Cambria Math" w:cstheme="majorBidi"/>
                            <w:sz w:val="24"/>
                            <w:szCs w:val="24"/>
                          </w:rPr>
                        </m:ctrlPr>
                      </m:sSubPr>
                      <m:e>
                        <m:r>
                          <m:rPr>
                            <m:sty m:val="p"/>
                          </m:rPr>
                          <w:rPr>
                            <w:rFonts w:ascii="Cambria Math" w:hAnsi="Cambria Math" w:cstheme="majorBidi"/>
                            <w:sz w:val="24"/>
                            <w:szCs w:val="24"/>
                          </w:rPr>
                          <m:t>MW</m:t>
                        </m:r>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den>
                </m:f>
                <m:r>
                  <w:rPr>
                    <w:rFonts w:ascii="Cambria Math" w:hAnsi="Cambria Math" w:cstheme="majorBidi"/>
                    <w:sz w:val="24"/>
                    <w:szCs w:val="24"/>
                  </w:rPr>
                  <m:t>)</m:t>
                </m:r>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The single-cell SOFC power</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m:oMathPara>
              <m:oMath>
                <m:r>
                  <w:rPr>
                    <w:rFonts w:ascii="Cambria Math" w:hAnsi="Cambria Math" w:cstheme="majorBidi"/>
                    <w:sz w:val="24"/>
                    <w:szCs w:val="24"/>
                  </w:rPr>
                  <m:t>P=I ×V</m:t>
                </m:r>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eastAsiaTheme="minorEastAsia" w:hAnsiTheme="majorBidi" w:cstheme="majorBidi"/>
                <w:sz w:val="24"/>
                <w:szCs w:val="24"/>
              </w:rPr>
              <w:t>The energy required for reforming</w:t>
            </w:r>
          </w:p>
        </w:tc>
        <w:tc>
          <w:tcPr>
            <w:tcW w:w="0" w:type="auto"/>
            <w:shd w:val="clear" w:color="auto" w:fill="auto"/>
            <w:noWrap/>
            <w:vAlign w:val="bottom"/>
          </w:tcPr>
          <w:p w:rsidR="00917AA1" w:rsidRPr="006F60CA" w:rsidRDefault="00607E38" w:rsidP="00F70A8A">
            <w:pPr>
              <w:spacing w:after="0" w:line="276" w:lineRule="auto"/>
              <w:jc w:val="center"/>
              <w:rPr>
                <w:rFonts w:asciiTheme="majorBidi" w:eastAsia="Calibri" w:hAnsiTheme="majorBidi" w:cstheme="majorBidi"/>
                <w:sz w:val="24"/>
                <w:szCs w:val="24"/>
              </w:rPr>
            </w:pPr>
            <m:oMathPara>
              <m:oMath>
                <m:sSub>
                  <m:sSubPr>
                    <m:ctrlPr>
                      <w:rPr>
                        <w:rFonts w:ascii="Cambria Math" w:eastAsiaTheme="minorEastAsia" w:hAnsi="Cambria Math" w:cstheme="majorBidi"/>
                        <w:i/>
                        <w:sz w:val="24"/>
                        <w:szCs w:val="24"/>
                      </w:rPr>
                    </m:ctrlPr>
                  </m:sSubPr>
                  <m:e>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Q</m:t>
                        </m:r>
                      </m:e>
                    </m:acc>
                  </m:e>
                  <m:sub>
                    <m:r>
                      <w:rPr>
                        <w:rFonts w:ascii="Cambria Math" w:eastAsiaTheme="minorEastAsia" w:hAnsi="Cambria Math" w:cstheme="majorBidi"/>
                        <w:sz w:val="24"/>
                        <w:szCs w:val="24"/>
                      </w:rPr>
                      <m:t>R</m:t>
                    </m:r>
                  </m:sub>
                </m:sSub>
                <m:r>
                  <w:rPr>
                    <w:rFonts w:ascii="Cambria Math" w:eastAsiaTheme="minorEastAsia" w:hAnsi="Cambria Math" w:cstheme="majorBidi"/>
                    <w:sz w:val="24"/>
                    <w:szCs w:val="24"/>
                  </w:rPr>
                  <m:t>=</m:t>
                </m:r>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m</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r>
                  <w:rPr>
                    <w:rFonts w:ascii="Cambria Math" w:eastAsiaTheme="minorEastAsia" w:hAnsi="Cambria Math" w:cstheme="majorBidi"/>
                    <w:sz w:val="24"/>
                    <w:szCs w:val="24"/>
                  </w:rPr>
                  <m:t xml:space="preserve"> ×</m:t>
                </m:r>
                <m:sSub>
                  <m:sSubPr>
                    <m:ctrlPr>
                      <w:rPr>
                        <w:rFonts w:ascii="Cambria Math" w:hAnsi="Cambria Math" w:cstheme="majorBidi"/>
                        <w:sz w:val="24"/>
                        <w:szCs w:val="24"/>
                      </w:rPr>
                    </m:ctrlPr>
                  </m:sSubPr>
                  <m:e>
                    <m:d>
                      <m:dPr>
                        <m:ctrlPr>
                          <w:rPr>
                            <w:rFonts w:ascii="Cambria Math" w:eastAsiaTheme="minorEastAsia" w:hAnsi="Cambria Math" w:cstheme="majorBidi"/>
                            <w:i/>
                            <w:sz w:val="24"/>
                            <w:szCs w:val="24"/>
                          </w:rPr>
                        </m:ctrlPr>
                      </m:dPr>
                      <m:e>
                        <m:r>
                          <m:rPr>
                            <m:sty m:val="p"/>
                          </m:rPr>
                          <w:rPr>
                            <w:rFonts w:ascii="Cambria Math" w:hAnsi="Cambria Math" w:cstheme="majorBidi"/>
                            <w:sz w:val="24"/>
                            <w:szCs w:val="24"/>
                          </w:rPr>
                          <m:t>∆H</m:t>
                        </m:r>
                        <m:ctrlPr>
                          <w:rPr>
                            <w:rFonts w:ascii="Cambria Math" w:hAnsi="Cambria Math" w:cstheme="majorBidi"/>
                            <w:sz w:val="24"/>
                            <w:szCs w:val="24"/>
                          </w:rPr>
                        </m:ctrlPr>
                      </m:e>
                    </m:d>
                  </m:e>
                  <m:sub>
                    <m:r>
                      <m:rPr>
                        <m:sty m:val="p"/>
                      </m:rPr>
                      <w:rPr>
                        <w:rFonts w:ascii="Cambria Math" w:hAnsi="Cambria Math" w:cstheme="majorBidi"/>
                        <w:sz w:val="24"/>
                        <w:szCs w:val="24"/>
                      </w:rPr>
                      <m:t>reforming</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The total energy output from SOFC</w:t>
            </w:r>
          </w:p>
        </w:tc>
        <w:tc>
          <w:tcPr>
            <w:tcW w:w="0" w:type="auto"/>
            <w:shd w:val="clear" w:color="auto" w:fill="auto"/>
            <w:noWrap/>
            <w:vAlign w:val="bottom"/>
          </w:tcPr>
          <w:p w:rsidR="00917AA1" w:rsidRPr="006F60CA" w:rsidRDefault="00607E38" w:rsidP="00F70A8A">
            <w:pPr>
              <w:spacing w:after="0" w:line="276" w:lineRule="auto"/>
              <w:jc w:val="center"/>
              <w:rPr>
                <w:rFonts w:asciiTheme="majorBidi" w:eastAsia="Calibri" w:hAnsiTheme="majorBidi" w:cstheme="majorBidi"/>
                <w:sz w:val="24"/>
                <w:szCs w:val="24"/>
              </w:rPr>
            </w:pPr>
            <m:oMathPara>
              <m:oMath>
                <m:sSub>
                  <m:sSubPr>
                    <m:ctrlPr>
                      <w:rPr>
                        <w:rFonts w:ascii="Cambria Math" w:eastAsiaTheme="minorEastAsia" w:hAnsi="Cambria Math" w:cstheme="majorBidi"/>
                        <w:i/>
                        <w:sz w:val="24"/>
                        <w:szCs w:val="24"/>
                      </w:rPr>
                    </m:ctrlPr>
                  </m:sSubPr>
                  <m:e>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rPr>
                          <m:t>E</m:t>
                        </m:r>
                      </m:e>
                    </m:acc>
                  </m:e>
                  <m:sub>
                    <m:r>
                      <w:rPr>
                        <w:rFonts w:ascii="Cambria Math" w:eastAsiaTheme="minorEastAsia" w:hAnsi="Cambria Math" w:cstheme="majorBidi"/>
                        <w:sz w:val="24"/>
                        <w:szCs w:val="24"/>
                      </w:rPr>
                      <m:t>SOFCout</m:t>
                    </m:r>
                  </m:sub>
                </m:sSub>
                <m:r>
                  <w:rPr>
                    <w:rFonts w:ascii="Cambria Math" w:hAnsi="Cambria Math" w:cstheme="majorBidi"/>
                    <w:sz w:val="24"/>
                    <w:szCs w:val="24"/>
                  </w:rPr>
                  <m:t>=</m:t>
                </m:r>
                <m:d>
                  <m:dPr>
                    <m:ctrlPr>
                      <w:rPr>
                        <w:rFonts w:ascii="Cambria Math" w:hAnsi="Cambria Math" w:cstheme="majorBidi"/>
                        <w:sz w:val="24"/>
                        <w:szCs w:val="24"/>
                      </w:rPr>
                    </m:ctrlPr>
                  </m:dPr>
                  <m:e>
                    <m:r>
                      <m:rPr>
                        <m:sty m:val="p"/>
                      </m:rPr>
                      <w:rPr>
                        <w:rFonts w:ascii="Cambria Math" w:hAnsi="Cambria Math" w:cstheme="majorBidi"/>
                        <w:sz w:val="24"/>
                        <w:szCs w:val="24"/>
                      </w:rPr>
                      <m:t xml:space="preserve">∆G- ∆H </m:t>
                    </m:r>
                  </m:e>
                </m:d>
                <m:r>
                  <m:rPr>
                    <m:sty m:val="p"/>
                  </m:rPr>
                  <w:rPr>
                    <w:rFonts w:ascii="Cambria Math" w:hAnsi="Cambria Math" w:cstheme="majorBidi"/>
                    <w:sz w:val="24"/>
                    <w:szCs w:val="24"/>
                  </w:rPr>
                  <m:t xml:space="preserve"> × </m:t>
                </m:r>
                <m:d>
                  <m:dPr>
                    <m:ctrlPr>
                      <w:rPr>
                        <w:rFonts w:ascii="Cambria Math" w:hAnsi="Cambria Math" w:cstheme="majorBidi"/>
                        <w:sz w:val="24"/>
                        <w:szCs w:val="24"/>
                      </w:rPr>
                    </m:ctrlPr>
                  </m:dPr>
                  <m:e>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m</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H</m:t>
                            </m:r>
                          </m:e>
                          <m:sub>
                            <m:r>
                              <m:rPr>
                                <m:sty m:val="p"/>
                              </m:rPr>
                              <w:rPr>
                                <w:rFonts w:ascii="Cambria Math" w:hAnsi="Cambria Math" w:cstheme="majorBidi"/>
                                <w:sz w:val="24"/>
                                <w:szCs w:val="24"/>
                              </w:rPr>
                              <m:t>2</m:t>
                            </m:r>
                          </m:sub>
                        </m:sSub>
                      </m:sub>
                    </m:sSub>
                  </m:e>
                </m:d>
                <m:r>
                  <m:rPr>
                    <m:sty m:val="p"/>
                  </m:rPr>
                  <w:rPr>
                    <w:rFonts w:ascii="Cambria Math" w:hAnsi="Cambria Math" w:cstheme="majorBidi"/>
                    <w:sz w:val="24"/>
                    <w:szCs w:val="24"/>
                  </w:rPr>
                  <m:t>×(</m:t>
                </m:r>
                <m:sSub>
                  <m:sSubPr>
                    <m:ctrlPr>
                      <w:rPr>
                        <w:rFonts w:ascii="Cambria Math" w:hAnsi="Cambria Math" w:cstheme="majorBidi"/>
                        <w:sz w:val="24"/>
                        <w:szCs w:val="24"/>
                      </w:rPr>
                    </m:ctrlPr>
                  </m:sSubPr>
                  <m:e>
                    <m:r>
                      <m:rPr>
                        <m:sty m:val="p"/>
                      </m:rPr>
                      <w:rPr>
                        <w:rFonts w:ascii="Cambria Math" w:hAnsi="Cambria Math" w:cstheme="majorBidi"/>
                        <w:sz w:val="24"/>
                        <w:szCs w:val="24"/>
                      </w:rPr>
                      <m:t>U</m:t>
                    </m:r>
                  </m:e>
                  <m:sub>
                    <m:r>
                      <m:rPr>
                        <m:sty m:val="p"/>
                      </m:rPr>
                      <w:rPr>
                        <w:rFonts w:ascii="Cambria Math" w:hAnsi="Cambria Math" w:cstheme="majorBidi"/>
                        <w:sz w:val="24"/>
                        <w:szCs w:val="24"/>
                      </w:rPr>
                      <m:t>f</m:t>
                    </m:r>
                  </m:sub>
                </m:sSub>
                <m:r>
                  <m:rPr>
                    <m:sty m:val="p"/>
                  </m:rPr>
                  <w:rPr>
                    <w:rFonts w:ascii="Cambria Math" w:hAnsi="Cambria Math" w:cstheme="majorBidi"/>
                    <w:sz w:val="24"/>
                    <w:szCs w:val="24"/>
                  </w:rPr>
                  <m:t>)</m:t>
                </m:r>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bl>
    <w:p w:rsidR="00917AA1" w:rsidRPr="006F60CA" w:rsidRDefault="00917AA1" w:rsidP="00F70A8A">
      <w:pPr>
        <w:spacing w:after="0" w:line="276" w:lineRule="auto"/>
        <w:jc w:val="center"/>
        <w:rPr>
          <w:rFonts w:asciiTheme="majorBidi" w:hAnsiTheme="majorBidi" w:cstheme="majorBidi"/>
          <w:sz w:val="24"/>
          <w:szCs w:val="24"/>
        </w:rPr>
      </w:pPr>
    </w:p>
    <w:p w:rsidR="00F70A8A" w:rsidRDefault="00F70A8A" w:rsidP="00F70A8A">
      <w:pPr>
        <w:pStyle w:val="Caption"/>
        <w:keepNext/>
        <w:spacing w:after="0" w:line="276" w:lineRule="auto"/>
        <w:jc w:val="center"/>
        <w:rPr>
          <w:rFonts w:asciiTheme="majorBidi" w:hAnsiTheme="majorBidi" w:cstheme="majorBidi"/>
          <w:sz w:val="24"/>
          <w:szCs w:val="24"/>
        </w:rPr>
      </w:pPr>
    </w:p>
    <w:p w:rsidR="00F70A8A" w:rsidRDefault="00F70A8A" w:rsidP="00F70A8A">
      <w:pPr>
        <w:pStyle w:val="Caption"/>
        <w:keepNext/>
        <w:spacing w:after="0" w:line="276" w:lineRule="auto"/>
        <w:jc w:val="center"/>
        <w:rPr>
          <w:rFonts w:asciiTheme="majorBidi" w:hAnsiTheme="majorBidi" w:cstheme="majorBidi"/>
          <w:sz w:val="24"/>
          <w:szCs w:val="24"/>
        </w:rPr>
      </w:pPr>
    </w:p>
    <w:p w:rsidR="00917AA1" w:rsidRPr="006F60CA" w:rsidRDefault="00917AA1" w:rsidP="00F70A8A">
      <w:pPr>
        <w:pStyle w:val="Caption"/>
        <w:keepNext/>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Table </w:t>
      </w:r>
      <w:r w:rsidRPr="006F60CA">
        <w:rPr>
          <w:rFonts w:asciiTheme="majorBidi" w:hAnsiTheme="majorBidi" w:cstheme="majorBidi"/>
          <w:noProof/>
          <w:sz w:val="24"/>
          <w:szCs w:val="24"/>
        </w:rPr>
        <w:fldChar w:fldCharType="begin"/>
      </w:r>
      <w:r w:rsidRPr="006F60CA">
        <w:rPr>
          <w:rFonts w:asciiTheme="majorBidi" w:hAnsiTheme="majorBidi" w:cstheme="majorBidi"/>
          <w:noProof/>
          <w:sz w:val="24"/>
          <w:szCs w:val="24"/>
        </w:rPr>
        <w:instrText xml:space="preserve"> SEQ Table \* ARABIC </w:instrText>
      </w:r>
      <w:r w:rsidRPr="006F60CA">
        <w:rPr>
          <w:rFonts w:asciiTheme="majorBidi" w:hAnsiTheme="majorBidi" w:cstheme="majorBidi"/>
          <w:noProof/>
          <w:sz w:val="24"/>
          <w:szCs w:val="24"/>
        </w:rPr>
        <w:fldChar w:fldCharType="separate"/>
      </w:r>
      <w:r w:rsidR="006F60CA">
        <w:rPr>
          <w:rFonts w:asciiTheme="majorBidi" w:hAnsiTheme="majorBidi" w:cstheme="majorBidi"/>
          <w:noProof/>
          <w:sz w:val="24"/>
          <w:szCs w:val="24"/>
        </w:rPr>
        <w:t>3</w:t>
      </w:r>
      <w:r w:rsidRPr="006F60CA">
        <w:rPr>
          <w:rFonts w:asciiTheme="majorBidi" w:hAnsiTheme="majorBidi" w:cstheme="majorBidi"/>
          <w:noProof/>
          <w:sz w:val="24"/>
          <w:szCs w:val="24"/>
        </w:rPr>
        <w:fldChar w:fldCharType="end"/>
      </w:r>
      <w:r w:rsidRPr="006F60CA">
        <w:rPr>
          <w:rFonts w:asciiTheme="majorBidi" w:hAnsiTheme="majorBidi" w:cstheme="majorBidi"/>
          <w:sz w:val="24"/>
          <w:szCs w:val="24"/>
        </w:rPr>
        <w:t>: Energy balance calculations</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3662"/>
        <w:gridCol w:w="4948"/>
        <w:gridCol w:w="750"/>
      </w:tblGrid>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Component</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Equation</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Eq. #</w:t>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noProof/>
                <w:sz w:val="24"/>
                <w:szCs w:val="24"/>
              </w:rPr>
            </w:pPr>
            <w:r w:rsidRPr="006F60CA">
              <w:rPr>
                <w:rFonts w:asciiTheme="majorBidi" w:hAnsiTheme="majorBidi" w:cstheme="majorBidi"/>
                <w:noProof/>
                <w:sz w:val="24"/>
                <w:szCs w:val="24"/>
              </w:rPr>
              <w:t>The fuel compressor rating (</w:t>
            </w:r>
            <m:oMath>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m:rPr>
                          <m:sty m:val="p"/>
                        </m:rPr>
                        <w:rPr>
                          <w:rFonts w:ascii="Cambria Math" w:hAnsi="Cambria Math" w:cstheme="majorBidi"/>
                          <w:sz w:val="24"/>
                          <w:szCs w:val="24"/>
                        </w:rPr>
                        <m:t>W</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C</m:t>
                      </m:r>
                    </m:e>
                    <m:sub>
                      <m:r>
                        <m:rPr>
                          <m:sty m:val="p"/>
                        </m:rPr>
                        <w:rPr>
                          <w:rFonts w:ascii="Cambria Math" w:hAnsi="Cambria Math" w:cstheme="majorBidi"/>
                          <w:sz w:val="24"/>
                          <w:szCs w:val="24"/>
                        </w:rPr>
                        <m:t>f</m:t>
                      </m:r>
                    </m:sub>
                  </m:sSub>
                </m:sub>
              </m:sSub>
            </m:oMath>
            <w:r w:rsidRPr="006F60CA">
              <w:rPr>
                <w:rFonts w:asciiTheme="majorBidi" w:eastAsiaTheme="minorEastAsia" w:hAnsiTheme="majorBidi" w:cstheme="majorBidi"/>
                <w:noProof/>
                <w:sz w:val="24"/>
                <w:szCs w:val="24"/>
              </w:rPr>
              <w:t>)</w:t>
            </w:r>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sSub>
                  <m:sSubPr>
                    <m:ctrlPr>
                      <w:rPr>
                        <w:rFonts w:ascii="Cambria Math" w:hAnsi="Cambria Math" w:cstheme="majorBidi"/>
                        <w:i/>
                        <w:sz w:val="24"/>
                        <w:szCs w:val="24"/>
                      </w:rPr>
                    </m:ctrlPr>
                  </m:sSubPr>
                  <m:e>
                    <m:acc>
                      <m:accPr>
                        <m:chr m:val="̇"/>
                        <m:ctrlPr>
                          <w:rPr>
                            <w:rFonts w:ascii="Cambria Math" w:hAnsi="Cambria Math" w:cstheme="majorBidi"/>
                            <w:i/>
                            <w:sz w:val="24"/>
                            <w:szCs w:val="24"/>
                          </w:rPr>
                        </m:ctrlPr>
                      </m:accPr>
                      <m:e>
                        <m:r>
                          <w:rPr>
                            <w:rFonts w:ascii="Cambria Math" w:hAnsi="Cambria Math" w:cstheme="majorBidi"/>
                            <w:sz w:val="24"/>
                            <w:szCs w:val="24"/>
                          </w:rPr>
                          <m:t>m</m:t>
                        </m:r>
                      </m:e>
                    </m:acc>
                  </m:e>
                  <m:sub>
                    <m:r>
                      <w:rPr>
                        <w:rFonts w:ascii="Cambria Math" w:hAnsi="Cambria Math" w:cstheme="majorBidi"/>
                        <w:sz w:val="24"/>
                        <w:szCs w:val="24"/>
                      </w:rPr>
                      <m:t>1</m:t>
                    </m:r>
                  </m:sub>
                </m:sSub>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1</m:t>
                    </m:r>
                  </m:sub>
                </m:sSub>
                <m:r>
                  <m:rPr>
                    <m:sty m:val="p"/>
                  </m:rPr>
                  <w:rPr>
                    <w:rFonts w:ascii="Cambria Math" w:hAnsi="Cambria Math" w:cstheme="majorBidi"/>
                    <w:sz w:val="24"/>
                    <w:szCs w:val="24"/>
                  </w:rPr>
                  <m:t xml:space="preserve"> + </m:t>
                </m:r>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m:rPr>
                            <m:sty m:val="p"/>
                          </m:rPr>
                          <w:rPr>
                            <w:rFonts w:ascii="Cambria Math" w:hAnsi="Cambria Math" w:cstheme="majorBidi"/>
                            <w:sz w:val="24"/>
                            <w:szCs w:val="24"/>
                          </w:rPr>
                          <m:t>W</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C</m:t>
                        </m:r>
                      </m:e>
                      <m:sub>
                        <m:r>
                          <m:rPr>
                            <m:sty m:val="p"/>
                          </m:rPr>
                          <w:rPr>
                            <w:rFonts w:ascii="Cambria Math" w:hAnsi="Cambria Math" w:cstheme="majorBidi"/>
                            <w:sz w:val="24"/>
                            <w:szCs w:val="24"/>
                          </w:rPr>
                          <m:t>f</m:t>
                        </m:r>
                      </m:sub>
                    </m:sSub>
                  </m:sub>
                </m:sSub>
                <m:r>
                  <m:rPr>
                    <m:sty m:val="p"/>
                  </m:rPr>
                  <w:rPr>
                    <w:rFonts w:ascii="Cambria Math" w:hAnsi="Cambria Math" w:cstheme="majorBidi"/>
                    <w:sz w:val="24"/>
                    <w:szCs w:val="24"/>
                  </w:rPr>
                  <m:t xml:space="preserve">= </m:t>
                </m:r>
                <m:sSub>
                  <m:sSubPr>
                    <m:ctrlPr>
                      <w:rPr>
                        <w:rFonts w:ascii="Cambria Math" w:hAnsi="Cambria Math" w:cstheme="majorBidi"/>
                        <w:i/>
                        <w:sz w:val="24"/>
                        <w:szCs w:val="24"/>
                      </w:rPr>
                    </m:ctrlPr>
                  </m:sSubPr>
                  <m:e>
                    <m:acc>
                      <m:accPr>
                        <m:chr m:val="̇"/>
                        <m:ctrlPr>
                          <w:rPr>
                            <w:rFonts w:ascii="Cambria Math" w:hAnsi="Cambria Math" w:cstheme="majorBidi"/>
                            <w:i/>
                            <w:sz w:val="24"/>
                            <w:szCs w:val="24"/>
                          </w:rPr>
                        </m:ctrlPr>
                      </m:accPr>
                      <m:e>
                        <m:r>
                          <w:rPr>
                            <w:rFonts w:ascii="Cambria Math" w:hAnsi="Cambria Math" w:cstheme="majorBidi"/>
                            <w:sz w:val="24"/>
                            <w:szCs w:val="24"/>
                          </w:rPr>
                          <m:t>m</m:t>
                        </m:r>
                      </m:e>
                    </m:acc>
                  </m:e>
                  <m:sub>
                    <m:r>
                      <w:rPr>
                        <w:rFonts w:ascii="Cambria Math" w:hAnsi="Cambria Math" w:cstheme="majorBidi"/>
                        <w:sz w:val="24"/>
                        <w:szCs w:val="24"/>
                      </w:rPr>
                      <m:t>2</m:t>
                    </m:r>
                  </m:sub>
                </m:sSub>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2</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15"/>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noProof/>
                <w:sz w:val="24"/>
                <w:szCs w:val="24"/>
              </w:rPr>
              <w:t>The air compressor rating (</w:t>
            </w:r>
            <m:oMath>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m:rPr>
                          <m:sty m:val="p"/>
                        </m:rPr>
                        <w:rPr>
                          <w:rFonts w:ascii="Cambria Math" w:hAnsi="Cambria Math" w:cstheme="majorBidi"/>
                          <w:sz w:val="24"/>
                          <w:szCs w:val="24"/>
                        </w:rPr>
                        <m:t>W</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C</m:t>
                      </m:r>
                    </m:e>
                    <m:sub>
                      <m:r>
                        <m:rPr>
                          <m:sty m:val="p"/>
                        </m:rPr>
                        <w:rPr>
                          <w:rFonts w:ascii="Cambria Math" w:hAnsi="Cambria Math" w:cstheme="majorBidi"/>
                          <w:sz w:val="24"/>
                          <w:szCs w:val="24"/>
                        </w:rPr>
                        <m:t>a</m:t>
                      </m:r>
                    </m:sub>
                  </m:sSub>
                </m:sub>
              </m:sSub>
            </m:oMath>
            <w:r w:rsidRPr="006F60CA">
              <w:rPr>
                <w:rFonts w:asciiTheme="majorBidi" w:eastAsiaTheme="minorEastAsia" w:hAnsiTheme="majorBidi" w:cstheme="majorBidi"/>
                <w:noProof/>
                <w:sz w:val="24"/>
                <w:szCs w:val="24"/>
              </w:rPr>
              <w:t>)</w:t>
            </w:r>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6</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6</m:t>
                    </m:r>
                  </m:sub>
                </m:sSub>
                <m:r>
                  <m:rPr>
                    <m:sty m:val="p"/>
                  </m:rPr>
                  <w:rPr>
                    <w:rFonts w:ascii="Cambria Math" w:hAnsi="Cambria Math" w:cstheme="majorBidi"/>
                    <w:sz w:val="24"/>
                    <w:szCs w:val="24"/>
                  </w:rPr>
                  <m:t xml:space="preserve"> + </m:t>
                </m:r>
                <m:sSub>
                  <m:sSubPr>
                    <m:ctrlPr>
                      <w:rPr>
                        <w:rFonts w:ascii="Cambria Math" w:hAnsi="Cambria Math" w:cstheme="majorBidi"/>
                        <w:sz w:val="24"/>
                        <w:szCs w:val="24"/>
                      </w:rPr>
                    </m:ctrlPr>
                  </m:sSubPr>
                  <m:e>
                    <m:acc>
                      <m:accPr>
                        <m:chr m:val="̇"/>
                        <m:ctrlPr>
                          <w:rPr>
                            <w:rFonts w:ascii="Cambria Math" w:hAnsi="Cambria Math" w:cstheme="majorBidi"/>
                            <w:sz w:val="24"/>
                            <w:szCs w:val="24"/>
                          </w:rPr>
                        </m:ctrlPr>
                      </m:accPr>
                      <m:e>
                        <m:r>
                          <m:rPr>
                            <m:sty m:val="p"/>
                          </m:rPr>
                          <w:rPr>
                            <w:rFonts w:ascii="Cambria Math" w:hAnsi="Cambria Math" w:cstheme="majorBidi"/>
                            <w:sz w:val="24"/>
                            <w:szCs w:val="24"/>
                          </w:rPr>
                          <m:t>W</m:t>
                        </m:r>
                      </m:e>
                    </m:acc>
                  </m:e>
                  <m:sub>
                    <m:sSub>
                      <m:sSubPr>
                        <m:ctrlPr>
                          <w:rPr>
                            <w:rFonts w:ascii="Cambria Math" w:hAnsi="Cambria Math" w:cstheme="majorBidi"/>
                            <w:sz w:val="24"/>
                            <w:szCs w:val="24"/>
                          </w:rPr>
                        </m:ctrlPr>
                      </m:sSubPr>
                      <m:e>
                        <m:r>
                          <m:rPr>
                            <m:sty m:val="p"/>
                          </m:rPr>
                          <w:rPr>
                            <w:rFonts w:ascii="Cambria Math" w:hAnsi="Cambria Math" w:cstheme="majorBidi"/>
                            <w:sz w:val="24"/>
                            <w:szCs w:val="24"/>
                          </w:rPr>
                          <m:t>C</m:t>
                        </m:r>
                      </m:e>
                      <m:sub>
                        <m:r>
                          <m:rPr>
                            <m:sty m:val="p"/>
                          </m:rPr>
                          <w:rPr>
                            <w:rFonts w:ascii="Cambria Math" w:hAnsi="Cambria Math" w:cstheme="majorBidi"/>
                            <w:sz w:val="24"/>
                            <w:szCs w:val="24"/>
                          </w:rPr>
                          <m:t>a</m:t>
                        </m:r>
                      </m:sub>
                    </m:sSub>
                  </m:sub>
                </m:sSub>
                <m:r>
                  <m:rPr>
                    <m:sty m:val="p"/>
                  </m:rPr>
                  <w:rPr>
                    <w:rFonts w:ascii="Cambria Math" w:hAnsi="Cambria Math" w:cstheme="majorBidi"/>
                    <w:sz w:val="24"/>
                    <w:szCs w:val="24"/>
                  </w:rPr>
                  <m:t xml:space="preserve">= </m:t>
                </m:r>
                <m:acc>
                  <m:accPr>
                    <m:chr m:val="̇"/>
                    <m:ctrlPr>
                      <w:rPr>
                        <w:rFonts w:ascii="Cambria Math" w:hAnsi="Cambria Math" w:cstheme="majorBid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7</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7</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The fuel heat exchanger duty (</w:t>
            </w:r>
            <m:oMath>
              <m:sSub>
                <m:sSubPr>
                  <m:ctrlPr>
                    <w:rPr>
                      <w:rFonts w:ascii="Cambria Math" w:hAnsi="Cambria Math" w:cstheme="majorBidi"/>
                      <w:sz w:val="24"/>
                      <w:szCs w:val="24"/>
                    </w:rPr>
                  </m:ctrlPr>
                </m:sSubPr>
                <m:e>
                  <m:sSub>
                    <m:sSubPr>
                      <m:ctrlPr>
                        <w:rPr>
                          <w:rFonts w:ascii="Cambria Math" w:hAnsi="Cambria Math" w:cstheme="majorBidi"/>
                          <w: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Q</m:t>
                          </m:r>
                        </m:e>
                      </m:acc>
                    </m:e>
                    <m:sub>
                      <m:r>
                        <w:rPr>
                          <w:rFonts w:ascii="Cambria Math" w:hAnsi="Cambria Math" w:cstheme="majorBidi"/>
                          <w:sz w:val="24"/>
                          <w:szCs w:val="24"/>
                        </w:rPr>
                        <m:t>FHX</m:t>
                      </m:r>
                    </m:sub>
                  </m:sSub>
                </m:e>
                <m:sub>
                  <m:r>
                    <w:rPr>
                      <w:rFonts w:ascii="Cambria Math" w:hAnsi="Cambria Math" w:cstheme="majorBidi"/>
                      <w:sz w:val="24"/>
                      <w:szCs w:val="24"/>
                    </w:rPr>
                    <m:t>loss</m:t>
                  </m:r>
                </m:sub>
              </m:sSub>
              <m:r>
                <w:rPr>
                  <w:rFonts w:ascii="Cambria Math" w:hAnsi="Cambria Math" w:cstheme="majorBidi"/>
                  <w:sz w:val="24"/>
                  <w:szCs w:val="24"/>
                </w:rPr>
                <m:t>)</m:t>
              </m:r>
            </m:oMath>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2</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2</m:t>
                    </m:r>
                  </m:sub>
                </m:sSub>
                <m:r>
                  <m:rPr>
                    <m:sty m:val="p"/>
                  </m:rPr>
                  <w:rPr>
                    <w:rFonts w:ascii="Cambria Math" w:hAnsi="Cambria Math" w:cstheme="majorBidi"/>
                    <w:sz w:val="24"/>
                    <w:szCs w:val="24"/>
                  </w:rPr>
                  <m:t xml:space="preserve"> +</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4</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4</m:t>
                    </m:r>
                  </m:sub>
                </m:sSub>
                <m:r>
                  <m:rPr>
                    <m:sty m:val="p"/>
                  </m:rPr>
                  <w:rPr>
                    <w:rFonts w:ascii="Cambria Math" w:hAnsi="Cambria Math" w:cstheme="majorBidi"/>
                    <w:sz w:val="24"/>
                    <w:szCs w:val="24"/>
                  </w:rPr>
                  <m:t xml:space="preserve">= </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3</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3</m:t>
                    </m:r>
                  </m:sub>
                </m:sSub>
                <m:r>
                  <w:rPr>
                    <w:rFonts w:ascii="Cambria Math" w:hAnsi="Cambria Math" w:cstheme="majorBidi"/>
                    <w:sz w:val="24"/>
                    <w:szCs w:val="24"/>
                  </w:rPr>
                  <m:t>+</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5</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5</m:t>
                    </m:r>
                  </m:sub>
                </m:sSub>
                <m:r>
                  <w:rPr>
                    <w:rFonts w:ascii="Cambria Math" w:hAnsi="Cambria Math" w:cstheme="majorBidi"/>
                    <w:sz w:val="24"/>
                    <w:szCs w:val="24"/>
                  </w:rPr>
                  <m:t xml:space="preserve">+ </m:t>
                </m:r>
                <m:sSub>
                  <m:sSubPr>
                    <m:ctrlPr>
                      <w:rPr>
                        <w:rFonts w:ascii="Cambria Math" w:hAnsi="Cambria Math" w:cstheme="majorBidi"/>
                        <w:sz w:val="24"/>
                        <w:szCs w:val="24"/>
                      </w:rPr>
                    </m:ctrlPr>
                  </m:sSubPr>
                  <m:e>
                    <m:sSub>
                      <m:sSubPr>
                        <m:ctrlPr>
                          <w:rPr>
                            <w:rFonts w:ascii="Cambria Math" w:hAnsi="Cambria Math" w:cstheme="majorBidi"/>
                            <w: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Q</m:t>
                            </m:r>
                          </m:e>
                        </m:acc>
                      </m:e>
                      <m:sub>
                        <m:r>
                          <w:rPr>
                            <w:rFonts w:ascii="Cambria Math" w:hAnsi="Cambria Math" w:cstheme="majorBidi"/>
                            <w:sz w:val="24"/>
                            <w:szCs w:val="24"/>
                          </w:rPr>
                          <m:t>FHX</m:t>
                        </m:r>
                      </m:sub>
                    </m:sSub>
                  </m:e>
                  <m:sub>
                    <m:r>
                      <w:rPr>
                        <w:rFonts w:ascii="Cambria Math" w:hAnsi="Cambria Math" w:cstheme="majorBidi"/>
                        <w:sz w:val="24"/>
                        <w:szCs w:val="24"/>
                      </w:rPr>
                      <m:t>loss</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r w:rsidR="00917AA1" w:rsidRPr="006F60CA" w:rsidTr="003B0E7D">
        <w:trPr>
          <w:trHeight w:val="300"/>
          <w:jc w:val="center"/>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The air heat exchanger duty (</w:t>
            </w:r>
            <m:oMath>
              <m:sSub>
                <m:sSubPr>
                  <m:ctrlPr>
                    <w:rPr>
                      <w:rFonts w:ascii="Cambria Math" w:hAnsi="Cambria Math" w:cstheme="majorBidi"/>
                      <w:sz w:val="24"/>
                      <w:szCs w:val="24"/>
                    </w:rPr>
                  </m:ctrlPr>
                </m:sSubPr>
                <m:e>
                  <m:sSub>
                    <m:sSubPr>
                      <m:ctrlPr>
                        <w:rPr>
                          <w:rFonts w:ascii="Cambria Math" w:hAnsi="Cambria Math" w:cstheme="majorBidi"/>
                          <w: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Q</m:t>
                          </m:r>
                        </m:e>
                      </m:acc>
                    </m:e>
                    <m:sub>
                      <m:r>
                        <w:rPr>
                          <w:rFonts w:ascii="Cambria Math" w:hAnsi="Cambria Math" w:cstheme="majorBidi"/>
                          <w:sz w:val="24"/>
                          <w:szCs w:val="24"/>
                        </w:rPr>
                        <m:t>AHX</m:t>
                      </m:r>
                    </m:sub>
                  </m:sSub>
                </m:e>
                <m:sub>
                  <m:r>
                    <w:rPr>
                      <w:rFonts w:ascii="Cambria Math" w:hAnsi="Cambria Math" w:cstheme="majorBidi"/>
                      <w:sz w:val="24"/>
                      <w:szCs w:val="24"/>
                    </w:rPr>
                    <m:t>loss</m:t>
                  </m:r>
                </m:sub>
              </m:sSub>
              <m:r>
                <w:rPr>
                  <w:rFonts w:ascii="Cambria Math" w:hAnsi="Cambria Math" w:cstheme="majorBidi"/>
                  <w:sz w:val="24"/>
                  <w:szCs w:val="24"/>
                </w:rPr>
                <m:t>)</m:t>
              </m:r>
            </m:oMath>
          </w:p>
        </w:tc>
        <w:tc>
          <w:tcPr>
            <w:tcW w:w="0" w:type="auto"/>
            <w:shd w:val="clear" w:color="auto" w:fill="auto"/>
            <w:noWrap/>
            <w:vAlign w:val="bottom"/>
          </w:tcPr>
          <w:p w:rsidR="00917AA1" w:rsidRPr="006F60CA" w:rsidRDefault="00607E38" w:rsidP="00F70A8A">
            <w:pPr>
              <w:spacing w:after="0" w:line="276" w:lineRule="auto"/>
              <w:jc w:val="center"/>
              <w:rPr>
                <w:rFonts w:asciiTheme="majorBidi" w:hAnsiTheme="majorBidi" w:cstheme="majorBidi"/>
                <w:sz w:val="24"/>
                <w:szCs w:val="24"/>
              </w:rPr>
            </w:pPr>
            <m:oMathPara>
              <m:oMath>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7</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7</m:t>
                    </m:r>
                  </m:sub>
                </m:sSub>
                <m:r>
                  <m:rPr>
                    <m:sty m:val="p"/>
                  </m:rPr>
                  <w:rPr>
                    <w:rFonts w:ascii="Cambria Math" w:hAnsi="Cambria Math" w:cstheme="majorBidi"/>
                    <w:sz w:val="24"/>
                    <w:szCs w:val="24"/>
                  </w:rPr>
                  <m:t xml:space="preserve"> + </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9</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9</m:t>
                    </m:r>
                  </m:sub>
                </m:sSub>
                <m:r>
                  <m:rPr>
                    <m:sty m:val="p"/>
                  </m:rPr>
                  <w:rPr>
                    <w:rFonts w:ascii="Cambria Math" w:hAnsi="Cambria Math" w:cstheme="majorBidi"/>
                    <w:sz w:val="24"/>
                    <w:szCs w:val="24"/>
                  </w:rPr>
                  <m:t xml:space="preserve">= </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m</m:t>
                        </m:r>
                      </m:e>
                      <m:sub>
                        <m:r>
                          <w:rPr>
                            <w:rFonts w:ascii="Cambria Math" w:hAnsi="Cambria Math" w:cstheme="majorBidi"/>
                            <w:sz w:val="24"/>
                            <w:szCs w:val="24"/>
                          </w:rPr>
                          <m:t>8</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8</m:t>
                    </m:r>
                  </m:sub>
                </m:sSub>
                <m:r>
                  <w:rPr>
                    <w:rFonts w:ascii="Cambria Math" w:hAnsi="Cambria Math" w:cstheme="majorBidi"/>
                    <w:sz w:val="24"/>
                    <w:szCs w:val="24"/>
                  </w:rPr>
                  <m:t>+</m:t>
                </m:r>
                <m:acc>
                  <m:accPr>
                    <m:chr m:val="̇"/>
                    <m:ctrlPr>
                      <w:rPr>
                        <w:rFonts w:ascii="Cambria Math" w:hAnsi="Cambria Math" w:cstheme="majorBidi"/>
                        <w:i/>
                        <w:sz w:val="24"/>
                        <w:szCs w:val="24"/>
                      </w:rPr>
                    </m:ctrlPr>
                  </m:accPr>
                  <m:e>
                    <m:sSub>
                      <m:sSubPr>
                        <m:ctrlPr>
                          <w:rPr>
                            <w:rFonts w:ascii="Cambria Math" w:hAnsi="Cambria Math" w:cstheme="majorBidi"/>
                            <w:i/>
                            <w:sz w:val="24"/>
                            <w:szCs w:val="24"/>
                          </w:rPr>
                        </m:ctrlPr>
                      </m:sSubPr>
                      <m:e>
                        <m:r>
                          <w:rPr>
                            <w:rFonts w:ascii="Cambria Math" w:hAnsi="Cambria Math" w:cstheme="majorBidi"/>
                            <w:sz w:val="24"/>
                            <w:szCs w:val="24"/>
                          </w:rPr>
                          <m:t xml:space="preserve"> m</m:t>
                        </m:r>
                      </m:e>
                      <m:sub>
                        <m:r>
                          <w:rPr>
                            <w:rFonts w:ascii="Cambria Math" w:hAnsi="Cambria Math" w:cstheme="majorBidi"/>
                            <w:sz w:val="24"/>
                            <w:szCs w:val="24"/>
                          </w:rPr>
                          <m:t>10</m:t>
                        </m:r>
                      </m:sub>
                    </m:sSub>
                  </m:e>
                </m:acc>
                <m:sSub>
                  <m:sSubPr>
                    <m:ctrlPr>
                      <w:rPr>
                        <w:rFonts w:ascii="Cambria Math" w:hAnsi="Cambria Math" w:cstheme="majorBidi"/>
                        <w:i/>
                        <w:sz w:val="24"/>
                        <w:szCs w:val="24"/>
                      </w:rPr>
                    </m:ctrlPr>
                  </m:sSubPr>
                  <m:e>
                    <m:r>
                      <w:rPr>
                        <w:rFonts w:ascii="Cambria Math" w:hAnsi="Cambria Math" w:cstheme="majorBidi"/>
                        <w:sz w:val="24"/>
                        <w:szCs w:val="24"/>
                      </w:rPr>
                      <m:t>h</m:t>
                    </m:r>
                  </m:e>
                  <m:sub>
                    <m:r>
                      <w:rPr>
                        <w:rFonts w:ascii="Cambria Math" w:hAnsi="Cambria Math" w:cstheme="majorBidi"/>
                        <w:sz w:val="24"/>
                        <w:szCs w:val="24"/>
                      </w:rPr>
                      <m:t>10</m:t>
                    </m:r>
                  </m:sub>
                </m:sSub>
                <m:r>
                  <w:rPr>
                    <w:rFonts w:ascii="Cambria Math" w:hAnsi="Cambria Math" w:cstheme="majorBidi"/>
                    <w:sz w:val="24"/>
                    <w:szCs w:val="24"/>
                  </w:rPr>
                  <m:t xml:space="preserve">+  </m:t>
                </m:r>
                <m:sSub>
                  <m:sSubPr>
                    <m:ctrlPr>
                      <w:rPr>
                        <w:rFonts w:ascii="Cambria Math" w:hAnsi="Cambria Math" w:cstheme="majorBidi"/>
                        <w:sz w:val="24"/>
                        <w:szCs w:val="24"/>
                      </w:rPr>
                    </m:ctrlPr>
                  </m:sSubPr>
                  <m:e>
                    <m:sSub>
                      <m:sSubPr>
                        <m:ctrlPr>
                          <w:rPr>
                            <w:rFonts w:ascii="Cambria Math" w:hAnsi="Cambria Math" w:cstheme="majorBidi"/>
                            <w:i/>
                            <w:sz w:val="24"/>
                            <w:szCs w:val="24"/>
                          </w:rPr>
                        </m:ctrlPr>
                      </m:sSubPr>
                      <m:e>
                        <m:acc>
                          <m:accPr>
                            <m:chr m:val="̇"/>
                            <m:ctrlPr>
                              <w:rPr>
                                <w:rFonts w:ascii="Cambria Math" w:hAnsi="Cambria Math" w:cstheme="majorBidi"/>
                                <w:sz w:val="24"/>
                                <w:szCs w:val="24"/>
                              </w:rPr>
                            </m:ctrlPr>
                          </m:accPr>
                          <m:e>
                            <m:r>
                              <w:rPr>
                                <w:rFonts w:ascii="Cambria Math" w:hAnsi="Cambria Math" w:cstheme="majorBidi"/>
                                <w:sz w:val="24"/>
                                <w:szCs w:val="24"/>
                              </w:rPr>
                              <m:t>Q</m:t>
                            </m:r>
                          </m:e>
                        </m:acc>
                      </m:e>
                      <m:sub>
                        <m:r>
                          <w:rPr>
                            <w:rFonts w:ascii="Cambria Math" w:hAnsi="Cambria Math" w:cstheme="majorBidi"/>
                            <w:sz w:val="24"/>
                            <w:szCs w:val="24"/>
                          </w:rPr>
                          <m:t>AHX</m:t>
                        </m:r>
                      </m:sub>
                    </m:sSub>
                  </m:e>
                  <m:sub>
                    <m:r>
                      <w:rPr>
                        <w:rFonts w:ascii="Cambria Math" w:hAnsi="Cambria Math" w:cstheme="majorBidi"/>
                        <w:sz w:val="24"/>
                        <w:szCs w:val="24"/>
                      </w:rPr>
                      <m:t>loss</m:t>
                    </m:r>
                  </m:sub>
                </m:sSub>
              </m:oMath>
            </m:oMathPara>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r w:rsidRPr="006F60CA">
              <w:rPr>
                <w:rFonts w:asciiTheme="majorBidi" w:hAnsiTheme="majorBidi" w:cstheme="majorBidi"/>
                <w:sz w:val="24"/>
                <w:szCs w:val="24"/>
              </w:rPr>
              <w:fldChar w:fldCharType="begin"/>
            </w:r>
            <w:r w:rsidRPr="006F60CA">
              <w:rPr>
                <w:rFonts w:asciiTheme="majorBidi" w:hAnsiTheme="majorBidi" w:cstheme="majorBidi"/>
                <w:sz w:val="24"/>
                <w:szCs w:val="24"/>
              </w:rPr>
              <w:instrText xml:space="preserve"> AUTONUM  \* Arabic \s ) </w:instrText>
            </w:r>
            <w:r w:rsidRPr="006F60CA">
              <w:rPr>
                <w:rFonts w:asciiTheme="majorBidi" w:hAnsiTheme="majorBidi" w:cstheme="majorBidi"/>
                <w:sz w:val="24"/>
                <w:szCs w:val="24"/>
              </w:rPr>
              <w:fldChar w:fldCharType="end"/>
            </w:r>
          </w:p>
        </w:tc>
      </w:tr>
    </w:tbl>
    <w:p w:rsidR="00917AA1" w:rsidRPr="006F60CA" w:rsidRDefault="00917AA1" w:rsidP="00F70A8A">
      <w:pPr>
        <w:spacing w:after="0" w:line="276" w:lineRule="auto"/>
        <w:jc w:val="center"/>
        <w:rPr>
          <w:rFonts w:asciiTheme="majorBidi" w:hAnsiTheme="majorBidi" w:cstheme="majorBidi"/>
          <w:sz w:val="24"/>
          <w:szCs w:val="24"/>
        </w:rPr>
      </w:pPr>
    </w:p>
    <w:p w:rsidR="00917AA1" w:rsidRPr="006F60CA" w:rsidRDefault="00917AA1" w:rsidP="00F70A8A">
      <w:pPr>
        <w:spacing w:after="0" w:line="276" w:lineRule="auto"/>
        <w:ind w:firstLine="720"/>
        <w:jc w:val="center"/>
        <w:rPr>
          <w:rFonts w:asciiTheme="majorBidi" w:hAnsiTheme="majorBidi" w:cstheme="majorBidi"/>
          <w:sz w:val="24"/>
          <w:szCs w:val="24"/>
        </w:rPr>
      </w:pPr>
    </w:p>
    <w:p w:rsidR="00F70A8A" w:rsidRDefault="00F70A8A" w:rsidP="00F70A8A">
      <w:pPr>
        <w:pStyle w:val="Caption"/>
        <w:keepNext/>
        <w:spacing w:after="0" w:line="276" w:lineRule="auto"/>
        <w:jc w:val="center"/>
        <w:rPr>
          <w:rFonts w:asciiTheme="majorBidi" w:hAnsiTheme="majorBidi" w:cstheme="majorBidi"/>
          <w:sz w:val="24"/>
          <w:szCs w:val="24"/>
        </w:rPr>
      </w:pPr>
    </w:p>
    <w:p w:rsidR="00917AA1" w:rsidRPr="006F60CA" w:rsidRDefault="00917AA1" w:rsidP="00F70A8A">
      <w:pPr>
        <w:pStyle w:val="Caption"/>
        <w:keepNext/>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 xml:space="preserve">Table </w:t>
      </w:r>
      <w:r w:rsidRPr="006F60CA">
        <w:rPr>
          <w:rFonts w:asciiTheme="majorBidi" w:hAnsiTheme="majorBidi" w:cstheme="majorBidi"/>
          <w:noProof/>
          <w:sz w:val="24"/>
          <w:szCs w:val="24"/>
        </w:rPr>
        <w:fldChar w:fldCharType="begin"/>
      </w:r>
      <w:r w:rsidRPr="006F60CA">
        <w:rPr>
          <w:rFonts w:asciiTheme="majorBidi" w:hAnsiTheme="majorBidi" w:cstheme="majorBidi"/>
          <w:noProof/>
          <w:sz w:val="24"/>
          <w:szCs w:val="24"/>
        </w:rPr>
        <w:instrText xml:space="preserve"> SEQ Table \* ARABIC </w:instrText>
      </w:r>
      <w:r w:rsidRPr="006F60CA">
        <w:rPr>
          <w:rFonts w:asciiTheme="majorBidi" w:hAnsiTheme="majorBidi" w:cstheme="majorBidi"/>
          <w:noProof/>
          <w:sz w:val="24"/>
          <w:szCs w:val="24"/>
        </w:rPr>
        <w:fldChar w:fldCharType="separate"/>
      </w:r>
      <w:r w:rsidR="006F60CA">
        <w:rPr>
          <w:rFonts w:asciiTheme="majorBidi" w:hAnsiTheme="majorBidi" w:cstheme="majorBidi"/>
          <w:noProof/>
          <w:sz w:val="24"/>
          <w:szCs w:val="24"/>
        </w:rPr>
        <w:t>4</w:t>
      </w:r>
      <w:r w:rsidRPr="006F60CA">
        <w:rPr>
          <w:rFonts w:asciiTheme="majorBidi" w:hAnsiTheme="majorBidi" w:cstheme="majorBidi"/>
          <w:noProof/>
          <w:sz w:val="24"/>
          <w:szCs w:val="24"/>
        </w:rPr>
        <w:fldChar w:fldCharType="end"/>
      </w:r>
      <w:r w:rsidRPr="006F60CA">
        <w:rPr>
          <w:rFonts w:asciiTheme="majorBidi" w:hAnsiTheme="majorBidi" w:cstheme="majorBidi"/>
          <w:sz w:val="24"/>
          <w:szCs w:val="24"/>
        </w:rPr>
        <w:t>: SOFC input parameters</w:t>
      </w:r>
    </w:p>
    <w:tbl>
      <w:tblPr>
        <w:tblW w:w="0" w:type="auto"/>
        <w:tblInd w:w="802" w:type="dxa"/>
        <w:tblBorders>
          <w:top w:val="single" w:sz="4" w:space="0" w:color="auto"/>
          <w:bottom w:val="single" w:sz="4" w:space="0" w:color="auto"/>
          <w:insideH w:val="single" w:sz="4" w:space="0" w:color="auto"/>
        </w:tblBorders>
        <w:tblLook w:val="04A0" w:firstRow="1" w:lastRow="0" w:firstColumn="1" w:lastColumn="0" w:noHBand="0" w:noVBand="1"/>
      </w:tblPr>
      <w:tblGrid>
        <w:gridCol w:w="3656"/>
        <w:gridCol w:w="816"/>
        <w:gridCol w:w="723"/>
        <w:gridCol w:w="1242"/>
      </w:tblGrid>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Parameter</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Value</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Unit</w:t>
            </w:r>
          </w:p>
        </w:tc>
        <w:tc>
          <w:tcPr>
            <w:tcW w:w="0" w:type="auto"/>
          </w:tcPr>
          <w:p w:rsidR="00917AA1" w:rsidRPr="006F60CA" w:rsidDel="003234EB" w:rsidRDefault="00917AA1" w:rsidP="00F70A8A">
            <w:pPr>
              <w:spacing w:after="0" w:line="276" w:lineRule="auto"/>
              <w:jc w:val="center"/>
              <w:rPr>
                <w:rFonts w:asciiTheme="majorBidi" w:hAnsiTheme="majorBidi" w:cstheme="majorBidi"/>
                <w:b/>
                <w:bCs/>
                <w:sz w:val="24"/>
                <w:szCs w:val="24"/>
              </w:rPr>
            </w:pPr>
            <w:r w:rsidRPr="006F60CA">
              <w:rPr>
                <w:rFonts w:asciiTheme="majorBidi" w:hAnsiTheme="majorBidi" w:cstheme="majorBidi"/>
                <w:b/>
                <w:bCs/>
                <w:sz w:val="24"/>
                <w:szCs w:val="24"/>
              </w:rPr>
              <w:t>Reference</w:t>
            </w:r>
          </w:p>
        </w:tc>
      </w:tr>
      <w:tr w:rsidR="00917AA1" w:rsidRPr="006F60CA" w:rsidTr="00F70A8A">
        <w:trPr>
          <w:trHeight w:val="315"/>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noProof/>
                <w:sz w:val="24"/>
                <w:szCs w:val="24"/>
              </w:rPr>
            </w:pPr>
            <w:r w:rsidRPr="006F60CA">
              <w:rPr>
                <w:rFonts w:asciiTheme="majorBidi" w:hAnsiTheme="majorBidi" w:cstheme="majorBidi"/>
                <w:noProof/>
                <w:sz w:val="24"/>
                <w:szCs w:val="24"/>
              </w:rPr>
              <w:t>Operating temperature of the SOFC</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800</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°C</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p>
        </w:tc>
      </w:tr>
      <w:tr w:rsidR="00917AA1" w:rsidRPr="006F60CA" w:rsidTr="00F70A8A">
        <w:trPr>
          <w:trHeight w:val="315"/>
        </w:trPr>
        <w:tc>
          <w:tcPr>
            <w:tcW w:w="0" w:type="auto"/>
            <w:shd w:val="clear" w:color="auto" w:fill="auto"/>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noProof/>
                <w:sz w:val="24"/>
                <w:szCs w:val="24"/>
              </w:rPr>
              <w:t>Fuel</w:t>
            </w:r>
            <w:r w:rsidRPr="006F60CA">
              <w:rPr>
                <w:rFonts w:asciiTheme="majorBidi" w:hAnsiTheme="majorBidi" w:cstheme="majorBidi"/>
                <w:sz w:val="24"/>
                <w:szCs w:val="24"/>
              </w:rPr>
              <w:t xml:space="preserve"> utilization Ratio</w:t>
            </w:r>
          </w:p>
        </w:tc>
        <w:tc>
          <w:tcPr>
            <w:tcW w:w="0" w:type="auto"/>
            <w:shd w:val="clear" w:color="auto" w:fill="auto"/>
            <w:noWrap/>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90</w:t>
            </w:r>
          </w:p>
        </w:tc>
        <w:tc>
          <w:tcPr>
            <w:tcW w:w="0" w:type="auto"/>
            <w:shd w:val="clear" w:color="auto" w:fill="auto"/>
            <w:noWrap/>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10.1155/2015/508138","author":[{"dropping-particle":"De","family":"Marco","given":"Vincenzo","non-dropping-particle":"","parse-names":false,"suffix":""},{"dropping-particle":"","family":"Florio","given":"Gaetano","non-dropping-particle":"","parse-names":false,"suffix":""},{"dropping-particle":"","family":"Fragiacomo","given":"Petronilla","non-dropping-particle":"","parse-names":false,"suffix":""}],"id":"ITEM-1","issue":"November 2015","issued":{"date-parts":[["2016"]]},"title":"Optimal Operation Conditions for a Methane Fuelled SOFC and Microturbine Optimal Operation Conditions for a Methane Fuelled SOFC and Microturbine Hybrid System","type":"article-journal"},"uris":["http://www.mendeley.com/documents/?uuid=fd6728dc-9cbc-4bf4-a657-b58f09d1f9e1","http://www.mendeley.com/documents/?uuid=e2382f1b-e517-49b0-9a43-8fea99db6da9"]}],"mendeley":{"formattedCitation":"[7]","plainTextFormattedCitation":"[7]","previouslyFormattedCitation":"[7]"},"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[7]</w:t>
            </w:r>
            <w:r w:rsidRPr="006F60CA">
              <w:rPr>
                <w:rFonts w:asciiTheme="majorBidi" w:hAnsiTheme="majorBidi" w:cstheme="majorBidi"/>
                <w:sz w:val="24"/>
                <w:szCs w:val="24"/>
              </w:rPr>
              <w:fldChar w:fldCharType="end"/>
            </w:r>
          </w:p>
        </w:tc>
      </w:tr>
      <w:tr w:rsidR="00917AA1" w:rsidRPr="006F60CA" w:rsidTr="00F70A8A">
        <w:trPr>
          <w:trHeight w:val="300"/>
        </w:trPr>
        <w:tc>
          <w:tcPr>
            <w:tcW w:w="0" w:type="auto"/>
            <w:shd w:val="clear" w:color="auto" w:fill="auto"/>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Converter efficiency (DC/AC)</w:t>
            </w:r>
          </w:p>
        </w:tc>
        <w:tc>
          <w:tcPr>
            <w:tcW w:w="0" w:type="auto"/>
            <w:shd w:val="clear" w:color="auto" w:fill="auto"/>
            <w:noWrap/>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90</w:t>
            </w:r>
          </w:p>
        </w:tc>
        <w:tc>
          <w:tcPr>
            <w:tcW w:w="0" w:type="auto"/>
            <w:shd w:val="clear" w:color="auto" w:fill="auto"/>
            <w:noWrap/>
            <w:vAlign w:val="bottom"/>
            <w:hideMark/>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2010.11.003","ISSN":"0360-3199","author":[{"dropping-particle":"","family":"Kazempoor","given":"Pejman","non-dropping-particle":"","parse-names":false,"suffix":""},{"dropping-particle":"","family":"Dorer","given":"Viktor","non-dropping-particle":"","parse-names":false,"suffix":""},{"dropping-particle":"","family":"Weber","given":"Andreas","non-dropping-particle":"","parse-names":false,"suffix":""}],"container-title":"International Journal of Hydrogen Energy","id":"ITEM-1","issue":"20","issued":{"date-parts":[["2010"]]},"page":"13241-13249","publisher":"Elsevier Ltd","title":"Modelling and evaluation of building integrated SOFC systems","type":"article-journal","volume":"36"},"uris":["http://www.mendeley.com/documents/?uuid=c68bab34-6a91-4773-9eba-5f28615d999d","http://www.mendeley.com/documents/?uuid=cc38b407-42c8-4a8b-aff6-e3ad70619aed"]}],"mendeley":{"formattedCitation":"[8]","plainTextFormattedCitation":"[8]","previouslyFormattedCitation":"[8]"},"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[8]</w:t>
            </w:r>
            <w:r w:rsidRPr="006F60CA">
              <w:rPr>
                <w:rFonts w:asciiTheme="majorBidi" w:hAnsiTheme="majorBidi" w:cstheme="majorBidi"/>
                <w:sz w:val="24"/>
                <w:szCs w:val="24"/>
              </w:rPr>
              <w:fldChar w:fldCharType="end"/>
            </w:r>
          </w:p>
        </w:tc>
      </w:tr>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Efficiency of voltage</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75</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p>
        </w:tc>
      </w:tr>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Density of current</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2500</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A/m</w:t>
            </w:r>
            <w:r w:rsidRPr="006F60CA">
              <w:rPr>
                <w:rFonts w:asciiTheme="majorBidi" w:hAnsiTheme="majorBidi" w:cstheme="majorBidi"/>
                <w:sz w:val="24"/>
                <w:szCs w:val="24"/>
                <w:vertAlign w:val="superscript"/>
              </w:rPr>
              <w:t>2</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2011.07.086","ISSN":"0360-3199","author":[{"dropping-particle":"","family":"Liso","given":"Vincenzo","non-dropping-particle":"","parse-names":false,"suffix":""},{"dropping-particle":"","family":"Zhao","given":"Yingru","non-dropping-particle":"","parse-names":false,"suffix":""},{"dropping-particle":"","family":"Brandon","given":"Nigel","non-dropping-particle":"","parse-names":false,"suffix":""},{"dropping-particle":"","family":"Pagh","given":"Mads","non-dropping-particle":"","parse-names":false,"suffix":""}],"container-title":"International Journal of Hydrogen Energy","id":"ITEM-1","issue":"21","issued":{"date-parts":[["2011"]]},"page":"13715-13726","publisher":"Elsevier Ltd","title":"Analysis of the impact of heat-to-power ratio for a SOFC-based mCHP system for residential application under different climate regions in Europe","type":"article-journal","volume":"36"},"uris":["http://www.mendeley.com/documents/?uuid=ed866f6c-8ff9-4c04-b385-caf77d0d23c9","http://www.mendeley.com/documents/?uuid=3c01424a-e957-47da-87cb-4e146e7908e8"]}],"mendeley":{"formattedCitation":"[9]","plainTextFormattedCitation":"[9]","previouslyFormattedCitation":"[9]"},"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[9]</w:t>
            </w:r>
            <w:r w:rsidRPr="006F60CA">
              <w:rPr>
                <w:rFonts w:asciiTheme="majorBidi" w:hAnsiTheme="majorBidi" w:cstheme="majorBidi"/>
                <w:sz w:val="24"/>
                <w:szCs w:val="24"/>
              </w:rPr>
              <w:fldChar w:fldCharType="end"/>
            </w:r>
          </w:p>
        </w:tc>
      </w:tr>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Single-cell area</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35</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cm</w:t>
            </w:r>
            <w:r w:rsidRPr="006F60CA">
              <w:rPr>
                <w:rFonts w:asciiTheme="majorBidi" w:hAnsiTheme="majorBidi" w:cstheme="majorBidi"/>
                <w:sz w:val="24"/>
                <w:szCs w:val="24"/>
                <w:vertAlign w:val="superscript"/>
              </w:rPr>
              <w:t>2</w:t>
            </w: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2010.11.003","ISSN":"0360-3199","author":[{"dropping-particle":"","family":"Kazempoor","given":"Pejman","non-dropping-particle":"","parse-names":false,"suffix":""},{"dropping-particle":"","family":"Dorer","given":"Viktor","non-dropping-particle":"","parse-names":false,"suffix":""},{"dropping-particle":"","family":"Weber","given":"Andreas","non-dropping-particle":"","parse-names":false,"suffix":""}],"container-title":"International Journal of Hydrogen Energy","id":"ITEM-1","issue":"20","issued":{"date-parts":[["2010"]]},"page":"13241-13249","publisher":"Elsevier Ltd","title":"Modelling and evaluation of building integrated SOFC systems","type":"article-journal","volume":"36"},"uris":["http://www.mendeley.com/documents/?uuid=cc38b407-42c8-4a8b-aff6-e3ad70619aed","http://www.mendeley.com/documents/?uuid=c68bab34-6a91-4773-9eba-5f28615d999d"]}],"mendeley":{"formattedCitation":"[8]","plainTextFormattedCitation":"[8]","previouslyFormattedCitation":"[8]"},"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[8]</w:t>
            </w:r>
            <w:r w:rsidRPr="006F60CA">
              <w:rPr>
                <w:rFonts w:asciiTheme="majorBidi" w:hAnsiTheme="majorBidi" w:cstheme="majorBidi"/>
                <w:sz w:val="24"/>
                <w:szCs w:val="24"/>
              </w:rPr>
              <w:fldChar w:fldCharType="end"/>
            </w:r>
          </w:p>
        </w:tc>
      </w:tr>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Quantity of cells in series</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150</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2010.11.003","ISSN":"0360-3199","author":[{"dropping-particle":"","family":"Kazempoor","given":"Pejman","non-dropping-particle":"","parse-names":false,"suffix":""},{"dropping-particle":"","family":"Dorer","given":"Viktor","non-dropping-particle":"","parse-names":false,"suffix":""},{"dropping-particle":"","family":"Weber","given":"Andreas","non-dropping-particle":"","parse-names":false,"suffix":""}],"container-title":"International Journal of Hydrogen Energy","id":"ITEM-1","issue":"20","issued":{"date-parts":[["2010"]]},"page":"13241-13249","publisher":"Elsevier Ltd","title":"Modelling and evaluation of building integrated SOFC systems","type":"article-journal","volume":"36"},"uris":["http://www.mendeley.com/documents/?uuid=cc38b407-42c8-4a8b-aff6-e3ad70619aed","http://www.mendeley.com/documents/?uuid=c68bab34-6a91-4773-9eba-5f28615d999d"]}],"mendeley":{"formattedCitation":"[8]","plainTextFormattedCitation":"[8]","previouslyFormattedCitation":"[8]"},"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[8]</w:t>
            </w:r>
            <w:r w:rsidRPr="006F60CA">
              <w:rPr>
                <w:rFonts w:asciiTheme="majorBidi" w:hAnsiTheme="majorBidi" w:cstheme="majorBidi"/>
                <w:sz w:val="24"/>
                <w:szCs w:val="24"/>
              </w:rPr>
              <w:fldChar w:fldCharType="end"/>
            </w:r>
          </w:p>
        </w:tc>
      </w:tr>
      <w:tr w:rsidR="00917AA1" w:rsidRPr="006F60CA" w:rsidTr="00F70A8A">
        <w:trPr>
          <w:trHeight w:val="300"/>
        </w:trPr>
        <w:tc>
          <w:tcPr>
            <w:tcW w:w="0" w:type="auto"/>
            <w:shd w:val="clear" w:color="auto" w:fill="auto"/>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Quantity of cells in parallel</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t>150</w:t>
            </w:r>
          </w:p>
        </w:tc>
        <w:tc>
          <w:tcPr>
            <w:tcW w:w="0" w:type="auto"/>
            <w:shd w:val="clear" w:color="auto" w:fill="auto"/>
            <w:noWrap/>
            <w:vAlign w:val="bottom"/>
          </w:tcPr>
          <w:p w:rsidR="00917AA1" w:rsidRPr="006F60CA" w:rsidRDefault="00917AA1" w:rsidP="00F70A8A">
            <w:pPr>
              <w:spacing w:after="0" w:line="276" w:lineRule="auto"/>
              <w:jc w:val="center"/>
              <w:rPr>
                <w:rFonts w:asciiTheme="majorBidi" w:hAnsiTheme="majorBidi" w:cstheme="majorBidi"/>
                <w:sz w:val="24"/>
                <w:szCs w:val="24"/>
              </w:rPr>
            </w:pPr>
          </w:p>
        </w:tc>
        <w:tc>
          <w:tcPr>
            <w:tcW w:w="0" w:type="auto"/>
          </w:tcPr>
          <w:p w:rsidR="00917AA1" w:rsidRPr="006F60CA" w:rsidRDefault="00917AA1" w:rsidP="00F70A8A">
            <w:pPr>
              <w:spacing w:after="0" w:line="276" w:lineRule="auto"/>
              <w:jc w:val="center"/>
              <w:rPr>
                <w:rFonts w:asciiTheme="majorBidi" w:hAnsiTheme="majorBidi" w:cstheme="majorBidi"/>
                <w:sz w:val="24"/>
                <w:szCs w:val="24"/>
              </w:rPr>
            </w:pPr>
            <w:r w:rsidRPr="006F60CA">
              <w:rPr>
                <w:rFonts w:asciiTheme="majorBidi" w:hAnsiTheme="majorBidi" w:cstheme="majorBidi"/>
                <w:sz w:val="24"/>
                <w:szCs w:val="24"/>
              </w:rPr>
              <w:fldChar w:fldCharType="begin" w:fldLock="1"/>
            </w:r>
            <w:r w:rsidR="00607E38">
              <w:rPr>
                <w:rFonts w:asciiTheme="majorBidi" w:hAnsiTheme="majorBidi" w:cstheme="majorBidi"/>
                <w:sz w:val="24"/>
                <w:szCs w:val="24"/>
              </w:rPr>
              <w:instrText>ADDIN CSL_CITATION {"citationItems":[{"id":"ITEM-1","itemData":{"DOI":"10.1016/j.ijhydene.2010.11.003","ISSN":"0360-3199","author":[{"dropping-particle":"","family":"Kazempoor","given":"Pejman","non-dropping-particle":"","parse-names":false,"suffix":""},{"dropping-particle":"","family":"Dorer","given":"Viktor","non-dropping-particle":"","parse-names":false,"suffix":""},{"dropping-particle":"","family":"Weber","given":"Andreas","non-dropping-particle":"","parse-names":false,"suffix":""}],"container-title":"International Journal of Hydrogen Energy","id":"ITEM-1","issue":"20","issued":{"date-parts":[["2010"]]},"page":"13241-13249","publisher":"Elsevier Ltd","title":"Modelling and evaluation of building integrated SOFC systems","type":"article-journal","volume":"36"},"uris":["http://www.mendeley.com/documents/?uuid=cc38b407-42c8-4a8b-aff6-e3ad70619aed","http://www.mendeley.com/documents/?uuid=c68bab34-6a91-4773-9eba-5f28615d999d"]}],"mendeley":{"formattedCitation":"[8]","plainTextFormattedCitation":"[8]","previouslyFormattedCitation":"[8]"},"properties":{"noteIndex":0},"schema":"https://github.com/citation-style-language/schema/raw/master/csl-citation.json"}</w:instrText>
            </w:r>
            <w:r w:rsidRPr="006F60CA">
              <w:rPr>
                <w:rFonts w:asciiTheme="majorBidi" w:hAnsiTheme="majorBidi" w:cstheme="majorBidi"/>
                <w:sz w:val="24"/>
                <w:szCs w:val="24"/>
              </w:rPr>
              <w:fldChar w:fldCharType="separate"/>
            </w:r>
            <w:r w:rsidR="00607E38" w:rsidRPr="00607E38">
              <w:rPr>
                <w:rFonts w:asciiTheme="majorBidi" w:hAnsiTheme="majorBidi" w:cstheme="majorBidi"/>
                <w:noProof/>
                <w:sz w:val="24"/>
                <w:szCs w:val="24"/>
              </w:rPr>
              <w:t>[8]</w:t>
            </w:r>
            <w:r w:rsidRPr="006F60CA">
              <w:rPr>
                <w:rFonts w:asciiTheme="majorBidi" w:hAnsiTheme="majorBidi" w:cstheme="majorBidi"/>
                <w:sz w:val="24"/>
                <w:szCs w:val="24"/>
              </w:rPr>
              <w:fldChar w:fldCharType="end"/>
            </w:r>
          </w:p>
        </w:tc>
      </w:tr>
    </w:tbl>
    <w:p w:rsidR="00917AA1" w:rsidRPr="006F60CA" w:rsidRDefault="00917AA1" w:rsidP="00F70A8A">
      <w:pPr>
        <w:spacing w:after="0" w:line="276" w:lineRule="auto"/>
        <w:jc w:val="center"/>
        <w:rPr>
          <w:rFonts w:asciiTheme="majorBidi" w:hAnsiTheme="majorBidi" w:cstheme="majorBidi"/>
          <w:sz w:val="24"/>
          <w:szCs w:val="24"/>
        </w:rPr>
      </w:pPr>
    </w:p>
    <w:p w:rsidR="00917AA1" w:rsidRDefault="00917AA1" w:rsidP="003B693D">
      <w:pPr>
        <w:rPr>
          <w:rFonts w:asciiTheme="majorBidi" w:hAnsiTheme="majorBidi" w:cstheme="majorBidi"/>
          <w:sz w:val="24"/>
          <w:szCs w:val="24"/>
        </w:rPr>
      </w:pPr>
    </w:p>
    <w:p w:rsidR="002C1CC5" w:rsidRDefault="002C1CC5" w:rsidP="003B693D">
      <w:pPr>
        <w:rPr>
          <w:rFonts w:asciiTheme="majorBidi" w:hAnsiTheme="majorBidi" w:cstheme="majorBidi"/>
          <w:sz w:val="24"/>
          <w:szCs w:val="24"/>
        </w:rPr>
      </w:pPr>
    </w:p>
    <w:p w:rsidR="002433DB" w:rsidRDefault="002433DB"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E019D1" w:rsidRDefault="00E019D1" w:rsidP="003B693D">
      <w:pPr>
        <w:rPr>
          <w:rFonts w:asciiTheme="majorBidi" w:hAnsiTheme="majorBidi" w:cstheme="majorBidi"/>
          <w:b/>
          <w:bCs/>
          <w:sz w:val="24"/>
          <w:szCs w:val="24"/>
        </w:rPr>
      </w:pPr>
    </w:p>
    <w:p w:rsidR="002E4A41" w:rsidRDefault="002E4A41" w:rsidP="003B693D">
      <w:pPr>
        <w:rPr>
          <w:rFonts w:asciiTheme="majorBidi" w:hAnsiTheme="majorBidi" w:cstheme="majorBidi"/>
          <w:b/>
          <w:bCs/>
          <w:sz w:val="24"/>
          <w:szCs w:val="24"/>
        </w:rPr>
      </w:pPr>
    </w:p>
    <w:p w:rsidR="002E4A41" w:rsidRDefault="002E4A41" w:rsidP="003B693D">
      <w:pPr>
        <w:rPr>
          <w:rFonts w:asciiTheme="majorBidi" w:hAnsiTheme="majorBidi" w:cstheme="majorBidi"/>
          <w:b/>
          <w:bCs/>
          <w:sz w:val="24"/>
          <w:szCs w:val="24"/>
        </w:rPr>
      </w:pPr>
      <w:r>
        <w:rPr>
          <w:rFonts w:asciiTheme="majorBidi" w:hAnsiTheme="majorBidi" w:cstheme="majorBidi"/>
          <w:b/>
          <w:bCs/>
          <w:sz w:val="24"/>
          <w:szCs w:val="24"/>
        </w:rPr>
        <w:lastRenderedPageBreak/>
        <w:t>References:</w:t>
      </w:r>
    </w:p>
    <w:p w:rsidR="00607E38" w:rsidRPr="00607E38" w:rsidRDefault="002E4A41"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Pr>
          <w:rFonts w:asciiTheme="majorBidi" w:hAnsiTheme="majorBidi" w:cstheme="majorBidi"/>
          <w:b/>
          <w:bCs/>
          <w:sz w:val="24"/>
          <w:szCs w:val="24"/>
        </w:rPr>
        <w:fldChar w:fldCharType="begin" w:fldLock="1"/>
      </w:r>
      <w:r>
        <w:rPr>
          <w:rFonts w:asciiTheme="majorBidi" w:hAnsiTheme="majorBidi" w:cstheme="majorBidi"/>
          <w:b/>
          <w:bCs/>
          <w:sz w:val="24"/>
          <w:szCs w:val="24"/>
        </w:rPr>
        <w:instrText xml:space="preserve">ADDIN Mendeley Bibliography CSL_BIBLIOGRAPHY </w:instrText>
      </w:r>
      <w:r>
        <w:rPr>
          <w:rFonts w:asciiTheme="majorBidi" w:hAnsiTheme="majorBidi" w:cstheme="majorBidi"/>
          <w:b/>
          <w:bCs/>
          <w:sz w:val="24"/>
          <w:szCs w:val="24"/>
        </w:rPr>
        <w:fldChar w:fldCharType="separate"/>
      </w:r>
      <w:r w:rsidR="00607E38" w:rsidRPr="00607E38">
        <w:rPr>
          <w:rFonts w:ascii="Times New Roman" w:hAnsi="Times New Roman" w:cs="Times New Roman"/>
          <w:noProof/>
          <w:sz w:val="24"/>
          <w:szCs w:val="24"/>
        </w:rPr>
        <w:t>[1]</w:t>
      </w:r>
      <w:r w:rsidR="00607E38" w:rsidRPr="00607E38">
        <w:rPr>
          <w:rFonts w:ascii="Times New Roman" w:hAnsi="Times New Roman" w:cs="Times New Roman"/>
          <w:noProof/>
          <w:sz w:val="24"/>
          <w:szCs w:val="24"/>
        </w:rPr>
        <w:tab/>
        <w:t>S. Edition and W. Virginia, “Fuel Cell Handbook,” no. November, 2004.</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[2]</w:t>
      </w:r>
      <w:r w:rsidRPr="00607E38">
        <w:rPr>
          <w:rFonts w:ascii="Times New Roman" w:hAnsi="Times New Roman" w:cs="Times New Roman"/>
          <w:noProof/>
          <w:sz w:val="24"/>
          <w:szCs w:val="24"/>
        </w:rPr>
        <w:tab/>
        <w:t>C. O. Colpan, I. Dincer, and F. Hamdullahpur, “Thermodynamic modeling of direct internal reforming solid oxide fuel cells operating with syngas,” vol. 32, pp. 787–795, 2007.</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[3]</w:t>
      </w:r>
      <w:r w:rsidRPr="00607E38">
        <w:rPr>
          <w:rFonts w:ascii="Times New Roman" w:hAnsi="Times New Roman" w:cs="Times New Roman"/>
          <w:noProof/>
          <w:sz w:val="24"/>
          <w:szCs w:val="24"/>
        </w:rPr>
        <w:tab/>
        <w:t>A. Kabza, “Fuel Cell Formulary,” 2015.</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[4]</w:t>
      </w:r>
      <w:r w:rsidRPr="00607E38">
        <w:rPr>
          <w:rFonts w:ascii="Times New Roman" w:hAnsi="Times New Roman" w:cs="Times New Roman"/>
          <w:noProof/>
          <w:sz w:val="24"/>
          <w:szCs w:val="24"/>
        </w:rPr>
        <w:tab/>
        <w:t>P. Pianko-oprych and S. M. Hosseini, “Dynamic Analysis of Load Operations of Two-Stage SOFC Stacks Power Generation System,” 2017.</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[5]</w:t>
      </w:r>
      <w:r w:rsidRPr="00607E38">
        <w:rPr>
          <w:rFonts w:ascii="Times New Roman" w:hAnsi="Times New Roman" w:cs="Times New Roman"/>
          <w:noProof/>
          <w:sz w:val="24"/>
          <w:szCs w:val="24"/>
        </w:rPr>
        <w:tab/>
        <w:t xml:space="preserve">T. A. and R. L. B. Semelsberger, “Thermodynamics of Hydrogen Production from Dimethyl Ether Steam Reforming and Hydrolysis,” </w:t>
      </w:r>
      <w:r w:rsidRPr="00607E38">
        <w:rPr>
          <w:rFonts w:ascii="Times New Roman" w:hAnsi="Times New Roman" w:cs="Times New Roman"/>
          <w:i/>
          <w:iCs/>
          <w:noProof/>
          <w:sz w:val="24"/>
          <w:szCs w:val="24"/>
        </w:rPr>
        <w:t>Los Alamos Natl. Lab., Los Alamos, NM</w:t>
      </w:r>
      <w:r w:rsidRPr="00607E38">
        <w:rPr>
          <w:rFonts w:ascii="Times New Roman" w:hAnsi="Times New Roman" w:cs="Times New Roman"/>
          <w:noProof/>
          <w:sz w:val="24"/>
          <w:szCs w:val="24"/>
        </w:rPr>
        <w:t>, 2004.</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[6]</w:t>
      </w:r>
      <w:r w:rsidRPr="00607E38">
        <w:rPr>
          <w:rFonts w:ascii="Times New Roman" w:hAnsi="Times New Roman" w:cs="Times New Roman"/>
          <w:noProof/>
          <w:sz w:val="24"/>
          <w:szCs w:val="24"/>
        </w:rPr>
        <w:tab/>
        <w:t>L. Duan, X. Zhang, and Y. Yang, “Exergy Analysis of a Novel SOFC Hybrid System with Zero-CO 2 Emission,” no. August 2014, 2011.</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[7]</w:t>
      </w:r>
      <w:r w:rsidRPr="00607E38">
        <w:rPr>
          <w:rFonts w:ascii="Times New Roman" w:hAnsi="Times New Roman" w:cs="Times New Roman"/>
          <w:noProof/>
          <w:sz w:val="24"/>
          <w:szCs w:val="24"/>
        </w:rPr>
        <w:tab/>
        <w:t>V. De Marco, G. Florio, and P. Fragiacomo, “Optimal Operation Conditions for a Methane Fuelled SOFC and Microturbine Optimal Operation Conditions for a Methane Fuelled SOFC and Microturbine Hybrid System,” no. November 2015, 2016.</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szCs w:val="24"/>
        </w:rPr>
      </w:pPr>
      <w:r w:rsidRPr="00607E38">
        <w:rPr>
          <w:rFonts w:ascii="Times New Roman" w:hAnsi="Times New Roman" w:cs="Times New Roman"/>
          <w:noProof/>
          <w:sz w:val="24"/>
          <w:szCs w:val="24"/>
        </w:rPr>
        <w:t>[8]</w:t>
      </w:r>
      <w:r w:rsidRPr="00607E38">
        <w:rPr>
          <w:rFonts w:ascii="Times New Roman" w:hAnsi="Times New Roman" w:cs="Times New Roman"/>
          <w:noProof/>
          <w:sz w:val="24"/>
          <w:szCs w:val="24"/>
        </w:rPr>
        <w:tab/>
        <w:t xml:space="preserve">P. Kazempoor, V. Dorer, and A. Weber, “Modelling and evaluation of building integrated SOFC systems,” </w:t>
      </w:r>
      <w:r w:rsidRPr="00607E38">
        <w:rPr>
          <w:rFonts w:ascii="Times New Roman" w:hAnsi="Times New Roman" w:cs="Times New Roman"/>
          <w:i/>
          <w:iCs/>
          <w:noProof/>
          <w:sz w:val="24"/>
          <w:szCs w:val="24"/>
        </w:rPr>
        <w:t>Int. J. Hydrogen Energy</w:t>
      </w:r>
      <w:r w:rsidRPr="00607E38">
        <w:rPr>
          <w:rFonts w:ascii="Times New Roman" w:hAnsi="Times New Roman" w:cs="Times New Roman"/>
          <w:noProof/>
          <w:sz w:val="24"/>
          <w:szCs w:val="24"/>
        </w:rPr>
        <w:t>, vol. 36, no. 20, pp. 13241–13249, 2010.</w:t>
      </w:r>
    </w:p>
    <w:p w:rsidR="00607E38" w:rsidRPr="00607E38" w:rsidRDefault="00607E38" w:rsidP="00607E38">
      <w:pPr>
        <w:widowControl w:val="0"/>
        <w:autoSpaceDE w:val="0"/>
        <w:autoSpaceDN w:val="0"/>
        <w:adjustRightInd w:val="0"/>
        <w:spacing w:line="240" w:lineRule="auto"/>
        <w:ind w:left="640" w:hanging="640"/>
        <w:rPr>
          <w:rFonts w:ascii="Times New Roman" w:hAnsi="Times New Roman" w:cs="Times New Roman"/>
          <w:noProof/>
          <w:sz w:val="24"/>
        </w:rPr>
      </w:pPr>
      <w:r w:rsidRPr="00607E38">
        <w:rPr>
          <w:rFonts w:ascii="Times New Roman" w:hAnsi="Times New Roman" w:cs="Times New Roman"/>
          <w:noProof/>
          <w:sz w:val="24"/>
          <w:szCs w:val="24"/>
        </w:rPr>
        <w:t>[9]</w:t>
      </w:r>
      <w:r w:rsidRPr="00607E38">
        <w:rPr>
          <w:rFonts w:ascii="Times New Roman" w:hAnsi="Times New Roman" w:cs="Times New Roman"/>
          <w:noProof/>
          <w:sz w:val="24"/>
          <w:szCs w:val="24"/>
        </w:rPr>
        <w:tab/>
        <w:t xml:space="preserve">V. Liso, Y. Zhao, N. Brandon, and M. Pagh, “Analysis of the impact of heat-to-power ratio for a SOFC-based mCHP system for residential application under different climate regions in Europe,” </w:t>
      </w:r>
      <w:r w:rsidRPr="00607E38">
        <w:rPr>
          <w:rFonts w:ascii="Times New Roman" w:hAnsi="Times New Roman" w:cs="Times New Roman"/>
          <w:i/>
          <w:iCs/>
          <w:noProof/>
          <w:sz w:val="24"/>
          <w:szCs w:val="24"/>
        </w:rPr>
        <w:t>Int. J. Hydrogen Energy</w:t>
      </w:r>
      <w:r w:rsidRPr="00607E38">
        <w:rPr>
          <w:rFonts w:ascii="Times New Roman" w:hAnsi="Times New Roman" w:cs="Times New Roman"/>
          <w:noProof/>
          <w:sz w:val="24"/>
          <w:szCs w:val="24"/>
        </w:rPr>
        <w:t>, vol. 36, no. 21, pp. 13715–13726, 2011.</w:t>
      </w:r>
    </w:p>
    <w:p w:rsidR="002E4A41" w:rsidRPr="0032738F" w:rsidRDefault="002E4A41" w:rsidP="002E4A41">
      <w:pPr>
        <w:rPr>
          <w:rFonts w:asciiTheme="majorBidi" w:hAnsiTheme="majorBidi" w:cstheme="majorBidi"/>
          <w:b/>
          <w:bCs/>
          <w:sz w:val="24"/>
          <w:szCs w:val="24"/>
        </w:rPr>
      </w:pPr>
      <w:r>
        <w:rPr>
          <w:rFonts w:asciiTheme="majorBidi" w:hAnsiTheme="majorBidi" w:cstheme="majorBidi"/>
          <w:b/>
          <w:bCs/>
          <w:sz w:val="24"/>
          <w:szCs w:val="24"/>
        </w:rPr>
        <w:fldChar w:fldCharType="end"/>
      </w:r>
    </w:p>
    <w:sectPr w:rsidR="002E4A41" w:rsidRPr="003273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Y1MLA0sLA0NzEyMzJT0lEKTi0uzszPAykwrwUA7rzYhywAAAA="/>
  </w:docVars>
  <w:rsids>
    <w:rsidRoot w:val="003B693D"/>
    <w:rsid w:val="002433DB"/>
    <w:rsid w:val="002C1CC5"/>
    <w:rsid w:val="002E4A41"/>
    <w:rsid w:val="0032738F"/>
    <w:rsid w:val="003B0E7D"/>
    <w:rsid w:val="003B693D"/>
    <w:rsid w:val="004B4F4D"/>
    <w:rsid w:val="004C77F2"/>
    <w:rsid w:val="00607E38"/>
    <w:rsid w:val="006F60CA"/>
    <w:rsid w:val="00701C4A"/>
    <w:rsid w:val="0076453F"/>
    <w:rsid w:val="007A1A21"/>
    <w:rsid w:val="00817881"/>
    <w:rsid w:val="008428C1"/>
    <w:rsid w:val="008C79EA"/>
    <w:rsid w:val="00917AA1"/>
    <w:rsid w:val="00925257"/>
    <w:rsid w:val="00AD1CA8"/>
    <w:rsid w:val="00B340DF"/>
    <w:rsid w:val="00D66743"/>
    <w:rsid w:val="00E019D1"/>
    <w:rsid w:val="00E25E62"/>
    <w:rsid w:val="00E508F9"/>
    <w:rsid w:val="00EC50FD"/>
    <w:rsid w:val="00F70A8A"/>
    <w:rsid w:val="00F75163"/>
    <w:rsid w:val="00FC6F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833DA-6E4C-4D2D-B455-8E2F262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17AA1"/>
    <w:pPr>
      <w:spacing w:after="200" w:line="240" w:lineRule="auto"/>
    </w:pPr>
    <w:rPr>
      <w:i/>
      <w:iCs/>
      <w:color w:val="44546A" w:themeColor="text2"/>
      <w:sz w:val="18"/>
      <w:szCs w:val="18"/>
    </w:rPr>
  </w:style>
  <w:style w:type="table" w:customStyle="1" w:styleId="PlainTable21">
    <w:name w:val="Plain Table 21"/>
    <w:basedOn w:val="TableNormal"/>
    <w:next w:val="PlainTable2"/>
    <w:uiPriority w:val="42"/>
    <w:rsid w:val="00E019D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2">
    <w:name w:val="Plain Table 2"/>
    <w:basedOn w:val="TableNormal"/>
    <w:uiPriority w:val="42"/>
    <w:rsid w:val="00E019D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46EB486-35FF-4A8D-B2F0-3DDB23E2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Al-Khori</dc:creator>
  <cp:keywords/>
  <dc:description/>
  <cp:lastModifiedBy>khalid Al-Khori</cp:lastModifiedBy>
  <cp:revision>2</cp:revision>
  <dcterms:created xsi:type="dcterms:W3CDTF">2020-05-09T12:28:00Z</dcterms:created>
  <dcterms:modified xsi:type="dcterms:W3CDTF">2021-01-12T23:35:00Z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1aed9ada-0623-31b5-a0cb-26eb2082a81c</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http://www.zotero.org/styles/international-journal-of-hydrogen-energy</vt:lpwstr>
  </property>
  <property fmtid="{D5CDD505-2E9C-101B-9397-08002B2CF9AE}" pid="16" name="Mendeley Recent Style Name 5_1">
    <vt:lpwstr>International Journal of Hydrogen Energy</vt:lpwstr>
  </property>
  <property fmtid="{D5CDD505-2E9C-101B-9397-08002B2CF9AE}" pid="17" name="Mendeley Recent Style Id 6_1">
    <vt:lpwstr>http://www.zotero.org/styles/journal-of-cleaner-production</vt:lpwstr>
  </property>
  <property fmtid="{D5CDD505-2E9C-101B-9397-08002B2CF9AE}" pid="18" name="Mendeley Recent Style Name 6_1">
    <vt:lpwstr>Journal of Cleaner Production</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