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788" w:rsidRDefault="007B7788" w:rsidP="007B7788">
      <w:pPr>
        <w:tabs>
          <w:tab w:val="left" w:pos="3660"/>
        </w:tabs>
        <w:spacing w:after="0"/>
        <w:ind w:hanging="270"/>
        <w:jc w:val="center"/>
        <w:rPr>
          <w:rFonts w:ascii="Times New Roman" w:hAnsi="Times New Roman" w:cs="Times New Roman"/>
          <w:b/>
          <w:bCs/>
          <w:sz w:val="24"/>
          <w:szCs w:val="24"/>
        </w:rPr>
      </w:pPr>
      <w:r>
        <w:rPr>
          <w:rFonts w:ascii="Times New Roman" w:hAnsi="Times New Roman" w:cs="Times New Roman"/>
          <w:b/>
          <w:bCs/>
          <w:sz w:val="24"/>
          <w:szCs w:val="24"/>
        </w:rPr>
        <w:t xml:space="preserve">Combined Experimental and </w:t>
      </w:r>
      <w:r w:rsidRPr="003C2A11">
        <w:rPr>
          <w:rFonts w:ascii="Times New Roman" w:hAnsi="Times New Roman" w:cs="Times New Roman"/>
          <w:b/>
          <w:bCs/>
          <w:sz w:val="24"/>
          <w:szCs w:val="24"/>
        </w:rPr>
        <w:t xml:space="preserve">Computational Investigations </w:t>
      </w:r>
      <w:r>
        <w:rPr>
          <w:rFonts w:ascii="Times New Roman" w:hAnsi="Times New Roman" w:cs="Times New Roman"/>
          <w:b/>
          <w:bCs/>
          <w:sz w:val="24"/>
          <w:szCs w:val="24"/>
        </w:rPr>
        <w:t xml:space="preserve">of the </w:t>
      </w:r>
      <w:r w:rsidRPr="003C2A11">
        <w:rPr>
          <w:rFonts w:ascii="Times New Roman" w:hAnsi="Times New Roman" w:cs="Times New Roman"/>
          <w:b/>
          <w:bCs/>
          <w:sz w:val="24"/>
          <w:szCs w:val="24"/>
        </w:rPr>
        <w:t xml:space="preserve">Fluorosolvatochromism of </w:t>
      </w:r>
      <w:r>
        <w:rPr>
          <w:rFonts w:ascii="Times New Roman" w:hAnsi="Times New Roman" w:cs="Times New Roman"/>
          <w:b/>
          <w:bCs/>
          <w:sz w:val="24"/>
          <w:szCs w:val="24"/>
        </w:rPr>
        <w:t>Chromeno</w:t>
      </w:r>
      <w:r w:rsidRPr="003C2A11">
        <w:rPr>
          <w:rFonts w:ascii="Times New Roman" w:hAnsi="Times New Roman" w:cs="Times New Roman"/>
          <w:b/>
          <w:bCs/>
          <w:sz w:val="24"/>
          <w:szCs w:val="24"/>
        </w:rPr>
        <w:t>[4,3-b]pyridine Derivatives:</w:t>
      </w:r>
      <w:r>
        <w:rPr>
          <w:rFonts w:ascii="Times New Roman" w:hAnsi="Times New Roman" w:cs="Times New Roman"/>
          <w:b/>
          <w:bCs/>
          <w:sz w:val="24"/>
          <w:szCs w:val="24"/>
        </w:rPr>
        <w:t xml:space="preserve"> Effect of </w:t>
      </w:r>
      <w:r w:rsidR="0005483D">
        <w:rPr>
          <w:rFonts w:ascii="Times New Roman" w:hAnsi="Times New Roman" w:cs="Times New Roman"/>
          <w:b/>
          <w:bCs/>
          <w:sz w:val="24"/>
          <w:szCs w:val="24"/>
        </w:rPr>
        <w:t xml:space="preserve">the </w:t>
      </w:r>
      <w:bookmarkStart w:id="0" w:name="_GoBack"/>
      <w:bookmarkEnd w:id="0"/>
      <w:r>
        <w:rPr>
          <w:rFonts w:ascii="Times New Roman" w:hAnsi="Times New Roman" w:cs="Times New Roman"/>
          <w:b/>
          <w:bCs/>
          <w:sz w:val="24"/>
          <w:szCs w:val="24"/>
        </w:rPr>
        <w:t xml:space="preserve">Methoxy Substituent </w:t>
      </w:r>
      <w:r w:rsidRPr="003C2A11">
        <w:rPr>
          <w:rFonts w:ascii="Times New Roman" w:hAnsi="Times New Roman" w:cs="Times New Roman"/>
          <w:b/>
          <w:bCs/>
          <w:sz w:val="24"/>
          <w:szCs w:val="24"/>
        </w:rPr>
        <w:t xml:space="preserve"> </w:t>
      </w:r>
    </w:p>
    <w:p w:rsidR="00CC2787" w:rsidRPr="006975B8" w:rsidRDefault="00CC2787" w:rsidP="006975B8">
      <w:pPr>
        <w:spacing w:after="0" w:line="360" w:lineRule="auto"/>
        <w:ind w:left="-540" w:right="-450"/>
        <w:jc w:val="center"/>
        <w:rPr>
          <w:rFonts w:asciiTheme="majorBidi" w:hAnsiTheme="majorBidi" w:cstheme="majorBidi"/>
          <w:sz w:val="24"/>
          <w:szCs w:val="24"/>
        </w:rPr>
      </w:pPr>
    </w:p>
    <w:p w:rsidR="00CC2787" w:rsidRPr="006975B8" w:rsidRDefault="00CC2787" w:rsidP="006975B8">
      <w:pPr>
        <w:tabs>
          <w:tab w:val="left" w:pos="3660"/>
        </w:tabs>
        <w:spacing w:after="0" w:line="360" w:lineRule="auto"/>
        <w:jc w:val="center"/>
        <w:rPr>
          <w:rFonts w:asciiTheme="majorBidi" w:hAnsiTheme="majorBidi" w:cstheme="majorBidi"/>
          <w:sz w:val="24"/>
          <w:szCs w:val="24"/>
        </w:rPr>
      </w:pPr>
      <w:r w:rsidRPr="006975B8">
        <w:rPr>
          <w:rFonts w:asciiTheme="majorBidi" w:hAnsiTheme="majorBidi" w:cstheme="majorBidi"/>
          <w:sz w:val="24"/>
          <w:szCs w:val="24"/>
        </w:rPr>
        <w:t>Mohanad Shkoor</w:t>
      </w:r>
      <w:r w:rsidRPr="006975B8">
        <w:rPr>
          <w:rFonts w:asciiTheme="majorBidi" w:hAnsiTheme="majorBidi" w:cstheme="majorBidi"/>
          <w:sz w:val="24"/>
          <w:szCs w:val="24"/>
          <w:vertAlign w:val="superscript"/>
        </w:rPr>
        <w:t>a</w:t>
      </w:r>
      <w:r w:rsidRPr="006975B8">
        <w:rPr>
          <w:rFonts w:asciiTheme="majorBidi" w:hAnsiTheme="majorBidi" w:cstheme="majorBidi"/>
          <w:sz w:val="24"/>
          <w:szCs w:val="24"/>
        </w:rPr>
        <w:t>*, Vandana Thotathil</w:t>
      </w:r>
      <w:r w:rsidRPr="006975B8">
        <w:rPr>
          <w:rFonts w:asciiTheme="majorBidi" w:hAnsiTheme="majorBidi" w:cstheme="majorBidi"/>
          <w:sz w:val="24"/>
          <w:szCs w:val="24"/>
          <w:vertAlign w:val="superscript"/>
        </w:rPr>
        <w:t>a</w:t>
      </w:r>
      <w:r w:rsidRPr="006975B8">
        <w:rPr>
          <w:rFonts w:asciiTheme="majorBidi" w:hAnsiTheme="majorBidi" w:cstheme="majorBidi"/>
          <w:sz w:val="24"/>
          <w:szCs w:val="24"/>
        </w:rPr>
        <w:t>, Raed M. Al-Zoubi</w:t>
      </w:r>
      <w:r w:rsidRPr="006975B8">
        <w:rPr>
          <w:rFonts w:asciiTheme="majorBidi" w:hAnsiTheme="majorBidi" w:cstheme="majorBidi"/>
          <w:sz w:val="24"/>
          <w:szCs w:val="24"/>
          <w:vertAlign w:val="superscript"/>
        </w:rPr>
        <w:t>b,c,d</w:t>
      </w:r>
      <w:r w:rsidRPr="006975B8">
        <w:rPr>
          <w:rFonts w:asciiTheme="majorBidi" w:hAnsiTheme="majorBidi" w:cstheme="majorBidi"/>
          <w:sz w:val="24"/>
          <w:szCs w:val="24"/>
        </w:rPr>
        <w:t>, Haw-Lih Su</w:t>
      </w:r>
      <w:r w:rsidRPr="006975B8">
        <w:rPr>
          <w:rFonts w:asciiTheme="majorBidi" w:hAnsiTheme="majorBidi" w:cstheme="majorBidi"/>
          <w:sz w:val="24"/>
          <w:szCs w:val="24"/>
          <w:vertAlign w:val="superscript"/>
        </w:rPr>
        <w:t xml:space="preserve">a,e </w:t>
      </w:r>
      <w:r w:rsidRPr="006975B8">
        <w:rPr>
          <w:rFonts w:asciiTheme="majorBidi" w:hAnsiTheme="majorBidi" w:cstheme="majorBidi"/>
          <w:sz w:val="24"/>
          <w:szCs w:val="24"/>
        </w:rPr>
        <w:t>,</w:t>
      </w:r>
    </w:p>
    <w:p w:rsidR="00CC2787" w:rsidRPr="006975B8" w:rsidRDefault="00CC2787" w:rsidP="006975B8">
      <w:pPr>
        <w:tabs>
          <w:tab w:val="left" w:pos="3660"/>
        </w:tabs>
        <w:spacing w:after="0" w:line="360" w:lineRule="auto"/>
        <w:jc w:val="center"/>
        <w:rPr>
          <w:rFonts w:asciiTheme="majorBidi" w:hAnsiTheme="majorBidi" w:cstheme="majorBidi"/>
          <w:sz w:val="24"/>
          <w:szCs w:val="24"/>
        </w:rPr>
      </w:pPr>
      <w:r w:rsidRPr="006975B8">
        <w:rPr>
          <w:rFonts w:asciiTheme="majorBidi" w:hAnsiTheme="majorBidi" w:cstheme="majorBidi"/>
          <w:sz w:val="24"/>
          <w:szCs w:val="24"/>
        </w:rPr>
        <w:t>Abdulilah Dawoud Bani-Yaseen</w:t>
      </w:r>
      <w:r w:rsidRPr="006975B8">
        <w:rPr>
          <w:rFonts w:asciiTheme="majorBidi" w:hAnsiTheme="majorBidi" w:cstheme="majorBidi"/>
          <w:sz w:val="24"/>
          <w:szCs w:val="24"/>
          <w:vertAlign w:val="superscript"/>
        </w:rPr>
        <w:t>a</w:t>
      </w:r>
      <w:r w:rsidRPr="006975B8">
        <w:rPr>
          <w:rFonts w:asciiTheme="majorBidi" w:hAnsiTheme="majorBidi" w:cstheme="majorBidi"/>
          <w:sz w:val="24"/>
          <w:szCs w:val="24"/>
        </w:rPr>
        <w:t>*</w:t>
      </w:r>
    </w:p>
    <w:p w:rsidR="00CC2787" w:rsidRPr="006975B8" w:rsidRDefault="00CC2787" w:rsidP="006975B8">
      <w:pPr>
        <w:spacing w:after="80" w:line="360" w:lineRule="auto"/>
        <w:jc w:val="both"/>
        <w:rPr>
          <w:rFonts w:asciiTheme="majorBidi" w:hAnsiTheme="majorBidi" w:cstheme="majorBidi"/>
          <w:b/>
          <w:bCs/>
          <w:sz w:val="24"/>
          <w:szCs w:val="24"/>
        </w:rPr>
      </w:pPr>
    </w:p>
    <w:p w:rsidR="00CC2787" w:rsidRPr="006975B8" w:rsidRDefault="00CC2787" w:rsidP="006975B8">
      <w:pPr>
        <w:spacing w:after="80" w:line="360" w:lineRule="auto"/>
        <w:jc w:val="both"/>
        <w:rPr>
          <w:rFonts w:asciiTheme="majorBidi" w:hAnsiTheme="majorBidi" w:cstheme="majorBidi"/>
          <w:b/>
          <w:bCs/>
          <w:sz w:val="24"/>
          <w:szCs w:val="24"/>
        </w:rPr>
      </w:pPr>
    </w:p>
    <w:p w:rsidR="00CC2787" w:rsidRPr="006975B8" w:rsidRDefault="00CC2787" w:rsidP="006975B8">
      <w:pPr>
        <w:spacing w:after="80" w:line="360" w:lineRule="auto"/>
        <w:jc w:val="both"/>
        <w:rPr>
          <w:rFonts w:asciiTheme="majorBidi" w:hAnsiTheme="majorBidi" w:cstheme="majorBidi"/>
          <w:sz w:val="24"/>
          <w:szCs w:val="24"/>
        </w:rPr>
      </w:pPr>
      <w:r w:rsidRPr="006975B8">
        <w:rPr>
          <w:rFonts w:asciiTheme="majorBidi" w:hAnsiTheme="majorBidi" w:cstheme="majorBidi"/>
          <w:b/>
          <w:bCs/>
          <w:sz w:val="24"/>
          <w:szCs w:val="24"/>
        </w:rPr>
        <w:t>EXPERIMENTAL</w:t>
      </w:r>
    </w:p>
    <w:p w:rsidR="00CC2787" w:rsidRPr="006975B8" w:rsidRDefault="00CC2787" w:rsidP="006975B8">
      <w:pPr>
        <w:spacing w:line="360" w:lineRule="auto"/>
        <w:jc w:val="both"/>
        <w:rPr>
          <w:rFonts w:asciiTheme="majorBidi" w:hAnsiTheme="majorBidi" w:cstheme="majorBidi"/>
          <w:b/>
          <w:bCs/>
          <w:sz w:val="24"/>
          <w:szCs w:val="24"/>
        </w:rPr>
      </w:pPr>
      <w:r w:rsidRPr="006975B8">
        <w:rPr>
          <w:rFonts w:asciiTheme="majorBidi" w:hAnsiTheme="majorBidi" w:cstheme="majorBidi"/>
          <w:b/>
          <w:bCs/>
          <w:sz w:val="24"/>
          <w:szCs w:val="24"/>
        </w:rPr>
        <w:t xml:space="preserve">General </w:t>
      </w:r>
    </w:p>
    <w:p w:rsidR="00CC2787" w:rsidRDefault="00CC2787" w:rsidP="00C57316">
      <w:pPr>
        <w:spacing w:line="360" w:lineRule="auto"/>
        <w:jc w:val="both"/>
        <w:rPr>
          <w:rFonts w:asciiTheme="majorBidi" w:hAnsiTheme="majorBidi" w:cstheme="majorBidi"/>
          <w:sz w:val="24"/>
          <w:szCs w:val="24"/>
        </w:rPr>
      </w:pPr>
      <w:r w:rsidRPr="006975B8">
        <w:rPr>
          <w:rFonts w:asciiTheme="majorBidi" w:hAnsiTheme="majorBidi" w:cstheme="majorBidi"/>
          <w:sz w:val="24"/>
          <w:szCs w:val="24"/>
        </w:rPr>
        <w:t xml:space="preserve">All reagents including the salicylaldehydes, ethyl 3-aminocrotonate and solvents and were purchased from Sigma-Aldrich and VWR international and were used as received without additional purification. Reactions monitored by thin-layer chromatography (TLC) on silica gel 60 F254 using UV light. </w:t>
      </w:r>
      <w:r w:rsidRPr="006975B8">
        <w:rPr>
          <w:rFonts w:asciiTheme="majorBidi" w:hAnsiTheme="majorBidi" w:cstheme="majorBidi"/>
          <w:sz w:val="24"/>
          <w:szCs w:val="24"/>
          <w:vertAlign w:val="superscript"/>
        </w:rPr>
        <w:t>1</w:t>
      </w:r>
      <w:r w:rsidRPr="006975B8">
        <w:rPr>
          <w:rFonts w:asciiTheme="majorBidi" w:hAnsiTheme="majorBidi" w:cstheme="majorBidi"/>
          <w:sz w:val="24"/>
          <w:szCs w:val="24"/>
        </w:rPr>
        <w:t xml:space="preserve">H spectra were recorded on a JOEL 600 MHz spectrometer. </w:t>
      </w:r>
      <w:r w:rsidRPr="006975B8">
        <w:rPr>
          <w:rFonts w:asciiTheme="majorBidi" w:hAnsiTheme="majorBidi" w:cstheme="majorBidi"/>
          <w:sz w:val="24"/>
          <w:szCs w:val="24"/>
          <w:vertAlign w:val="superscript"/>
        </w:rPr>
        <w:t>1</w:t>
      </w:r>
      <w:r w:rsidRPr="006975B8">
        <w:rPr>
          <w:rFonts w:asciiTheme="majorBidi" w:hAnsiTheme="majorBidi" w:cstheme="majorBidi"/>
          <w:sz w:val="24"/>
          <w:szCs w:val="24"/>
        </w:rPr>
        <w:t>H NMR spectra were internally referenced to the residual solvent signal (CHCl</w:t>
      </w:r>
      <w:r w:rsidRPr="006975B8">
        <w:rPr>
          <w:rFonts w:asciiTheme="majorBidi" w:hAnsiTheme="majorBidi" w:cstheme="majorBidi"/>
          <w:sz w:val="24"/>
          <w:szCs w:val="24"/>
          <w:vertAlign w:val="subscript"/>
        </w:rPr>
        <w:t>3</w:t>
      </w:r>
      <w:r w:rsidRPr="006975B8">
        <w:rPr>
          <w:rFonts w:asciiTheme="majorBidi" w:hAnsiTheme="majorBidi" w:cstheme="majorBidi"/>
          <w:sz w:val="24"/>
          <w:szCs w:val="24"/>
        </w:rPr>
        <w:t xml:space="preserve"> = 7.24 ppm). Data are reported as follows: chemical shifts, multiplicity (s=singlet, d=doublet, t=triplet, q=quartet, br=broad, dd=double doublet, m=multiplet), integration, coupling constant (in Hz). Mass spectra were recorded on Agilent 7890B GC/ 5975C MS.</w:t>
      </w:r>
    </w:p>
    <w:p w:rsidR="00D23CA6" w:rsidRPr="006975B8" w:rsidRDefault="00D23CA6" w:rsidP="00A47BE8">
      <w:pPr>
        <w:spacing w:line="360" w:lineRule="auto"/>
        <w:jc w:val="both"/>
        <w:rPr>
          <w:rFonts w:asciiTheme="majorBidi" w:hAnsiTheme="majorBidi" w:cstheme="majorBidi"/>
          <w:sz w:val="24"/>
          <w:szCs w:val="24"/>
        </w:rPr>
      </w:pPr>
    </w:p>
    <w:p w:rsidR="00CC2787" w:rsidRDefault="00CC2787" w:rsidP="006975B8">
      <w:pPr>
        <w:spacing w:line="360" w:lineRule="auto"/>
        <w:jc w:val="both"/>
        <w:rPr>
          <w:rFonts w:asciiTheme="majorBidi" w:hAnsiTheme="majorBidi" w:cstheme="majorBidi"/>
          <w:sz w:val="24"/>
          <w:szCs w:val="24"/>
        </w:rPr>
      </w:pPr>
    </w:p>
    <w:p w:rsidR="007B7788" w:rsidRDefault="007B7788" w:rsidP="006975B8">
      <w:pPr>
        <w:spacing w:line="360" w:lineRule="auto"/>
        <w:jc w:val="both"/>
        <w:rPr>
          <w:rFonts w:asciiTheme="majorBidi" w:hAnsiTheme="majorBidi" w:cstheme="majorBidi"/>
          <w:sz w:val="24"/>
          <w:szCs w:val="24"/>
        </w:rPr>
      </w:pPr>
    </w:p>
    <w:p w:rsidR="00C57316" w:rsidRDefault="00C57316" w:rsidP="006975B8">
      <w:pPr>
        <w:spacing w:line="360" w:lineRule="auto"/>
        <w:jc w:val="both"/>
        <w:rPr>
          <w:rFonts w:asciiTheme="majorBidi" w:hAnsiTheme="majorBidi" w:cstheme="majorBidi"/>
          <w:sz w:val="24"/>
          <w:szCs w:val="24"/>
        </w:rPr>
      </w:pPr>
    </w:p>
    <w:p w:rsidR="00C57316" w:rsidRDefault="00C57316" w:rsidP="006975B8">
      <w:pPr>
        <w:spacing w:line="360" w:lineRule="auto"/>
        <w:jc w:val="both"/>
        <w:rPr>
          <w:rFonts w:asciiTheme="majorBidi" w:hAnsiTheme="majorBidi" w:cstheme="majorBidi"/>
          <w:sz w:val="24"/>
          <w:szCs w:val="24"/>
        </w:rPr>
      </w:pPr>
    </w:p>
    <w:p w:rsidR="00C57316" w:rsidRDefault="00C57316" w:rsidP="006975B8">
      <w:pPr>
        <w:spacing w:line="360" w:lineRule="auto"/>
        <w:jc w:val="both"/>
        <w:rPr>
          <w:rFonts w:asciiTheme="majorBidi" w:hAnsiTheme="majorBidi" w:cstheme="majorBidi"/>
          <w:sz w:val="24"/>
          <w:szCs w:val="24"/>
        </w:rPr>
      </w:pPr>
    </w:p>
    <w:p w:rsidR="00C57316" w:rsidRDefault="00C57316" w:rsidP="006975B8">
      <w:pPr>
        <w:spacing w:line="360" w:lineRule="auto"/>
        <w:jc w:val="both"/>
        <w:rPr>
          <w:rFonts w:asciiTheme="majorBidi" w:hAnsiTheme="majorBidi" w:cstheme="majorBidi"/>
          <w:sz w:val="24"/>
          <w:szCs w:val="24"/>
        </w:rPr>
      </w:pPr>
    </w:p>
    <w:p w:rsidR="00C57316" w:rsidRDefault="00C57316" w:rsidP="006975B8">
      <w:pPr>
        <w:spacing w:line="360" w:lineRule="auto"/>
        <w:jc w:val="both"/>
        <w:rPr>
          <w:rFonts w:asciiTheme="majorBidi" w:hAnsiTheme="majorBidi" w:cstheme="majorBidi"/>
          <w:sz w:val="24"/>
          <w:szCs w:val="24"/>
        </w:rPr>
      </w:pPr>
    </w:p>
    <w:p w:rsidR="00C57316" w:rsidRPr="006975B8" w:rsidRDefault="00C57316" w:rsidP="006975B8">
      <w:pPr>
        <w:spacing w:line="360" w:lineRule="auto"/>
        <w:jc w:val="both"/>
        <w:rPr>
          <w:rFonts w:asciiTheme="majorBidi" w:hAnsiTheme="majorBidi" w:cstheme="majorBidi"/>
          <w:sz w:val="24"/>
          <w:szCs w:val="24"/>
        </w:rPr>
      </w:pPr>
    </w:p>
    <w:p w:rsidR="00CC2787" w:rsidRPr="006975B8" w:rsidRDefault="00CC2787" w:rsidP="006975B8">
      <w:pPr>
        <w:spacing w:line="360" w:lineRule="auto"/>
        <w:jc w:val="both"/>
        <w:rPr>
          <w:rFonts w:asciiTheme="majorBidi" w:hAnsiTheme="majorBidi" w:cstheme="majorBidi"/>
          <w:sz w:val="24"/>
          <w:szCs w:val="24"/>
        </w:rPr>
      </w:pPr>
    </w:p>
    <w:p w:rsidR="00CC2787" w:rsidRDefault="00DE0B2A" w:rsidP="00C57316">
      <w:pPr>
        <w:spacing w:line="360" w:lineRule="auto"/>
        <w:jc w:val="both"/>
        <w:rPr>
          <w:rFonts w:asciiTheme="majorBidi" w:hAnsiTheme="majorBidi" w:cstheme="majorBidi"/>
          <w:b/>
          <w:bCs/>
          <w:sz w:val="24"/>
          <w:szCs w:val="24"/>
        </w:rPr>
      </w:pPr>
      <w:r w:rsidRPr="006975B8">
        <w:rPr>
          <w:rFonts w:asciiTheme="majorBidi" w:hAnsiTheme="majorBidi" w:cstheme="majorBidi"/>
          <w:b/>
          <w:bCs/>
          <w:sz w:val="24"/>
          <w:szCs w:val="24"/>
        </w:rPr>
        <w:lastRenderedPageBreak/>
        <w:t xml:space="preserve">Procedure for the synthesis of </w:t>
      </w:r>
      <w:r w:rsidR="006975B8" w:rsidRPr="006975B8">
        <w:rPr>
          <w:rFonts w:asciiTheme="majorBidi" w:hAnsiTheme="majorBidi" w:cstheme="majorBidi"/>
          <w:b/>
          <w:bCs/>
          <w:sz w:val="24"/>
          <w:szCs w:val="24"/>
        </w:rPr>
        <w:t xml:space="preserve">7- and 8-Methoxy- chromeno[4,3-b]pyridine-3-carboxylates </w:t>
      </w:r>
    </w:p>
    <w:p w:rsidR="009219F2" w:rsidRDefault="009219F2" w:rsidP="00C57316">
      <w:pPr>
        <w:spacing w:line="360" w:lineRule="auto"/>
        <w:jc w:val="both"/>
        <w:rPr>
          <w:rFonts w:asciiTheme="majorBidi" w:hAnsiTheme="majorBidi" w:cstheme="majorBidi"/>
          <w:b/>
          <w:bCs/>
          <w:sz w:val="24"/>
          <w:szCs w:val="24"/>
        </w:rPr>
      </w:pPr>
      <w:r>
        <w:rPr>
          <w:rFonts w:asciiTheme="majorBidi" w:hAnsiTheme="majorBidi" w:cstheme="majorBidi"/>
          <w:b/>
          <w:bCs/>
          <w:sz w:val="24"/>
          <w:szCs w:val="24"/>
        </w:rPr>
        <w:t>Following a reported procedure</w:t>
      </w:r>
    </w:p>
    <w:p w:rsidR="00C57316" w:rsidRPr="006975B8" w:rsidRDefault="00C57316" w:rsidP="00C57316">
      <w:pPr>
        <w:spacing w:line="360" w:lineRule="auto"/>
        <w:jc w:val="both"/>
        <w:rPr>
          <w:rFonts w:asciiTheme="majorBidi" w:hAnsiTheme="majorBidi" w:cstheme="majorBidi"/>
          <w:b/>
          <w:bCs/>
          <w:sz w:val="24"/>
          <w:szCs w:val="24"/>
        </w:rPr>
      </w:pPr>
      <w:r>
        <w:rPr>
          <w:rFonts w:ascii="Times New Roman" w:hAnsi="Times New Roman" w:cs="Times New Roman"/>
          <w:noProof/>
          <w:sz w:val="24"/>
          <w:szCs w:val="24"/>
        </w:rPr>
        <w:t>(</w:t>
      </w:r>
      <w:r w:rsidRPr="00D23CA6">
        <w:rPr>
          <w:rFonts w:ascii="Times New Roman" w:hAnsi="Times New Roman" w:cs="Times New Roman"/>
          <w:noProof/>
          <w:sz w:val="24"/>
          <w:szCs w:val="24"/>
        </w:rPr>
        <w:t xml:space="preserve">P.A. Navarrete-Encina, R. Salazar, C. Vega-Retter, K. Pérez, J.A. Squella, L.J. Nuñez-Vergara, </w:t>
      </w:r>
      <w:r w:rsidRPr="00C57316">
        <w:rPr>
          <w:rFonts w:ascii="Times New Roman" w:hAnsi="Times New Roman" w:cs="Times New Roman"/>
          <w:i/>
          <w:iCs/>
          <w:noProof/>
          <w:sz w:val="24"/>
          <w:szCs w:val="24"/>
        </w:rPr>
        <w:t>J. Braz. Chem. Soc</w:t>
      </w:r>
      <w:r w:rsidRPr="00D23CA6">
        <w:rPr>
          <w:rFonts w:ascii="Times New Roman" w:hAnsi="Times New Roman" w:cs="Times New Roman"/>
          <w:noProof/>
          <w:sz w:val="24"/>
          <w:szCs w:val="24"/>
        </w:rPr>
        <w:t>. 21 (</w:t>
      </w:r>
      <w:r w:rsidRPr="00C57316">
        <w:rPr>
          <w:rFonts w:ascii="Times New Roman" w:hAnsi="Times New Roman" w:cs="Times New Roman"/>
          <w:b/>
          <w:bCs/>
          <w:noProof/>
          <w:sz w:val="24"/>
          <w:szCs w:val="24"/>
        </w:rPr>
        <w:t>2010</w:t>
      </w:r>
      <w:r w:rsidRPr="00D23CA6">
        <w:rPr>
          <w:rFonts w:ascii="Times New Roman" w:hAnsi="Times New Roman" w:cs="Times New Roman"/>
          <w:noProof/>
          <w:sz w:val="24"/>
          <w:szCs w:val="24"/>
        </w:rPr>
        <w:t>) 413–418</w:t>
      </w:r>
      <w:r>
        <w:rPr>
          <w:rFonts w:ascii="Times New Roman" w:hAnsi="Times New Roman" w:cs="Times New Roman"/>
          <w:noProof/>
          <w:sz w:val="24"/>
          <w:szCs w:val="24"/>
        </w:rPr>
        <w:t>)</w:t>
      </w:r>
    </w:p>
    <w:p w:rsidR="00C57316" w:rsidRDefault="00C57316" w:rsidP="006975B8">
      <w:pPr>
        <w:spacing w:line="360" w:lineRule="auto"/>
        <w:jc w:val="center"/>
        <w:rPr>
          <w:rFonts w:asciiTheme="majorBidi" w:hAnsiTheme="majorBidi" w:cstheme="majorBidi"/>
          <w:sz w:val="24"/>
          <w:szCs w:val="24"/>
        </w:rPr>
      </w:pPr>
    </w:p>
    <w:p w:rsidR="00DE0B2A" w:rsidRPr="006975B8" w:rsidRDefault="00DE0B2A" w:rsidP="006975B8">
      <w:pPr>
        <w:spacing w:line="360" w:lineRule="auto"/>
        <w:jc w:val="center"/>
        <w:rPr>
          <w:rFonts w:asciiTheme="majorBidi" w:hAnsiTheme="majorBidi" w:cstheme="majorBidi"/>
          <w:sz w:val="24"/>
          <w:szCs w:val="24"/>
        </w:rPr>
      </w:pPr>
      <w:r w:rsidRPr="006975B8">
        <w:rPr>
          <w:rFonts w:asciiTheme="majorBidi" w:hAnsiTheme="majorBidi" w:cstheme="majorBidi"/>
          <w:sz w:val="24"/>
          <w:szCs w:val="24"/>
        </w:rPr>
        <w:object w:dxaOrig="6598" w:dyaOrig="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93pt" o:ole="">
            <v:imagedata r:id="rId5" o:title=""/>
          </v:shape>
          <o:OLEObject Type="Embed" ProgID="MDLDrawOLE.MDLDrawObject.1" ShapeID="_x0000_i1025" DrawAspect="Content" ObjectID="_1747426782" r:id="rId6"/>
        </w:object>
      </w:r>
    </w:p>
    <w:p w:rsidR="00CC2787" w:rsidRPr="006975B8" w:rsidRDefault="006975B8" w:rsidP="006975B8">
      <w:pPr>
        <w:spacing w:line="360" w:lineRule="auto"/>
        <w:jc w:val="both"/>
        <w:rPr>
          <w:rFonts w:asciiTheme="majorBidi" w:hAnsiTheme="majorBidi" w:cstheme="majorBidi"/>
          <w:sz w:val="24"/>
          <w:szCs w:val="24"/>
        </w:rPr>
      </w:pPr>
      <w:r w:rsidRPr="006975B8">
        <w:rPr>
          <w:rFonts w:asciiTheme="majorBidi" w:hAnsiTheme="majorBidi" w:cstheme="majorBidi"/>
          <w:sz w:val="24"/>
          <w:szCs w:val="24"/>
        </w:rPr>
        <w:t xml:space="preserve">A solution of substituted salicyldehyde </w:t>
      </w:r>
      <w:r w:rsidRPr="006975B8">
        <w:rPr>
          <w:rFonts w:asciiTheme="majorBidi" w:hAnsiTheme="majorBidi" w:cstheme="majorBidi"/>
          <w:b/>
          <w:bCs/>
          <w:sz w:val="24"/>
          <w:szCs w:val="24"/>
        </w:rPr>
        <w:t>2</w:t>
      </w:r>
      <w:r w:rsidRPr="006975B8">
        <w:rPr>
          <w:rFonts w:asciiTheme="majorBidi" w:hAnsiTheme="majorBidi" w:cstheme="majorBidi"/>
          <w:sz w:val="24"/>
          <w:szCs w:val="24"/>
        </w:rPr>
        <w:t xml:space="preserve"> (5 mmol) and ethyl 3-aminocrotonate </w:t>
      </w:r>
      <w:r w:rsidRPr="006975B8">
        <w:rPr>
          <w:rFonts w:asciiTheme="majorBidi" w:hAnsiTheme="majorBidi" w:cstheme="majorBidi"/>
          <w:b/>
          <w:bCs/>
          <w:sz w:val="24"/>
          <w:szCs w:val="24"/>
        </w:rPr>
        <w:t xml:space="preserve">1 </w:t>
      </w:r>
      <w:r w:rsidRPr="006975B8">
        <w:rPr>
          <w:rFonts w:asciiTheme="majorBidi" w:hAnsiTheme="majorBidi" w:cstheme="majorBidi"/>
          <w:sz w:val="24"/>
          <w:szCs w:val="24"/>
        </w:rPr>
        <w:t xml:space="preserve">(10 mmol) in 10 ml of acetic acid was heated at 60 </w:t>
      </w:r>
      <w:r w:rsidRPr="006975B8">
        <w:rPr>
          <w:rFonts w:asciiTheme="majorBidi" w:hAnsiTheme="majorBidi" w:cstheme="majorBidi"/>
          <w:sz w:val="24"/>
          <w:szCs w:val="24"/>
          <w:vertAlign w:val="superscript"/>
        </w:rPr>
        <w:t>o</w:t>
      </w:r>
      <w:r w:rsidRPr="006975B8">
        <w:rPr>
          <w:rFonts w:asciiTheme="majorBidi" w:hAnsiTheme="majorBidi" w:cstheme="majorBidi"/>
          <w:sz w:val="24"/>
          <w:szCs w:val="24"/>
        </w:rPr>
        <w:t xml:space="preserve">C for 24 hours during which a precipitate was formed. After, cooling the reaction mixture to room temperature, the precipitate was isolated by vacuum filtration and then purified by recrystallization from ethanol or acetonitrile to provide the pure </w:t>
      </w:r>
      <w:r w:rsidRPr="006975B8">
        <w:rPr>
          <w:rFonts w:asciiTheme="majorBidi" w:eastAsia="Times New Roman" w:hAnsiTheme="majorBidi" w:cstheme="majorBidi"/>
          <w:sz w:val="24"/>
          <w:szCs w:val="24"/>
          <w:lang w:eastAsia="en-CA"/>
        </w:rPr>
        <w:t>chromeno[4,3-b]pyridine-3-carboxylates</w:t>
      </w:r>
      <w:r w:rsidRPr="006975B8">
        <w:rPr>
          <w:rFonts w:asciiTheme="majorBidi" w:hAnsiTheme="majorBidi" w:cstheme="majorBidi"/>
          <w:sz w:val="24"/>
          <w:szCs w:val="24"/>
        </w:rPr>
        <w:t xml:space="preserve"> </w:t>
      </w:r>
      <w:r w:rsidRPr="006975B8">
        <w:rPr>
          <w:rFonts w:asciiTheme="majorBidi" w:hAnsiTheme="majorBidi" w:cstheme="majorBidi"/>
          <w:b/>
          <w:bCs/>
          <w:sz w:val="24"/>
          <w:szCs w:val="24"/>
        </w:rPr>
        <w:t>3</w:t>
      </w:r>
      <w:r w:rsidRPr="006975B8">
        <w:rPr>
          <w:rFonts w:asciiTheme="majorBidi" w:hAnsiTheme="majorBidi" w:cstheme="majorBidi"/>
          <w:sz w:val="24"/>
          <w:szCs w:val="24"/>
        </w:rPr>
        <w:t>.</w:t>
      </w:r>
    </w:p>
    <w:p w:rsidR="006975B8" w:rsidRDefault="006975B8" w:rsidP="006975B8">
      <w:pPr>
        <w:spacing w:line="360" w:lineRule="auto"/>
        <w:jc w:val="both"/>
        <w:rPr>
          <w:rFonts w:asciiTheme="majorBidi" w:hAnsiTheme="majorBidi" w:cstheme="majorBidi"/>
          <w:sz w:val="24"/>
          <w:szCs w:val="24"/>
        </w:rPr>
      </w:pPr>
    </w:p>
    <w:p w:rsidR="00A07255" w:rsidRPr="006975B8" w:rsidRDefault="00A07255" w:rsidP="009219F2">
      <w:pPr>
        <w:spacing w:line="360" w:lineRule="auto"/>
        <w:jc w:val="both"/>
        <w:rPr>
          <w:rFonts w:asciiTheme="majorBidi" w:hAnsiTheme="majorBidi" w:cstheme="majorBidi"/>
          <w:sz w:val="24"/>
          <w:szCs w:val="24"/>
        </w:rPr>
      </w:pPr>
      <w:r w:rsidRPr="004D57E5">
        <w:rPr>
          <w:rFonts w:asciiTheme="majorBidi" w:hAnsiTheme="majorBidi" w:cstheme="majorBidi"/>
          <w:b/>
          <w:bCs/>
          <w:sz w:val="24"/>
          <w:szCs w:val="24"/>
        </w:rPr>
        <w:t>Ethyl 8-methoxy-2,4-dimethyl-5-oxo-5H-chromeno[4,3-b]pyridine-3-carboxylate (3b)</w:t>
      </w:r>
      <w:r w:rsidR="004D57E5" w:rsidRPr="004D57E5">
        <w:rPr>
          <w:rFonts w:asciiTheme="majorBidi" w:hAnsiTheme="majorBidi" w:cstheme="majorBidi"/>
          <w:b/>
          <w:bCs/>
          <w:sz w:val="24"/>
          <w:szCs w:val="24"/>
        </w:rPr>
        <w:t>:</w:t>
      </w:r>
      <w:r w:rsidR="009219F2">
        <w:rPr>
          <w:rFonts w:asciiTheme="majorBidi" w:hAnsiTheme="majorBidi" w:cstheme="majorBidi"/>
          <w:sz w:val="24"/>
          <w:szCs w:val="24"/>
        </w:rPr>
        <w:t xml:space="preserve"> </w:t>
      </w:r>
    </w:p>
    <w:p w:rsidR="00DE0B2A" w:rsidRPr="006975B8" w:rsidRDefault="00D23CA6" w:rsidP="00D23CA6">
      <w:pPr>
        <w:pStyle w:val="NormalWeb"/>
        <w:spacing w:before="0" w:beforeAutospacing="0" w:after="0" w:afterAutospacing="0" w:line="360" w:lineRule="auto"/>
        <w:jc w:val="center"/>
        <w:rPr>
          <w:rFonts w:asciiTheme="majorBidi" w:hAnsiTheme="majorBidi" w:cstheme="majorBidi"/>
          <w:vertAlign w:val="superscript"/>
        </w:rPr>
      </w:pPr>
      <w:r w:rsidRPr="006975B8">
        <w:rPr>
          <w:rFonts w:asciiTheme="majorBidi" w:hAnsiTheme="majorBidi" w:cstheme="majorBidi"/>
        </w:rPr>
        <w:object w:dxaOrig="5028" w:dyaOrig="2690">
          <v:shape id="_x0000_i1026" type="#_x0000_t75" style="width:251.5pt;height:134.5pt" o:ole="">
            <v:imagedata r:id="rId7" o:title=""/>
          </v:shape>
          <o:OLEObject Type="Embed" ProgID="MDLDrawOLE.MDLDrawObject.1" ShapeID="_x0000_i1026" DrawAspect="Content" ObjectID="_1747426783" r:id="rId8"/>
        </w:object>
      </w:r>
    </w:p>
    <w:p w:rsidR="00DE0B2A" w:rsidRPr="006975B8" w:rsidRDefault="00DE0B2A" w:rsidP="006975B8">
      <w:pPr>
        <w:pStyle w:val="NormalWeb"/>
        <w:spacing w:before="0" w:beforeAutospacing="0" w:after="0" w:afterAutospacing="0" w:line="360" w:lineRule="auto"/>
        <w:jc w:val="both"/>
        <w:rPr>
          <w:rFonts w:asciiTheme="majorBidi" w:hAnsiTheme="majorBidi" w:cstheme="majorBidi"/>
          <w:vertAlign w:val="superscript"/>
        </w:rPr>
      </w:pPr>
    </w:p>
    <w:p w:rsidR="00DE0B2A" w:rsidRPr="006975B8" w:rsidRDefault="00DE0B2A" w:rsidP="006975B8">
      <w:pPr>
        <w:pStyle w:val="NormalWeb"/>
        <w:spacing w:before="0" w:beforeAutospacing="0" w:after="0" w:afterAutospacing="0" w:line="360" w:lineRule="auto"/>
        <w:jc w:val="both"/>
        <w:rPr>
          <w:rFonts w:asciiTheme="majorBidi" w:hAnsiTheme="majorBidi" w:cstheme="majorBidi"/>
        </w:rPr>
      </w:pPr>
      <w:r w:rsidRPr="006975B8">
        <w:rPr>
          <w:rFonts w:asciiTheme="majorBidi" w:hAnsiTheme="majorBidi" w:cstheme="majorBidi"/>
          <w:vertAlign w:val="superscript"/>
        </w:rPr>
        <w:t>1</w:t>
      </w:r>
      <w:r w:rsidRPr="006975B8">
        <w:rPr>
          <w:rFonts w:asciiTheme="majorBidi" w:hAnsiTheme="majorBidi" w:cstheme="majorBidi"/>
        </w:rPr>
        <w:t xml:space="preserve">H NMR (600 MHz, ) δ 8.87 – 8.53 (m, 1H), 6.95 (dd, </w:t>
      </w:r>
      <w:r w:rsidRPr="006975B8">
        <w:rPr>
          <w:rFonts w:asciiTheme="majorBidi" w:hAnsiTheme="majorBidi" w:cstheme="majorBidi"/>
          <w:i/>
          <w:iCs/>
        </w:rPr>
        <w:t>J</w:t>
      </w:r>
      <w:r w:rsidRPr="006975B8">
        <w:rPr>
          <w:rFonts w:asciiTheme="majorBidi" w:hAnsiTheme="majorBidi" w:cstheme="majorBidi"/>
        </w:rPr>
        <w:t xml:space="preserve"> = 8.9, 2.5 Hz, 1H), 6.81 (d, </w:t>
      </w:r>
      <w:r w:rsidRPr="006975B8">
        <w:rPr>
          <w:rFonts w:asciiTheme="majorBidi" w:hAnsiTheme="majorBidi" w:cstheme="majorBidi"/>
          <w:i/>
          <w:iCs/>
        </w:rPr>
        <w:t>J</w:t>
      </w:r>
      <w:r w:rsidRPr="006975B8">
        <w:rPr>
          <w:rFonts w:asciiTheme="majorBidi" w:hAnsiTheme="majorBidi" w:cstheme="majorBidi"/>
        </w:rPr>
        <w:t xml:space="preserve"> = 2.4 Hz, 1H), 4.47 (q, </w:t>
      </w:r>
      <w:r w:rsidRPr="006975B8">
        <w:rPr>
          <w:rFonts w:asciiTheme="majorBidi" w:hAnsiTheme="majorBidi" w:cstheme="majorBidi"/>
          <w:i/>
          <w:iCs/>
        </w:rPr>
        <w:t>J</w:t>
      </w:r>
      <w:r w:rsidRPr="006975B8">
        <w:rPr>
          <w:rFonts w:asciiTheme="majorBidi" w:hAnsiTheme="majorBidi" w:cstheme="majorBidi"/>
        </w:rPr>
        <w:t xml:space="preserve"> = 7.2 Hz, 2H), 3.90 (s, 3H), 2.80 (s, 3H), 2.74 (s, 3H), 1.42 (t, </w:t>
      </w:r>
      <w:r w:rsidRPr="006975B8">
        <w:rPr>
          <w:rFonts w:asciiTheme="majorBidi" w:hAnsiTheme="majorBidi" w:cstheme="majorBidi"/>
          <w:i/>
          <w:iCs/>
        </w:rPr>
        <w:t>J</w:t>
      </w:r>
      <w:r w:rsidRPr="006975B8">
        <w:rPr>
          <w:rFonts w:asciiTheme="majorBidi" w:hAnsiTheme="majorBidi" w:cstheme="majorBidi"/>
        </w:rPr>
        <w:t xml:space="preserve"> = 7.1 Hz, 3H).</w:t>
      </w:r>
    </w:p>
    <w:p w:rsidR="00A07255" w:rsidRDefault="00A07255" w:rsidP="006975B8">
      <w:pPr>
        <w:spacing w:line="360" w:lineRule="auto"/>
        <w:jc w:val="both"/>
        <w:rPr>
          <w:rFonts w:asciiTheme="majorBidi" w:hAnsiTheme="majorBidi" w:cstheme="majorBidi"/>
          <w:sz w:val="24"/>
          <w:szCs w:val="24"/>
        </w:rPr>
      </w:pPr>
    </w:p>
    <w:p w:rsidR="00D23CA6" w:rsidRPr="006975B8" w:rsidRDefault="00D23CA6" w:rsidP="00D23CA6">
      <w:pPr>
        <w:spacing w:line="360" w:lineRule="auto"/>
        <w:jc w:val="both"/>
        <w:rPr>
          <w:rFonts w:asciiTheme="majorBidi" w:hAnsiTheme="majorBidi" w:cstheme="majorBidi"/>
          <w:sz w:val="24"/>
          <w:szCs w:val="24"/>
        </w:rPr>
      </w:pPr>
    </w:p>
    <w:p w:rsidR="001663D7" w:rsidRPr="006975B8" w:rsidRDefault="00DE0B2A" w:rsidP="006975B8">
      <w:pPr>
        <w:spacing w:line="360" w:lineRule="auto"/>
        <w:jc w:val="both"/>
        <w:rPr>
          <w:rFonts w:asciiTheme="majorBidi" w:hAnsiTheme="majorBidi" w:cstheme="majorBidi"/>
          <w:sz w:val="24"/>
          <w:szCs w:val="24"/>
        </w:rPr>
      </w:pPr>
      <w:r w:rsidRPr="006975B8">
        <w:rPr>
          <w:rFonts w:asciiTheme="majorBidi" w:hAnsiTheme="majorBidi" w:cstheme="majorBidi"/>
          <w:noProof/>
          <w:sz w:val="24"/>
          <w:szCs w:val="24"/>
        </w:rPr>
        <w:drawing>
          <wp:inline distT="0" distB="0" distL="0" distR="0">
            <wp:extent cx="5943600" cy="4151779"/>
            <wp:effectExtent l="0" t="0" r="0" b="1270"/>
            <wp:docPr id="3" name="Picture 3" descr="C:\Users\ms16274\Desktop\OM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s16274\Desktop\OM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151779"/>
                    </a:xfrm>
                    <a:prstGeom prst="rect">
                      <a:avLst/>
                    </a:prstGeom>
                    <a:noFill/>
                    <a:ln>
                      <a:noFill/>
                    </a:ln>
                  </pic:spPr>
                </pic:pic>
              </a:graphicData>
            </a:graphic>
          </wp:inline>
        </w:drawing>
      </w:r>
    </w:p>
    <w:p w:rsidR="001663D7" w:rsidRPr="006975B8" w:rsidRDefault="004A1F76" w:rsidP="004A1F76">
      <w:pPr>
        <w:spacing w:line="360" w:lineRule="auto"/>
        <w:jc w:val="center"/>
        <w:rPr>
          <w:rFonts w:asciiTheme="majorBidi" w:hAnsiTheme="majorBidi" w:cstheme="majorBidi"/>
          <w:sz w:val="24"/>
          <w:szCs w:val="24"/>
        </w:rPr>
      </w:pPr>
      <w:r w:rsidRPr="004A1F76">
        <w:rPr>
          <w:rFonts w:asciiTheme="majorBidi" w:hAnsiTheme="majorBidi" w:cstheme="majorBidi"/>
          <w:sz w:val="24"/>
          <w:szCs w:val="24"/>
          <w:vertAlign w:val="superscript"/>
        </w:rPr>
        <w:t>1</w:t>
      </w:r>
      <w:r>
        <w:rPr>
          <w:rFonts w:asciiTheme="majorBidi" w:hAnsiTheme="majorBidi" w:cstheme="majorBidi"/>
          <w:sz w:val="24"/>
          <w:szCs w:val="24"/>
        </w:rPr>
        <w:t xml:space="preserve">HNMR spectrum for compound </w:t>
      </w:r>
      <w:r w:rsidRPr="004A1F76">
        <w:rPr>
          <w:rFonts w:asciiTheme="majorBidi" w:hAnsiTheme="majorBidi" w:cstheme="majorBidi"/>
          <w:b/>
          <w:bCs/>
          <w:sz w:val="24"/>
          <w:szCs w:val="24"/>
        </w:rPr>
        <w:t>3b</w:t>
      </w:r>
    </w:p>
    <w:p w:rsidR="00BE5489" w:rsidRPr="006975B8" w:rsidRDefault="00BE5489" w:rsidP="006975B8">
      <w:pPr>
        <w:spacing w:line="360" w:lineRule="auto"/>
        <w:jc w:val="both"/>
        <w:rPr>
          <w:rFonts w:asciiTheme="majorBidi" w:hAnsiTheme="majorBidi" w:cstheme="majorBidi"/>
          <w:sz w:val="24"/>
          <w:szCs w:val="24"/>
        </w:rPr>
      </w:pPr>
    </w:p>
    <w:p w:rsidR="00DE0B2A" w:rsidRPr="006975B8" w:rsidRDefault="00DE0B2A" w:rsidP="006975B8">
      <w:pPr>
        <w:spacing w:line="360" w:lineRule="auto"/>
        <w:jc w:val="both"/>
        <w:rPr>
          <w:rFonts w:asciiTheme="majorBidi" w:hAnsiTheme="majorBidi" w:cstheme="majorBidi"/>
          <w:sz w:val="24"/>
          <w:szCs w:val="24"/>
        </w:rPr>
      </w:pPr>
    </w:p>
    <w:p w:rsidR="00DE0B2A" w:rsidRPr="006975B8" w:rsidRDefault="00DE0B2A" w:rsidP="006975B8">
      <w:pPr>
        <w:spacing w:line="360" w:lineRule="auto"/>
        <w:jc w:val="both"/>
        <w:rPr>
          <w:rFonts w:asciiTheme="majorBidi" w:hAnsiTheme="majorBidi" w:cstheme="majorBidi"/>
          <w:sz w:val="24"/>
          <w:szCs w:val="24"/>
        </w:rPr>
      </w:pPr>
    </w:p>
    <w:p w:rsidR="00DE0B2A" w:rsidRPr="006975B8" w:rsidRDefault="00DE0B2A" w:rsidP="006975B8">
      <w:pPr>
        <w:spacing w:line="360" w:lineRule="auto"/>
        <w:jc w:val="both"/>
        <w:rPr>
          <w:rFonts w:asciiTheme="majorBidi" w:hAnsiTheme="majorBidi" w:cstheme="majorBidi"/>
          <w:sz w:val="24"/>
          <w:szCs w:val="24"/>
        </w:rPr>
      </w:pPr>
      <w:r w:rsidRPr="006975B8">
        <w:rPr>
          <w:rFonts w:asciiTheme="majorBidi" w:hAnsiTheme="majorBidi" w:cstheme="majorBidi"/>
          <w:noProof/>
          <w:sz w:val="24"/>
          <w:szCs w:val="24"/>
        </w:rPr>
        <w:lastRenderedPageBreak/>
        <w:drawing>
          <wp:inline distT="0" distB="0" distL="0" distR="0" wp14:anchorId="71831DDE" wp14:editId="4E1DAEC1">
            <wp:extent cx="5943600" cy="77311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7731125"/>
                    </a:xfrm>
                    <a:prstGeom prst="rect">
                      <a:avLst/>
                    </a:prstGeom>
                  </pic:spPr>
                </pic:pic>
              </a:graphicData>
            </a:graphic>
          </wp:inline>
        </w:drawing>
      </w:r>
    </w:p>
    <w:p w:rsidR="00DE0B2A" w:rsidRPr="006975B8" w:rsidRDefault="004A1F76" w:rsidP="004A1F76">
      <w:pPr>
        <w:spacing w:line="360" w:lineRule="auto"/>
        <w:jc w:val="center"/>
        <w:rPr>
          <w:rFonts w:asciiTheme="majorBidi" w:hAnsiTheme="majorBidi" w:cstheme="majorBidi"/>
          <w:sz w:val="24"/>
          <w:szCs w:val="24"/>
        </w:rPr>
      </w:pPr>
      <w:r>
        <w:rPr>
          <w:rFonts w:asciiTheme="majorBidi" w:hAnsiTheme="majorBidi" w:cstheme="majorBidi"/>
          <w:sz w:val="24"/>
          <w:szCs w:val="24"/>
        </w:rPr>
        <w:t xml:space="preserve">GCMS spectrum of compound </w:t>
      </w:r>
      <w:r w:rsidRPr="004A1F76">
        <w:rPr>
          <w:rFonts w:asciiTheme="majorBidi" w:hAnsiTheme="majorBidi" w:cstheme="majorBidi"/>
          <w:b/>
          <w:bCs/>
          <w:sz w:val="24"/>
          <w:szCs w:val="24"/>
        </w:rPr>
        <w:t>3b</w:t>
      </w:r>
    </w:p>
    <w:p w:rsidR="001663D7" w:rsidRPr="006975B8" w:rsidRDefault="001663D7" w:rsidP="006975B8">
      <w:pPr>
        <w:spacing w:line="360" w:lineRule="auto"/>
        <w:jc w:val="both"/>
        <w:rPr>
          <w:rFonts w:asciiTheme="majorBidi" w:hAnsiTheme="majorBidi" w:cstheme="majorBidi"/>
          <w:sz w:val="24"/>
          <w:szCs w:val="24"/>
        </w:rPr>
      </w:pPr>
      <w:r w:rsidRPr="006975B8">
        <w:rPr>
          <w:rFonts w:asciiTheme="majorBidi" w:hAnsiTheme="majorBidi" w:cstheme="majorBidi"/>
          <w:sz w:val="24"/>
          <w:szCs w:val="24"/>
        </w:rPr>
        <w:lastRenderedPageBreak/>
        <w:t>Ethyl 7-methoxy-2,4-dimethyl-5-oxo-5H-chromeno[4,3-b]pyridine-3-carboxylate (</w:t>
      </w:r>
      <w:r w:rsidRPr="006975B8">
        <w:rPr>
          <w:rFonts w:asciiTheme="majorBidi" w:hAnsiTheme="majorBidi" w:cstheme="majorBidi"/>
          <w:b/>
          <w:bCs/>
          <w:sz w:val="24"/>
          <w:szCs w:val="24"/>
        </w:rPr>
        <w:t>3c</w:t>
      </w:r>
      <w:r w:rsidRPr="006975B8">
        <w:rPr>
          <w:rFonts w:asciiTheme="majorBidi" w:hAnsiTheme="majorBidi" w:cstheme="majorBidi"/>
          <w:sz w:val="24"/>
          <w:szCs w:val="24"/>
        </w:rPr>
        <w:t>)</w:t>
      </w:r>
    </w:p>
    <w:p w:rsidR="001663D7" w:rsidRPr="006975B8" w:rsidRDefault="00D23CA6" w:rsidP="00D23CA6">
      <w:pPr>
        <w:spacing w:line="360" w:lineRule="auto"/>
        <w:jc w:val="center"/>
        <w:rPr>
          <w:rFonts w:asciiTheme="majorBidi" w:hAnsiTheme="majorBidi" w:cstheme="majorBidi"/>
          <w:sz w:val="24"/>
          <w:szCs w:val="24"/>
        </w:rPr>
      </w:pPr>
      <w:r w:rsidRPr="006975B8">
        <w:rPr>
          <w:rFonts w:asciiTheme="majorBidi" w:hAnsiTheme="majorBidi" w:cstheme="majorBidi"/>
          <w:sz w:val="24"/>
          <w:szCs w:val="24"/>
        </w:rPr>
        <w:object w:dxaOrig="5028" w:dyaOrig="2762">
          <v:shape id="_x0000_i1027" type="#_x0000_t75" style="width:251.5pt;height:138pt" o:ole="">
            <v:imagedata r:id="rId11" o:title=""/>
          </v:shape>
          <o:OLEObject Type="Embed" ProgID="MDLDrawOLE.MDLDrawObject.1" ShapeID="_x0000_i1027" DrawAspect="Content" ObjectID="_1747426784" r:id="rId12"/>
        </w:object>
      </w:r>
    </w:p>
    <w:p w:rsidR="00A47BE8" w:rsidRPr="00D23CA6" w:rsidRDefault="00D23CA6" w:rsidP="00D23CA6">
      <w:pPr>
        <w:pStyle w:val="NormalWeb"/>
        <w:spacing w:before="0" w:beforeAutospacing="0" w:after="0" w:afterAutospacing="0" w:line="360" w:lineRule="auto"/>
        <w:rPr>
          <w:rFonts w:ascii="MS Shell Dlg 2" w:hAnsi="MS Shell Dlg 2"/>
        </w:rPr>
      </w:pPr>
      <w:r w:rsidRPr="00D23CA6">
        <w:t xml:space="preserve">Pale yellow solid. 42% yield. m.p. 130-132 </w:t>
      </w:r>
      <w:r w:rsidRPr="00D23CA6">
        <w:rPr>
          <w:vertAlign w:val="superscript"/>
        </w:rPr>
        <w:t>O</w:t>
      </w:r>
      <w:r w:rsidRPr="00D23CA6">
        <w:t xml:space="preserve">C. </w:t>
      </w:r>
      <w:r w:rsidR="00A47BE8" w:rsidRPr="00D23CA6">
        <w:rPr>
          <w:vertAlign w:val="superscript"/>
        </w:rPr>
        <w:t>1</w:t>
      </w:r>
      <w:r w:rsidR="00A47BE8" w:rsidRPr="00D23CA6">
        <w:t xml:space="preserve">H NMR (600 MHz, ) δ 8.26 (d, </w:t>
      </w:r>
      <w:r w:rsidR="00A47BE8" w:rsidRPr="00D23CA6">
        <w:rPr>
          <w:i/>
          <w:iCs/>
        </w:rPr>
        <w:t>J</w:t>
      </w:r>
      <w:r w:rsidR="00A47BE8" w:rsidRPr="00D23CA6">
        <w:t xml:space="preserve"> = 7.5 Hz, 1H), 7.30 (t, </w:t>
      </w:r>
      <w:r w:rsidR="00A47BE8" w:rsidRPr="00D23CA6">
        <w:rPr>
          <w:i/>
          <w:iCs/>
        </w:rPr>
        <w:t>J</w:t>
      </w:r>
      <w:r w:rsidR="00A47BE8" w:rsidRPr="00D23CA6">
        <w:t xml:space="preserve"> = 7.6 Hz, 1H), 7.12 (d, </w:t>
      </w:r>
      <w:r w:rsidR="00A47BE8" w:rsidRPr="00D23CA6">
        <w:rPr>
          <w:i/>
          <w:iCs/>
        </w:rPr>
        <w:t>J</w:t>
      </w:r>
      <w:r w:rsidR="00A47BE8" w:rsidRPr="00D23CA6">
        <w:t xml:space="preserve"> = 8.0 Hz, 1H), 4.47 (q, </w:t>
      </w:r>
      <w:r w:rsidR="00A47BE8" w:rsidRPr="00D23CA6">
        <w:rPr>
          <w:i/>
          <w:iCs/>
        </w:rPr>
        <w:t>J</w:t>
      </w:r>
      <w:r w:rsidR="00A47BE8" w:rsidRPr="00D23CA6">
        <w:t xml:space="preserve"> = 7.1 Hz, 2H), 3.98 (s, 3H), 2.81 (s, 3H), 2.71 (s, 3H), 1.43 (t, </w:t>
      </w:r>
      <w:r w:rsidR="00A47BE8" w:rsidRPr="00D23CA6">
        <w:rPr>
          <w:i/>
          <w:iCs/>
        </w:rPr>
        <w:t>J</w:t>
      </w:r>
      <w:r w:rsidR="00A47BE8" w:rsidRPr="00D23CA6">
        <w:t xml:space="preserve"> = 7.1 Hz, 3H).</w:t>
      </w:r>
    </w:p>
    <w:p w:rsidR="004A1F76" w:rsidRDefault="004A1F76" w:rsidP="006975B8">
      <w:pPr>
        <w:spacing w:line="360" w:lineRule="auto"/>
        <w:jc w:val="both"/>
        <w:rPr>
          <w:rFonts w:asciiTheme="majorBidi" w:hAnsiTheme="majorBidi" w:cstheme="majorBidi"/>
          <w:noProof/>
          <w:sz w:val="24"/>
          <w:szCs w:val="24"/>
        </w:rPr>
      </w:pPr>
    </w:p>
    <w:p w:rsidR="00A47BE8" w:rsidRDefault="00A47BE8" w:rsidP="006975B8">
      <w:pPr>
        <w:spacing w:line="360" w:lineRule="auto"/>
        <w:jc w:val="both"/>
        <w:rPr>
          <w:rFonts w:asciiTheme="majorBidi" w:hAnsiTheme="majorBidi" w:cstheme="majorBidi"/>
          <w:sz w:val="24"/>
          <w:szCs w:val="24"/>
        </w:rPr>
      </w:pPr>
      <w:r w:rsidRPr="00A47BE8">
        <w:rPr>
          <w:rFonts w:asciiTheme="majorBidi" w:hAnsiTheme="majorBidi" w:cstheme="majorBidi"/>
          <w:noProof/>
          <w:sz w:val="24"/>
          <w:szCs w:val="24"/>
        </w:rPr>
        <w:drawing>
          <wp:inline distT="0" distB="0" distL="0" distR="0">
            <wp:extent cx="5943600" cy="4151779"/>
            <wp:effectExtent l="0" t="0" r="0" b="1270"/>
            <wp:docPr id="4" name="Picture 4" descr="C:\Users\ms16274\Desktop\Collaboration with Dr. Abdulilah\Methoxy coumarin paper\OME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ms16274\Desktop\Collaboration with Dr. Abdulilah\Methoxy coumarin paper\OME 2.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151779"/>
                    </a:xfrm>
                    <a:prstGeom prst="rect">
                      <a:avLst/>
                    </a:prstGeom>
                    <a:noFill/>
                    <a:ln>
                      <a:noFill/>
                    </a:ln>
                  </pic:spPr>
                </pic:pic>
              </a:graphicData>
            </a:graphic>
          </wp:inline>
        </w:drawing>
      </w:r>
    </w:p>
    <w:p w:rsidR="004A1F76" w:rsidRPr="006975B8" w:rsidRDefault="004A1F76" w:rsidP="004A1F76">
      <w:pPr>
        <w:spacing w:line="360" w:lineRule="auto"/>
        <w:jc w:val="center"/>
        <w:rPr>
          <w:rFonts w:asciiTheme="majorBidi" w:hAnsiTheme="majorBidi" w:cstheme="majorBidi"/>
          <w:sz w:val="24"/>
          <w:szCs w:val="24"/>
        </w:rPr>
      </w:pPr>
      <w:r w:rsidRPr="004A1F76">
        <w:rPr>
          <w:rFonts w:asciiTheme="majorBidi" w:hAnsiTheme="majorBidi" w:cstheme="majorBidi"/>
          <w:sz w:val="24"/>
          <w:szCs w:val="24"/>
          <w:vertAlign w:val="superscript"/>
        </w:rPr>
        <w:t>1</w:t>
      </w:r>
      <w:r>
        <w:rPr>
          <w:rFonts w:asciiTheme="majorBidi" w:hAnsiTheme="majorBidi" w:cstheme="majorBidi"/>
          <w:sz w:val="24"/>
          <w:szCs w:val="24"/>
        </w:rPr>
        <w:t xml:space="preserve">HNMR spectrum for </w:t>
      </w:r>
      <w:r w:rsidRPr="004A1F76">
        <w:rPr>
          <w:rFonts w:asciiTheme="majorBidi" w:hAnsiTheme="majorBidi" w:cstheme="majorBidi"/>
          <w:b/>
          <w:bCs/>
          <w:sz w:val="24"/>
          <w:szCs w:val="24"/>
        </w:rPr>
        <w:t>3c</w:t>
      </w:r>
    </w:p>
    <w:p w:rsidR="00281F76" w:rsidRPr="006975B8" w:rsidRDefault="00281F76" w:rsidP="006975B8">
      <w:pPr>
        <w:spacing w:line="360" w:lineRule="auto"/>
        <w:jc w:val="both"/>
        <w:rPr>
          <w:rFonts w:asciiTheme="majorBidi" w:hAnsiTheme="majorBidi" w:cstheme="majorBidi"/>
          <w:sz w:val="24"/>
          <w:szCs w:val="24"/>
        </w:rPr>
      </w:pPr>
      <w:r w:rsidRPr="006975B8">
        <w:rPr>
          <w:rFonts w:asciiTheme="majorBidi" w:hAnsiTheme="majorBidi" w:cstheme="majorBidi"/>
          <w:noProof/>
          <w:sz w:val="24"/>
          <w:szCs w:val="24"/>
        </w:rPr>
        <w:lastRenderedPageBreak/>
        <w:drawing>
          <wp:inline distT="0" distB="0" distL="0" distR="0" wp14:anchorId="3574902E" wp14:editId="4C509611">
            <wp:extent cx="5943600" cy="73018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7301865"/>
                    </a:xfrm>
                    <a:prstGeom prst="rect">
                      <a:avLst/>
                    </a:prstGeom>
                  </pic:spPr>
                </pic:pic>
              </a:graphicData>
            </a:graphic>
          </wp:inline>
        </w:drawing>
      </w:r>
    </w:p>
    <w:p w:rsidR="004A1F76" w:rsidRPr="006975B8" w:rsidRDefault="004A1F76" w:rsidP="004A1F76">
      <w:pPr>
        <w:spacing w:line="360" w:lineRule="auto"/>
        <w:jc w:val="center"/>
        <w:rPr>
          <w:rFonts w:asciiTheme="majorBidi" w:hAnsiTheme="majorBidi" w:cstheme="majorBidi"/>
          <w:sz w:val="24"/>
          <w:szCs w:val="24"/>
        </w:rPr>
      </w:pPr>
      <w:r>
        <w:rPr>
          <w:rFonts w:asciiTheme="majorBidi" w:hAnsiTheme="majorBidi" w:cstheme="majorBidi"/>
          <w:sz w:val="24"/>
          <w:szCs w:val="24"/>
        </w:rPr>
        <w:t xml:space="preserve">GCMS spectrum of compound </w:t>
      </w:r>
      <w:r w:rsidRPr="004A1F76">
        <w:rPr>
          <w:rFonts w:asciiTheme="majorBidi" w:hAnsiTheme="majorBidi" w:cstheme="majorBidi"/>
          <w:b/>
          <w:bCs/>
          <w:sz w:val="24"/>
          <w:szCs w:val="24"/>
        </w:rPr>
        <w:t>3b</w:t>
      </w:r>
    </w:p>
    <w:p w:rsidR="00281F76" w:rsidRPr="006975B8" w:rsidRDefault="00281F76" w:rsidP="006975B8">
      <w:pPr>
        <w:spacing w:line="360" w:lineRule="auto"/>
        <w:jc w:val="both"/>
        <w:rPr>
          <w:rFonts w:asciiTheme="majorBidi" w:hAnsiTheme="majorBidi" w:cstheme="majorBidi"/>
          <w:sz w:val="24"/>
          <w:szCs w:val="24"/>
        </w:rPr>
      </w:pPr>
    </w:p>
    <w:sectPr w:rsidR="00281F76" w:rsidRPr="00697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D2D"/>
    <w:rsid w:val="0005483D"/>
    <w:rsid w:val="00133849"/>
    <w:rsid w:val="001663D7"/>
    <w:rsid w:val="00281F76"/>
    <w:rsid w:val="004A1F76"/>
    <w:rsid w:val="004D57E5"/>
    <w:rsid w:val="005B3C77"/>
    <w:rsid w:val="00676D2D"/>
    <w:rsid w:val="006975B8"/>
    <w:rsid w:val="007B7788"/>
    <w:rsid w:val="009219F2"/>
    <w:rsid w:val="00A07255"/>
    <w:rsid w:val="00A47BE8"/>
    <w:rsid w:val="00BE5489"/>
    <w:rsid w:val="00C57316"/>
    <w:rsid w:val="00CC2787"/>
    <w:rsid w:val="00D23CA6"/>
    <w:rsid w:val="00DE0B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E2688"/>
  <w15:chartTrackingRefBased/>
  <w15:docId w15:val="{8877989B-CAEF-4FE6-8F9E-8D40D7765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0B2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17018">
      <w:bodyDiv w:val="1"/>
      <w:marLeft w:val="0"/>
      <w:marRight w:val="0"/>
      <w:marTop w:val="0"/>
      <w:marBottom w:val="0"/>
      <w:divBdr>
        <w:top w:val="none" w:sz="0" w:space="0" w:color="auto"/>
        <w:left w:val="none" w:sz="0" w:space="0" w:color="auto"/>
        <w:bottom w:val="none" w:sz="0" w:space="0" w:color="auto"/>
        <w:right w:val="none" w:sz="0" w:space="0" w:color="auto"/>
      </w:divBdr>
    </w:div>
    <w:div w:id="194611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5.emf"/><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CE564-735B-4065-8D73-A63186410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Mohanad Ghazi Mohammed Shkoor</dc:creator>
  <cp:keywords/>
  <dc:description/>
  <cp:lastModifiedBy>Abdulilah Abdulqader Dawoud</cp:lastModifiedBy>
  <cp:revision>10</cp:revision>
  <dcterms:created xsi:type="dcterms:W3CDTF">2023-02-07T19:37:00Z</dcterms:created>
  <dcterms:modified xsi:type="dcterms:W3CDTF">2023-06-04T20:30:00Z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http://www.zotero.org/styles/journal-of-molecular-liquids</vt:lpwstr>
  </property>
  <property fmtid="{D5CDD505-2E9C-101B-9397-08002B2CF9AE}" pid="4" name="Mendeley Unique User Id_1">
    <vt:lpwstr>c2f39106-f145-3a7e-a5a3-ead79e2a25aa</vt:lpwstr>
  </property>
</Properties>
</file>