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56E51" w14:textId="08941541" w:rsidR="00BB6005" w:rsidRPr="000D337E" w:rsidRDefault="00BB6005" w:rsidP="00BB6005">
      <w:pPr>
        <w:tabs>
          <w:tab w:val="left" w:pos="5609"/>
        </w:tabs>
        <w:suppressAutoHyphens/>
        <w:spacing w:line="240" w:lineRule="atLeast"/>
        <w:jc w:val="center"/>
        <w:rPr>
          <w:rFonts w:ascii="Times New Roman" w:hAnsi="Times New Roman"/>
          <w:b/>
          <w:spacing w:val="-3"/>
          <w:sz w:val="32"/>
          <w:szCs w:val="32"/>
        </w:rPr>
      </w:pPr>
      <w:r>
        <w:rPr>
          <w:rFonts w:ascii="Times New Roman" w:hAnsi="Times New Roman"/>
          <w:b/>
          <w:spacing w:val="-3"/>
          <w:sz w:val="32"/>
          <w:szCs w:val="32"/>
        </w:rPr>
        <w:t>Why</w:t>
      </w:r>
      <w:r w:rsidR="009C23CE">
        <w:rPr>
          <w:rFonts w:ascii="Times New Roman" w:hAnsi="Times New Roman"/>
          <w:b/>
          <w:spacing w:val="-3"/>
          <w:sz w:val="32"/>
          <w:szCs w:val="32"/>
        </w:rPr>
        <w:t xml:space="preserve"> does</w:t>
      </w:r>
      <w:r>
        <w:rPr>
          <w:rFonts w:ascii="Times New Roman" w:hAnsi="Times New Roman"/>
          <w:b/>
          <w:spacing w:val="-3"/>
          <w:sz w:val="32"/>
          <w:szCs w:val="32"/>
        </w:rPr>
        <w:t xml:space="preserve"> </w:t>
      </w:r>
      <w:r w:rsidRPr="001B0C15">
        <w:rPr>
          <w:rFonts w:ascii="Times New Roman" w:hAnsi="Times New Roman"/>
          <w:b/>
          <w:spacing w:val="-3"/>
          <w:sz w:val="32"/>
          <w:szCs w:val="32"/>
        </w:rPr>
        <w:t>Rubin’</w:t>
      </w:r>
      <w:r w:rsidRPr="00DA390E">
        <w:rPr>
          <w:rFonts w:ascii="Times New Roman" w:hAnsi="Times New Roman"/>
          <w:b/>
          <w:spacing w:val="-3"/>
          <w:sz w:val="32"/>
          <w:szCs w:val="32"/>
        </w:rPr>
        <w:t>s Vase</w:t>
      </w:r>
      <w:r w:rsidR="009C23CE">
        <w:rPr>
          <w:rFonts w:ascii="Times New Roman" w:hAnsi="Times New Roman"/>
          <w:b/>
          <w:spacing w:val="-3"/>
          <w:sz w:val="32"/>
          <w:szCs w:val="32"/>
        </w:rPr>
        <w:t xml:space="preserve"> </w:t>
      </w:r>
      <w:r w:rsidR="009C23CE">
        <w:rPr>
          <w:rFonts w:ascii="Times New Roman" w:hAnsi="Times New Roman"/>
          <w:b/>
          <w:spacing w:val="-3"/>
          <w:sz w:val="32"/>
          <w:szCs w:val="32"/>
        </w:rPr>
        <w:t>Differ Radically from</w:t>
      </w:r>
      <w:r w:rsidR="009C23CE">
        <w:rPr>
          <w:rFonts w:ascii="Times New Roman" w:hAnsi="Times New Roman"/>
          <w:b/>
          <w:spacing w:val="-3"/>
          <w:sz w:val="32"/>
          <w:szCs w:val="32"/>
        </w:rPr>
        <w:t xml:space="preserve"> </w:t>
      </w:r>
      <w:r w:rsidRPr="00DA390E">
        <w:rPr>
          <w:rFonts w:ascii="Times New Roman" w:hAnsi="Times New Roman"/>
          <w:b/>
          <w:spacing w:val="-3"/>
          <w:sz w:val="32"/>
          <w:szCs w:val="32"/>
        </w:rPr>
        <w:t>Optical Illusion</w:t>
      </w:r>
      <w:r w:rsidR="009C23CE">
        <w:rPr>
          <w:rFonts w:ascii="Times New Roman" w:hAnsi="Times New Roman"/>
          <w:b/>
          <w:spacing w:val="-3"/>
          <w:sz w:val="32"/>
          <w:szCs w:val="32"/>
        </w:rPr>
        <w:t>s</w:t>
      </w:r>
      <w:r w:rsidRPr="00DA390E">
        <w:rPr>
          <w:rFonts w:ascii="Times New Roman" w:hAnsi="Times New Roman"/>
          <w:b/>
          <w:spacing w:val="-3"/>
          <w:sz w:val="32"/>
          <w:szCs w:val="32"/>
        </w:rPr>
        <w:t>?</w:t>
      </w:r>
    </w:p>
    <w:p w14:paraId="48D5C9C1" w14:textId="77777777" w:rsidR="00BB6005" w:rsidRPr="00DA390E" w:rsidRDefault="00BB6005" w:rsidP="00BB6005">
      <w:pPr>
        <w:tabs>
          <w:tab w:val="left" w:pos="5609"/>
        </w:tabs>
        <w:suppressAutoHyphens/>
        <w:spacing w:line="240" w:lineRule="atLeast"/>
        <w:jc w:val="center"/>
        <w:rPr>
          <w:rFonts w:ascii="Times New Roman" w:hAnsi="Times New Roman"/>
          <w:b/>
          <w:spacing w:val="-3"/>
          <w:sz w:val="24"/>
          <w:szCs w:val="24"/>
        </w:rPr>
      </w:pPr>
      <w:r w:rsidRPr="00DA390E">
        <w:rPr>
          <w:rFonts w:ascii="Times New Roman" w:hAnsi="Times New Roman"/>
          <w:b/>
          <w:spacing w:val="-3"/>
          <w:sz w:val="32"/>
          <w:szCs w:val="32"/>
        </w:rPr>
        <w:t xml:space="preserve">Framing Effects </w:t>
      </w:r>
      <w:r w:rsidRPr="00DA390E">
        <w:rPr>
          <w:rFonts w:ascii="Times New Roman" w:hAnsi="Times New Roman"/>
          <w:b/>
          <w:i/>
          <w:iCs/>
          <w:spacing w:val="-3"/>
          <w:sz w:val="32"/>
          <w:szCs w:val="32"/>
        </w:rPr>
        <w:t>contra</w:t>
      </w:r>
      <w:r w:rsidRPr="00DA390E">
        <w:rPr>
          <w:rFonts w:ascii="Times New Roman" w:hAnsi="Times New Roman"/>
          <w:b/>
          <w:spacing w:val="-3"/>
          <w:sz w:val="32"/>
          <w:szCs w:val="32"/>
        </w:rPr>
        <w:t xml:space="preserve"> Cognitive Illusions</w:t>
      </w:r>
    </w:p>
    <w:p w14:paraId="3AF837D1" w14:textId="055832C4" w:rsidR="00E507CD" w:rsidRDefault="00BB6005" w:rsidP="00790640">
      <w:pPr>
        <w:jc w:val="center"/>
        <w:rPr>
          <w:rFonts w:asciiTheme="majorBidi" w:hAnsiTheme="majorBidi" w:cstheme="majorBidi"/>
          <w:b/>
          <w:bCs/>
          <w:sz w:val="24"/>
          <w:szCs w:val="24"/>
        </w:rPr>
      </w:pPr>
      <w:r>
        <w:rPr>
          <w:rFonts w:asciiTheme="majorBidi" w:hAnsiTheme="majorBidi" w:cstheme="majorBidi"/>
          <w:b/>
          <w:bCs/>
          <w:sz w:val="24"/>
          <w:szCs w:val="24"/>
        </w:rPr>
        <w:t>Elias L. Khalil</w:t>
      </w:r>
    </w:p>
    <w:p w14:paraId="23A04F57" w14:textId="77777777" w:rsidR="00BB6005" w:rsidRDefault="00BB6005" w:rsidP="00790640">
      <w:pPr>
        <w:jc w:val="center"/>
        <w:rPr>
          <w:rFonts w:asciiTheme="majorBidi" w:hAnsiTheme="majorBidi" w:cstheme="majorBidi"/>
          <w:b/>
          <w:bCs/>
          <w:sz w:val="24"/>
          <w:szCs w:val="24"/>
        </w:rPr>
      </w:pPr>
    </w:p>
    <w:p w14:paraId="39D520BA" w14:textId="5AB3B373" w:rsidR="00790640" w:rsidRPr="00160DC6" w:rsidRDefault="00790640" w:rsidP="00790640">
      <w:pPr>
        <w:jc w:val="center"/>
        <w:rPr>
          <w:rFonts w:asciiTheme="majorBidi" w:hAnsiTheme="majorBidi" w:cstheme="majorBidi"/>
          <w:b/>
          <w:bCs/>
          <w:sz w:val="24"/>
          <w:szCs w:val="24"/>
        </w:rPr>
      </w:pPr>
      <w:r w:rsidRPr="00160DC6">
        <w:rPr>
          <w:rFonts w:asciiTheme="majorBidi" w:hAnsiTheme="majorBidi" w:cstheme="majorBidi"/>
          <w:b/>
          <w:bCs/>
          <w:sz w:val="24"/>
          <w:szCs w:val="24"/>
        </w:rPr>
        <w:t>Appendix</w:t>
      </w:r>
      <w:r w:rsidR="00160DC6" w:rsidRPr="00160DC6">
        <w:rPr>
          <w:rFonts w:asciiTheme="majorBidi" w:hAnsiTheme="majorBidi" w:cstheme="majorBidi"/>
          <w:b/>
          <w:bCs/>
          <w:sz w:val="24"/>
          <w:szCs w:val="24"/>
        </w:rPr>
        <w:t xml:space="preserve"> 1</w:t>
      </w:r>
      <w:r w:rsidRPr="00160DC6">
        <w:rPr>
          <w:rFonts w:asciiTheme="majorBidi" w:hAnsiTheme="majorBidi" w:cstheme="majorBidi"/>
          <w:b/>
          <w:bCs/>
          <w:sz w:val="24"/>
          <w:szCs w:val="24"/>
        </w:rPr>
        <w:t>:</w:t>
      </w:r>
    </w:p>
    <w:p w14:paraId="7177CFE9" w14:textId="77777777" w:rsidR="00160DC6" w:rsidRPr="00160DC6" w:rsidRDefault="00160DC6" w:rsidP="00160DC6">
      <w:pPr>
        <w:spacing w:line="480" w:lineRule="auto"/>
        <w:jc w:val="center"/>
        <w:rPr>
          <w:rFonts w:asciiTheme="majorBidi" w:hAnsiTheme="majorBidi" w:cstheme="majorBidi"/>
          <w:b/>
          <w:spacing w:val="-3"/>
          <w:sz w:val="24"/>
          <w:szCs w:val="24"/>
        </w:rPr>
      </w:pPr>
      <w:r w:rsidRPr="00160DC6">
        <w:rPr>
          <w:rFonts w:asciiTheme="majorBidi" w:hAnsiTheme="majorBidi" w:cstheme="majorBidi"/>
          <w:b/>
          <w:spacing w:val="-3"/>
          <w:sz w:val="24"/>
          <w:szCs w:val="24"/>
        </w:rPr>
        <w:t>Examples of Cognitive Illusion</w:t>
      </w:r>
    </w:p>
    <w:p w14:paraId="1C70111D" w14:textId="77777777" w:rsidR="00160DC6" w:rsidRDefault="00160DC6" w:rsidP="00160DC6">
      <w:pPr>
        <w:spacing w:line="480" w:lineRule="auto"/>
        <w:rPr>
          <w:rFonts w:ascii="Times New Roman" w:hAnsi="Times New Roman"/>
          <w:sz w:val="24"/>
          <w:szCs w:val="24"/>
          <w:lang w:eastAsia="en-AU"/>
        </w:rPr>
      </w:pPr>
      <w:r>
        <w:rPr>
          <w:rFonts w:ascii="Times New Roman" w:hAnsi="Times New Roman"/>
          <w:bCs/>
          <w:spacing w:val="-3"/>
          <w:sz w:val="24"/>
          <w:szCs w:val="24"/>
        </w:rPr>
        <w:t xml:space="preserve">Cognitive illusions appear with the occasional failures of other heuristics such as the </w:t>
      </w:r>
      <w:r>
        <w:rPr>
          <w:rFonts w:ascii="Times New Roman" w:hAnsi="Times New Roman"/>
          <w:sz w:val="24"/>
          <w:szCs w:val="24"/>
          <w:lang w:eastAsia="en-AU"/>
        </w:rPr>
        <w:t xml:space="preserve">availability heuristic, </w:t>
      </w:r>
      <w:r w:rsidRPr="00B91FEC">
        <w:rPr>
          <w:rFonts w:ascii="Times New Roman" w:hAnsi="Times New Roman"/>
          <w:sz w:val="24"/>
          <w:szCs w:val="24"/>
          <w:lang w:eastAsia="en-AU"/>
        </w:rPr>
        <w:t>representativeness heuristic, the Linda Problem,</w:t>
      </w:r>
      <w:r>
        <w:rPr>
          <w:rFonts w:ascii="Times New Roman" w:hAnsi="Times New Roman"/>
          <w:sz w:val="24"/>
          <w:szCs w:val="24"/>
          <w:lang w:eastAsia="en-AU"/>
        </w:rPr>
        <w:t xml:space="preserve"> </w:t>
      </w:r>
      <w:r>
        <w:rPr>
          <w:rFonts w:ascii="Times New Roman" w:hAnsi="Times New Roman"/>
          <w:bCs/>
          <w:spacing w:val="-3"/>
          <w:sz w:val="24"/>
          <w:szCs w:val="24"/>
        </w:rPr>
        <w:t xml:space="preserve">over-inference (the fallacy of the law of small numbers), </w:t>
      </w:r>
      <w:r>
        <w:rPr>
          <w:rFonts w:ascii="Times New Roman" w:hAnsi="Times New Roman"/>
          <w:sz w:val="24"/>
          <w:szCs w:val="24"/>
          <w:lang w:eastAsia="en-AU"/>
        </w:rPr>
        <w:t>Kahneman’s distinction between “remembering utility” and “experience utility,”</w:t>
      </w:r>
      <w:r>
        <w:rPr>
          <w:rFonts w:ascii="Times New Roman" w:hAnsi="Times New Roman"/>
          <w:bCs/>
          <w:spacing w:val="-3"/>
          <w:sz w:val="24"/>
          <w:szCs w:val="24"/>
        </w:rPr>
        <w:t xml:space="preserve"> and the </w:t>
      </w:r>
      <w:proofErr w:type="spellStart"/>
      <w:r>
        <w:rPr>
          <w:rFonts w:ascii="Times New Roman" w:hAnsi="Times New Roman"/>
          <w:sz w:val="24"/>
          <w:szCs w:val="24"/>
          <w:lang w:eastAsia="en-AU"/>
        </w:rPr>
        <w:t>Wason</w:t>
      </w:r>
      <w:proofErr w:type="spellEnd"/>
      <w:r>
        <w:rPr>
          <w:rFonts w:ascii="Times New Roman" w:hAnsi="Times New Roman"/>
          <w:sz w:val="24"/>
          <w:szCs w:val="24"/>
          <w:lang w:eastAsia="en-AU"/>
        </w:rPr>
        <w:t xml:space="preserve"> S</w:t>
      </w:r>
      <w:r w:rsidRPr="00011085">
        <w:rPr>
          <w:rFonts w:ascii="Times New Roman" w:hAnsi="Times New Roman"/>
          <w:sz w:val="24"/>
          <w:szCs w:val="24"/>
          <w:lang w:eastAsia="en-AU"/>
        </w:rPr>
        <w:t xml:space="preserve">election </w:t>
      </w:r>
      <w:r>
        <w:rPr>
          <w:rFonts w:ascii="Times New Roman" w:hAnsi="Times New Roman"/>
          <w:sz w:val="24"/>
          <w:szCs w:val="24"/>
          <w:lang w:eastAsia="en-AU"/>
        </w:rPr>
        <w:t>T</w:t>
      </w:r>
      <w:r w:rsidRPr="00011085">
        <w:rPr>
          <w:rFonts w:ascii="Times New Roman" w:hAnsi="Times New Roman"/>
          <w:sz w:val="24"/>
          <w:szCs w:val="24"/>
          <w:lang w:eastAsia="en-AU"/>
        </w:rPr>
        <w:t>ask</w:t>
      </w:r>
      <w:r>
        <w:rPr>
          <w:rFonts w:ascii="Times New Roman" w:hAnsi="Times New Roman"/>
          <w:sz w:val="24"/>
          <w:szCs w:val="24"/>
          <w:lang w:eastAsia="en-AU"/>
        </w:rPr>
        <w:t xml:space="preserve"> (see Khalil &amp; Amin, 2021). </w:t>
      </w:r>
    </w:p>
    <w:p w14:paraId="124D3591" w14:textId="77777777" w:rsidR="00160DC6" w:rsidRDefault="00160DC6" w:rsidP="00160DC6">
      <w:pPr>
        <w:spacing w:line="480" w:lineRule="auto"/>
        <w:ind w:firstLine="720"/>
        <w:rPr>
          <w:rFonts w:ascii="Times New Roman" w:hAnsi="Times New Roman"/>
          <w:sz w:val="24"/>
          <w:szCs w:val="24"/>
          <w:lang w:eastAsia="en-AU"/>
        </w:rPr>
      </w:pPr>
      <w:r>
        <w:rPr>
          <w:rFonts w:ascii="Times New Roman" w:hAnsi="Times New Roman"/>
          <w:sz w:val="24"/>
          <w:szCs w:val="24"/>
          <w:lang w:eastAsia="en-AU"/>
        </w:rPr>
        <w:t>With respect to the availability heuristic, one good example is the tendency of DMs to judge that words starting with the letter “r”</w:t>
      </w:r>
      <w:r w:rsidRPr="00D150A7">
        <w:rPr>
          <w:rFonts w:ascii="Times New Roman" w:hAnsi="Times New Roman"/>
          <w:sz w:val="24"/>
          <w:szCs w:val="24"/>
          <w:lang w:eastAsia="en-AU"/>
        </w:rPr>
        <w:t xml:space="preserve"> at the first position </w:t>
      </w:r>
      <w:r>
        <w:rPr>
          <w:rFonts w:ascii="Times New Roman" w:hAnsi="Times New Roman"/>
          <w:sz w:val="24"/>
          <w:szCs w:val="24"/>
          <w:lang w:eastAsia="en-AU"/>
        </w:rPr>
        <w:t xml:space="preserve">is greater than </w:t>
      </w:r>
      <w:r w:rsidRPr="00D150A7">
        <w:rPr>
          <w:rFonts w:ascii="Times New Roman" w:hAnsi="Times New Roman"/>
          <w:sz w:val="24"/>
          <w:szCs w:val="24"/>
          <w:lang w:eastAsia="en-AU"/>
        </w:rPr>
        <w:t xml:space="preserve">words with </w:t>
      </w:r>
      <w:r>
        <w:rPr>
          <w:rFonts w:ascii="Times New Roman" w:hAnsi="Times New Roman"/>
          <w:sz w:val="24"/>
          <w:szCs w:val="24"/>
          <w:lang w:eastAsia="en-AU"/>
        </w:rPr>
        <w:t>“</w:t>
      </w:r>
      <w:r w:rsidRPr="00D150A7">
        <w:rPr>
          <w:rFonts w:ascii="Times New Roman" w:hAnsi="Times New Roman"/>
          <w:sz w:val="24"/>
          <w:szCs w:val="24"/>
          <w:lang w:eastAsia="en-AU"/>
        </w:rPr>
        <w:t>r</w:t>
      </w:r>
      <w:r>
        <w:rPr>
          <w:rFonts w:ascii="Times New Roman" w:hAnsi="Times New Roman"/>
          <w:sz w:val="24"/>
          <w:szCs w:val="24"/>
          <w:lang w:eastAsia="en-AU"/>
        </w:rPr>
        <w:t>”</w:t>
      </w:r>
      <w:r w:rsidRPr="00D150A7">
        <w:rPr>
          <w:rFonts w:ascii="Times New Roman" w:hAnsi="Times New Roman"/>
          <w:sz w:val="24"/>
          <w:szCs w:val="24"/>
          <w:lang w:eastAsia="en-AU"/>
        </w:rPr>
        <w:t xml:space="preserve"> at the third position</w:t>
      </w:r>
      <w:r>
        <w:rPr>
          <w:rFonts w:ascii="Times New Roman" w:hAnsi="Times New Roman"/>
          <w:sz w:val="24"/>
          <w:szCs w:val="24"/>
          <w:lang w:eastAsia="en-AU"/>
        </w:rPr>
        <w:t>. In fact, there are more words with “r” at the third position than words with “r” at the first position. However, given the cognitive cost, memory tends to remember more words that start with a specific letter than with words that have this letter at a second or third position. Such a heuristic can be explained via Kahneman’s mental economy, that is, that it is efficient. However, it involves mistakes, that is, cognitive illusions as in the case of the letter “r.”</w:t>
      </w:r>
    </w:p>
    <w:p w14:paraId="370CBFB6" w14:textId="77777777" w:rsidR="00160DC6" w:rsidRDefault="00160DC6" w:rsidP="00160DC6">
      <w:pPr>
        <w:spacing w:line="480" w:lineRule="auto"/>
        <w:ind w:firstLine="720"/>
        <w:rPr>
          <w:rFonts w:ascii="Times New Roman" w:hAnsi="Times New Roman"/>
          <w:sz w:val="24"/>
          <w:szCs w:val="24"/>
        </w:rPr>
      </w:pPr>
      <w:proofErr w:type="gramStart"/>
      <w:r>
        <w:rPr>
          <w:rFonts w:ascii="Times New Roman" w:hAnsi="Times New Roman"/>
          <w:sz w:val="24"/>
          <w:szCs w:val="24"/>
          <w:lang w:eastAsia="en-AU"/>
        </w:rPr>
        <w:t>With regard to</w:t>
      </w:r>
      <w:proofErr w:type="gramEnd"/>
      <w:r>
        <w:rPr>
          <w:rFonts w:ascii="Times New Roman" w:hAnsi="Times New Roman"/>
          <w:sz w:val="24"/>
          <w:szCs w:val="24"/>
          <w:lang w:eastAsia="en-AU"/>
        </w:rPr>
        <w:t xml:space="preserve"> the </w:t>
      </w:r>
      <w:r w:rsidRPr="008A46CA">
        <w:rPr>
          <w:rFonts w:ascii="Times New Roman" w:hAnsi="Times New Roman"/>
          <w:sz w:val="24"/>
          <w:szCs w:val="24"/>
          <w:lang w:eastAsia="en-AU"/>
        </w:rPr>
        <w:t>representativeness heuristic</w:t>
      </w:r>
      <w:r w:rsidRPr="007B0694">
        <w:rPr>
          <w:rFonts w:ascii="Times New Roman" w:hAnsi="Times New Roman"/>
          <w:sz w:val="24"/>
          <w:szCs w:val="24"/>
          <w:lang w:eastAsia="en-AU"/>
        </w:rPr>
        <w:t xml:space="preserve"> (see Kahneman &amp; Tversky</w:t>
      </w:r>
      <w:r w:rsidRPr="008A46CA">
        <w:rPr>
          <w:rFonts w:ascii="Times New Roman" w:hAnsi="Times New Roman"/>
          <w:sz w:val="24"/>
          <w:szCs w:val="24"/>
          <w:lang w:eastAsia="en-AU"/>
        </w:rPr>
        <w:t xml:space="preserve">, </w:t>
      </w:r>
      <w:r w:rsidRPr="007B0694">
        <w:rPr>
          <w:rFonts w:ascii="Times New Roman" w:hAnsi="Times New Roman"/>
          <w:sz w:val="24"/>
          <w:szCs w:val="24"/>
          <w:lang w:eastAsia="en-AU"/>
        </w:rPr>
        <w:t xml:space="preserve">1972, 1973), </w:t>
      </w:r>
      <w:r w:rsidRPr="008A46CA">
        <w:rPr>
          <w:rFonts w:ascii="Times New Roman" w:hAnsi="Times New Roman"/>
          <w:sz w:val="24"/>
          <w:szCs w:val="24"/>
          <w:lang w:eastAsia="en-AU"/>
        </w:rPr>
        <w:t>a good illustration is the</w:t>
      </w:r>
      <w:r>
        <w:rPr>
          <w:rFonts w:ascii="Times New Roman" w:hAnsi="Times New Roman"/>
          <w:sz w:val="24"/>
          <w:szCs w:val="24"/>
          <w:lang w:eastAsia="en-AU"/>
        </w:rPr>
        <w:t xml:space="preserve"> case of</w:t>
      </w:r>
      <w:r w:rsidRPr="008A46CA">
        <w:rPr>
          <w:rFonts w:ascii="Times New Roman" w:hAnsi="Times New Roman"/>
          <w:sz w:val="24"/>
          <w:szCs w:val="24"/>
          <w:lang w:eastAsia="en-AU"/>
        </w:rPr>
        <w:t xml:space="preserve"> “Steve”</w:t>
      </w:r>
      <w:r w:rsidRPr="007B0694">
        <w:rPr>
          <w:rFonts w:ascii="Times New Roman" w:hAnsi="Times New Roman"/>
          <w:sz w:val="24"/>
          <w:szCs w:val="24"/>
          <w:lang w:eastAsia="en-AU"/>
        </w:rPr>
        <w:t xml:space="preserve"> the librarian, which Kahneman (2011, pp</w:t>
      </w:r>
      <w:r w:rsidRPr="008A46CA">
        <w:rPr>
          <w:rFonts w:ascii="Times New Roman" w:hAnsi="Times New Roman"/>
          <w:sz w:val="24"/>
          <w:szCs w:val="24"/>
          <w:lang w:eastAsia="en-AU"/>
        </w:rPr>
        <w:t>. 6</w:t>
      </w:r>
      <w:r w:rsidRPr="007B0694">
        <w:rPr>
          <w:rFonts w:ascii="Times New Roman" w:hAnsi="Times New Roman"/>
          <w:sz w:val="24"/>
          <w:szCs w:val="24"/>
          <w:lang w:eastAsia="en-AU"/>
        </w:rPr>
        <w:t>-7</w:t>
      </w:r>
      <w:r w:rsidRPr="008A46CA">
        <w:rPr>
          <w:rFonts w:ascii="Times New Roman" w:hAnsi="Times New Roman"/>
          <w:sz w:val="24"/>
          <w:szCs w:val="24"/>
          <w:lang w:eastAsia="en-AU"/>
        </w:rPr>
        <w:t>) recounts at the outse</w:t>
      </w:r>
      <w:r w:rsidRPr="007B0694">
        <w:rPr>
          <w:rFonts w:ascii="Times New Roman" w:hAnsi="Times New Roman"/>
          <w:sz w:val="24"/>
          <w:szCs w:val="24"/>
          <w:lang w:eastAsia="en-AU"/>
        </w:rPr>
        <w:t>t of his book</w:t>
      </w:r>
      <w:r w:rsidRPr="007B0694">
        <w:rPr>
          <w:rFonts w:ascii="Times New Roman" w:hAnsi="Times New Roman"/>
          <w:sz w:val="24"/>
          <w:szCs w:val="24"/>
        </w:rPr>
        <w:t>.</w:t>
      </w:r>
      <w:r w:rsidRPr="00C40CAB">
        <w:rPr>
          <w:rFonts w:ascii="Times New Roman" w:hAnsi="Times New Roman"/>
          <w:sz w:val="24"/>
          <w:szCs w:val="24"/>
        </w:rPr>
        <w:t xml:space="preserve"> </w:t>
      </w:r>
      <w:r>
        <w:rPr>
          <w:rFonts w:ascii="Times New Roman" w:hAnsi="Times New Roman"/>
          <w:sz w:val="24"/>
          <w:szCs w:val="24"/>
        </w:rPr>
        <w:t xml:space="preserve">DMs seem to group objects </w:t>
      </w:r>
      <w:proofErr w:type="gramStart"/>
      <w:r>
        <w:rPr>
          <w:rFonts w:ascii="Times New Roman" w:hAnsi="Times New Roman"/>
          <w:sz w:val="24"/>
          <w:szCs w:val="24"/>
        </w:rPr>
        <w:t>on the basis of</w:t>
      </w:r>
      <w:proofErr w:type="gramEnd"/>
      <w:r>
        <w:rPr>
          <w:rFonts w:ascii="Times New Roman" w:hAnsi="Times New Roman"/>
          <w:sz w:val="24"/>
          <w:szCs w:val="24"/>
        </w:rPr>
        <w:t xml:space="preserve"> simple resemblance to a prototype that already exists in their mind. DMs tend to think w</w:t>
      </w:r>
      <w:r w:rsidRPr="00C40CAB">
        <w:rPr>
          <w:rFonts w:ascii="Times New Roman" w:hAnsi="Times New Roman"/>
          <w:sz w:val="24"/>
          <w:szCs w:val="24"/>
        </w:rPr>
        <w:t>ithout deliberation</w:t>
      </w:r>
      <w:r>
        <w:rPr>
          <w:rFonts w:ascii="Times New Roman" w:hAnsi="Times New Roman"/>
          <w:sz w:val="24"/>
          <w:szCs w:val="24"/>
        </w:rPr>
        <w:t xml:space="preserve"> that the prototype is the best illustration of a particular object. When subjects were told that Steve is </w:t>
      </w:r>
      <w:r w:rsidRPr="00C40CAB">
        <w:rPr>
          <w:rFonts w:ascii="Times New Roman" w:hAnsi="Times New Roman"/>
          <w:sz w:val="24"/>
          <w:szCs w:val="24"/>
        </w:rPr>
        <w:t>quiet, attentive to details, and bookish</w:t>
      </w:r>
      <w:r>
        <w:rPr>
          <w:rFonts w:ascii="Times New Roman" w:hAnsi="Times New Roman"/>
          <w:sz w:val="24"/>
          <w:szCs w:val="24"/>
        </w:rPr>
        <w:t xml:space="preserve">, most of them decided that he is more likely to be a </w:t>
      </w:r>
      <w:r>
        <w:rPr>
          <w:rFonts w:ascii="Times New Roman" w:hAnsi="Times New Roman"/>
          <w:sz w:val="24"/>
          <w:szCs w:val="24"/>
        </w:rPr>
        <w:lastRenderedPageBreak/>
        <w:t>librarian than a farmer. The subjects neglected the base rate, namely, there are 20 times more farmers than librarians.</w:t>
      </w:r>
    </w:p>
    <w:p w14:paraId="7F238041" w14:textId="77777777" w:rsidR="00160DC6" w:rsidRPr="008442E7" w:rsidRDefault="00160DC6" w:rsidP="00160DC6">
      <w:pPr>
        <w:spacing w:line="480" w:lineRule="auto"/>
        <w:ind w:firstLine="720"/>
        <w:rPr>
          <w:rFonts w:ascii="Times New Roman" w:hAnsi="Times New Roman"/>
          <w:sz w:val="24"/>
          <w:szCs w:val="24"/>
        </w:rPr>
      </w:pPr>
      <w:r>
        <w:rPr>
          <w:rFonts w:ascii="Times New Roman" w:hAnsi="Times New Roman"/>
          <w:sz w:val="24"/>
          <w:szCs w:val="24"/>
        </w:rPr>
        <w:t>The use of a prototype or a representative is an economical way of judging the profession of individuals, classifying an object to a specific class, and so on. However, on some occasions, as the judgment of Steve’s most likely profession, DMs make a mistake, incurring a cognitive illusion.</w:t>
      </w:r>
    </w:p>
    <w:p w14:paraId="0FFC4756" w14:textId="77777777" w:rsidR="00160DC6" w:rsidRDefault="00160DC6" w:rsidP="00160DC6">
      <w:pPr>
        <w:spacing w:line="480" w:lineRule="auto"/>
        <w:ind w:firstLine="720"/>
        <w:rPr>
          <w:rFonts w:asciiTheme="majorBidi" w:hAnsiTheme="majorBidi" w:cstheme="majorBidi"/>
          <w:bCs/>
          <w:spacing w:val="-3"/>
        </w:rPr>
      </w:pPr>
      <w:r w:rsidRPr="007B0694">
        <w:rPr>
          <w:rFonts w:ascii="Times New Roman" w:hAnsi="Times New Roman"/>
          <w:bCs/>
          <w:spacing w:val="-3"/>
          <w:sz w:val="24"/>
          <w:szCs w:val="24"/>
        </w:rPr>
        <w:t xml:space="preserve">As for the </w:t>
      </w:r>
      <w:r w:rsidRPr="007B0694">
        <w:rPr>
          <w:rFonts w:ascii="Times New Roman" w:hAnsi="Times New Roman"/>
          <w:sz w:val="24"/>
          <w:szCs w:val="24"/>
          <w:lang w:eastAsia="en-AU"/>
        </w:rPr>
        <w:t>Linda Problem</w:t>
      </w:r>
      <w:r w:rsidRPr="008442E7">
        <w:rPr>
          <w:rFonts w:ascii="Times New Roman" w:hAnsi="Times New Roman"/>
          <w:sz w:val="24"/>
          <w:szCs w:val="24"/>
          <w:lang w:eastAsia="en-AU"/>
        </w:rPr>
        <w:t xml:space="preserve"> (</w:t>
      </w:r>
      <w:r w:rsidRPr="007C3654">
        <w:rPr>
          <w:rFonts w:ascii="Times New Roman" w:hAnsi="Times New Roman"/>
          <w:sz w:val="24"/>
          <w:szCs w:val="24"/>
          <w:lang w:eastAsia="en-AU"/>
        </w:rPr>
        <w:t>Tversky</w:t>
      </w:r>
      <w:r w:rsidRPr="008442E7">
        <w:rPr>
          <w:rFonts w:ascii="Times New Roman" w:hAnsi="Times New Roman"/>
          <w:sz w:val="24"/>
          <w:szCs w:val="24"/>
          <w:lang w:eastAsia="en-AU"/>
        </w:rPr>
        <w:t xml:space="preserve"> &amp; Kahneman, 1983)</w:t>
      </w:r>
      <w:r w:rsidRPr="007B0694">
        <w:rPr>
          <w:rFonts w:ascii="Times New Roman" w:hAnsi="Times New Roman"/>
          <w:sz w:val="24"/>
          <w:szCs w:val="24"/>
          <w:lang w:eastAsia="en-AU"/>
        </w:rPr>
        <w:t>,</w:t>
      </w:r>
      <w:r>
        <w:rPr>
          <w:rFonts w:ascii="Times New Roman" w:hAnsi="Times New Roman"/>
          <w:sz w:val="24"/>
          <w:szCs w:val="24"/>
          <w:lang w:eastAsia="en-AU"/>
        </w:rPr>
        <w:t xml:space="preserve"> it combines the representative heuristic with error in logical reasoning. On one hand, DMs seem to have used the representative heuristic when they regarded Linda to be most likely a “feminist,” as feminism seems to be the prototype that expressed Linda’s social commitments when she was a college student. On the other hand, when asked about Linda’s most likely profession, most DMs chose the likelihood that Linda is a </w:t>
      </w:r>
      <w:r w:rsidRPr="00651A86">
        <w:rPr>
          <w:rFonts w:asciiTheme="majorBidi" w:hAnsiTheme="majorBidi" w:cstheme="majorBidi"/>
          <w:bCs/>
          <w:spacing w:val="-3"/>
          <w:sz w:val="24"/>
          <w:szCs w:val="24"/>
        </w:rPr>
        <w:t>“bank-teller/feminist” to be higher than the likelihood “bank teller.” This is a violation of logical reasoning, as the category “bank teller” is broader than “bank-teller/feminist.”</w:t>
      </w:r>
    </w:p>
    <w:p w14:paraId="5C495C52" w14:textId="77777777" w:rsidR="00160DC6" w:rsidRPr="00922A73" w:rsidRDefault="00160DC6" w:rsidP="00160DC6">
      <w:pPr>
        <w:spacing w:line="480" w:lineRule="auto"/>
        <w:ind w:firstLine="720"/>
        <w:rPr>
          <w:rFonts w:ascii="Times New Roman" w:hAnsi="Times New Roman"/>
          <w:sz w:val="24"/>
          <w:szCs w:val="24"/>
          <w:lang w:eastAsia="en-AU"/>
        </w:rPr>
      </w:pPr>
      <w:r w:rsidRPr="008442E7">
        <w:rPr>
          <w:rFonts w:asciiTheme="majorBidi" w:hAnsiTheme="majorBidi" w:cstheme="majorBidi"/>
          <w:bCs/>
          <w:spacing w:val="-3"/>
          <w:sz w:val="24"/>
          <w:szCs w:val="24"/>
        </w:rPr>
        <w:t xml:space="preserve">There are many interpretations of the Linda Problem, which this paper cannot review (see Kahneman, 2011). It seems that DMs focused on the salient issue, namely, what is Linda’s prototype, </w:t>
      </w:r>
      <w:r>
        <w:rPr>
          <w:rFonts w:asciiTheme="majorBidi" w:hAnsiTheme="majorBidi" w:cstheme="majorBidi"/>
          <w:bCs/>
          <w:spacing w:val="-3"/>
          <w:sz w:val="24"/>
          <w:szCs w:val="24"/>
        </w:rPr>
        <w:t>that is</w:t>
      </w:r>
      <w:r w:rsidRPr="008442E7">
        <w:rPr>
          <w:rFonts w:asciiTheme="majorBidi" w:hAnsiTheme="majorBidi" w:cstheme="majorBidi"/>
          <w:bCs/>
          <w:spacing w:val="-3"/>
          <w:sz w:val="24"/>
          <w:szCs w:val="24"/>
        </w:rPr>
        <w:t>, feminism, given the lengthy description of her commitments. The issue of her profession arose only in response to the arbitrary choices of the question posed. That is, the issue of her profession is a secondary focus—given of cour</w:t>
      </w:r>
      <w:r>
        <w:rPr>
          <w:rFonts w:asciiTheme="majorBidi" w:hAnsiTheme="majorBidi" w:cstheme="majorBidi"/>
          <w:bCs/>
          <w:spacing w:val="-3"/>
          <w:sz w:val="24"/>
          <w:szCs w:val="24"/>
        </w:rPr>
        <w:t>se</w:t>
      </w:r>
      <w:r w:rsidRPr="008442E7">
        <w:rPr>
          <w:rFonts w:asciiTheme="majorBidi" w:hAnsiTheme="majorBidi" w:cstheme="majorBidi"/>
          <w:bCs/>
          <w:spacing w:val="-3"/>
          <w:sz w:val="24"/>
          <w:szCs w:val="24"/>
        </w:rPr>
        <w:t xml:space="preserve"> that “feminist” is not a profession. Therefore, the “feminist” category seemed to be an independent category that can be (wrongly) added it to “bank teller” category, to conclude incorrectly that both categories are larger than the “bank teller” category. It seems that the representative heuristic</w:t>
      </w:r>
      <w:r>
        <w:rPr>
          <w:rFonts w:asciiTheme="majorBidi" w:hAnsiTheme="majorBidi" w:cstheme="majorBidi"/>
          <w:bCs/>
          <w:spacing w:val="-3"/>
          <w:sz w:val="24"/>
          <w:szCs w:val="24"/>
        </w:rPr>
        <w:t>,</w:t>
      </w:r>
      <w:r w:rsidRPr="008442E7">
        <w:rPr>
          <w:rFonts w:asciiTheme="majorBidi" w:hAnsiTheme="majorBidi" w:cstheme="majorBidi"/>
          <w:bCs/>
          <w:spacing w:val="-3"/>
          <w:sz w:val="24"/>
          <w:szCs w:val="24"/>
        </w:rPr>
        <w:t xml:space="preserve"> “feminism</w:t>
      </w:r>
      <w:r>
        <w:rPr>
          <w:rFonts w:asciiTheme="majorBidi" w:hAnsiTheme="majorBidi" w:cstheme="majorBidi"/>
          <w:bCs/>
          <w:spacing w:val="-3"/>
          <w:sz w:val="24"/>
          <w:szCs w:val="24"/>
        </w:rPr>
        <w:t>,</w:t>
      </w:r>
      <w:r w:rsidRPr="008442E7">
        <w:rPr>
          <w:rFonts w:asciiTheme="majorBidi" w:hAnsiTheme="majorBidi" w:cstheme="majorBidi"/>
          <w:bCs/>
          <w:spacing w:val="-3"/>
          <w:sz w:val="24"/>
          <w:szCs w:val="24"/>
        </w:rPr>
        <w:t>” guided the</w:t>
      </w:r>
      <w:r>
        <w:rPr>
          <w:rFonts w:asciiTheme="majorBidi" w:hAnsiTheme="majorBidi" w:cstheme="majorBidi"/>
          <w:bCs/>
          <w:spacing w:val="-3"/>
          <w:sz w:val="24"/>
          <w:szCs w:val="24"/>
        </w:rPr>
        <w:t xml:space="preserve"> DMs’</w:t>
      </w:r>
      <w:r w:rsidRPr="008442E7">
        <w:rPr>
          <w:rFonts w:asciiTheme="majorBidi" w:hAnsiTheme="majorBidi" w:cstheme="majorBidi"/>
          <w:bCs/>
          <w:spacing w:val="-3"/>
          <w:sz w:val="24"/>
          <w:szCs w:val="24"/>
        </w:rPr>
        <w:t xml:space="preserve"> choice leading to the cognitive illusion when the secondary category regarding the profession was added. </w:t>
      </w:r>
    </w:p>
    <w:p w14:paraId="0567AAD5" w14:textId="3387E450" w:rsidR="00160DC6" w:rsidRDefault="00160DC6" w:rsidP="00160DC6">
      <w:pPr>
        <w:spacing w:line="480" w:lineRule="auto"/>
        <w:ind w:firstLine="720"/>
        <w:rPr>
          <w:rFonts w:ascii="Times New Roman" w:hAnsi="Times New Roman"/>
          <w:bCs/>
          <w:spacing w:val="-3"/>
          <w:sz w:val="24"/>
          <w:szCs w:val="24"/>
        </w:rPr>
      </w:pPr>
      <w:r>
        <w:rPr>
          <w:rFonts w:ascii="Times New Roman" w:hAnsi="Times New Roman"/>
          <w:sz w:val="24"/>
          <w:szCs w:val="24"/>
          <w:lang w:eastAsia="en-AU"/>
        </w:rPr>
        <w:lastRenderedPageBreak/>
        <w:t xml:space="preserve"> </w:t>
      </w:r>
      <w:r>
        <w:rPr>
          <w:rFonts w:ascii="Times New Roman" w:hAnsi="Times New Roman"/>
          <w:bCs/>
          <w:spacing w:val="-3"/>
          <w:sz w:val="24"/>
          <w:szCs w:val="24"/>
        </w:rPr>
        <w:t xml:space="preserve">As for the over-inference (the fallacy of the law of small numbers), DMs tend to generalize beyond what the data allows them. A DM tends to build a stereotype, for example, of “Thai people” based on three or four encounters with people with Thai ethnicity. Such a generalization, nonetheless, is efficient, given that DMs are not conducting scientific research in which they </w:t>
      </w:r>
      <w:proofErr w:type="gramStart"/>
      <w:r>
        <w:rPr>
          <w:rFonts w:ascii="Times New Roman" w:hAnsi="Times New Roman"/>
          <w:bCs/>
          <w:spacing w:val="-3"/>
          <w:sz w:val="24"/>
          <w:szCs w:val="24"/>
        </w:rPr>
        <w:t>have to</w:t>
      </w:r>
      <w:proofErr w:type="gramEnd"/>
      <w:r>
        <w:rPr>
          <w:rFonts w:ascii="Times New Roman" w:hAnsi="Times New Roman"/>
          <w:bCs/>
          <w:spacing w:val="-3"/>
          <w:sz w:val="24"/>
          <w:szCs w:val="24"/>
        </w:rPr>
        <w:t xml:space="preserve"> optimize the use of data for the sole purpose of correct inference. As argued elsewhere (Khalil, 2013), DMs are engaged in practical pursuits, whereas an overgeneralization is more beneficial on average than the cost of some mistaken judgment, that is, cognitive illusion. Of course, when the stereotype is critical for major investment decisions or hiring decisions, the cost of the mistake might exceed the expected benefit from the stereotype. The mistake is no longer a cognitive illusion, but rather a call to adjust the heuristic itself (See Kahneman, 2011). </w:t>
      </w:r>
    </w:p>
    <w:p w14:paraId="75115636" w14:textId="77777777" w:rsidR="00160DC6" w:rsidRDefault="00160DC6" w:rsidP="00160DC6">
      <w:pPr>
        <w:spacing w:line="480" w:lineRule="auto"/>
        <w:ind w:firstLine="720"/>
        <w:rPr>
          <w:rFonts w:ascii="Times New Roman" w:hAnsi="Times New Roman"/>
          <w:sz w:val="24"/>
          <w:szCs w:val="24"/>
          <w:lang w:eastAsia="en-AU"/>
        </w:rPr>
      </w:pPr>
      <w:r>
        <w:rPr>
          <w:rFonts w:ascii="Times New Roman" w:hAnsi="Times New Roman"/>
          <w:bCs/>
          <w:spacing w:val="-3"/>
          <w:sz w:val="24"/>
          <w:szCs w:val="24"/>
        </w:rPr>
        <w:t xml:space="preserve">As for </w:t>
      </w:r>
      <w:r>
        <w:rPr>
          <w:rFonts w:ascii="Times New Roman" w:hAnsi="Times New Roman"/>
          <w:sz w:val="24"/>
          <w:szCs w:val="24"/>
          <w:lang w:eastAsia="en-AU"/>
        </w:rPr>
        <w:t xml:space="preserve">Kahneman’s distinction between “remembering utility” and “experience utility,” it is very useful as it clarifies what DMs use as facts when they make forward-looking decisions. It is an efficient heuristic for DMs to use remembering utility, rather than experience utility, as the DM needs to expend high cognitive effort in adding the pleasures or pains of each moment of the experience. It is less costly, that is, for the DM to calculate the benefit of </w:t>
      </w:r>
      <w:proofErr w:type="gramStart"/>
      <w:r>
        <w:rPr>
          <w:rFonts w:ascii="Times New Roman" w:hAnsi="Times New Roman"/>
          <w:sz w:val="24"/>
          <w:szCs w:val="24"/>
          <w:lang w:eastAsia="en-AU"/>
        </w:rPr>
        <w:t>a past experience</w:t>
      </w:r>
      <w:proofErr w:type="gramEnd"/>
      <w:r>
        <w:rPr>
          <w:rFonts w:ascii="Times New Roman" w:hAnsi="Times New Roman"/>
          <w:sz w:val="24"/>
          <w:szCs w:val="24"/>
          <w:lang w:eastAsia="en-AU"/>
        </w:rPr>
        <w:t xml:space="preserve"> based on the last episode, which is easy to remember, and the peak episode, which stays in memory without effort given its relative sharpness. However, on some occasions, the heuristic fails, that is, the DM falls into cognitive illusion, when experience utility greatly departs from remembering utility. However, the heuristic remains efficient if, </w:t>
      </w:r>
      <w:r>
        <w:rPr>
          <w:rFonts w:ascii="Times New Roman" w:hAnsi="Times New Roman"/>
          <w:i/>
          <w:iCs/>
          <w:sz w:val="24"/>
          <w:szCs w:val="24"/>
          <w:lang w:eastAsia="en-AU"/>
        </w:rPr>
        <w:t xml:space="preserve">ex ante, </w:t>
      </w:r>
      <w:r>
        <w:rPr>
          <w:rFonts w:ascii="Times New Roman" w:hAnsi="Times New Roman"/>
          <w:sz w:val="24"/>
          <w:szCs w:val="24"/>
          <w:lang w:eastAsia="en-AU"/>
        </w:rPr>
        <w:t xml:space="preserve">the saved cognitive effort of computing experience utility exceeds the occasional cost of cognitive illusions. </w:t>
      </w:r>
    </w:p>
    <w:p w14:paraId="35255598" w14:textId="77777777" w:rsidR="00160DC6" w:rsidRDefault="00160DC6" w:rsidP="00160DC6">
      <w:pPr>
        <w:spacing w:line="480" w:lineRule="auto"/>
        <w:ind w:firstLine="720"/>
        <w:rPr>
          <w:rFonts w:ascii="Times New Roman" w:hAnsi="Times New Roman"/>
          <w:bCs/>
          <w:spacing w:val="-3"/>
          <w:sz w:val="24"/>
          <w:szCs w:val="24"/>
        </w:rPr>
      </w:pPr>
      <w:r>
        <w:rPr>
          <w:rFonts w:ascii="Times New Roman" w:hAnsi="Times New Roman"/>
          <w:bCs/>
          <w:spacing w:val="-3"/>
          <w:sz w:val="24"/>
          <w:szCs w:val="24"/>
        </w:rPr>
        <w:t>For the f</w:t>
      </w:r>
      <w:r w:rsidRPr="006B514F">
        <w:rPr>
          <w:rFonts w:ascii="Times New Roman" w:hAnsi="Times New Roman"/>
          <w:bCs/>
          <w:spacing w:val="-3"/>
          <w:sz w:val="24"/>
          <w:szCs w:val="24"/>
        </w:rPr>
        <w:t>inal</w:t>
      </w:r>
      <w:r>
        <w:rPr>
          <w:rFonts w:ascii="Times New Roman" w:hAnsi="Times New Roman"/>
          <w:bCs/>
          <w:spacing w:val="-3"/>
          <w:sz w:val="24"/>
          <w:szCs w:val="24"/>
        </w:rPr>
        <w:t xml:space="preserve"> example</w:t>
      </w:r>
      <w:r w:rsidRPr="006B514F">
        <w:rPr>
          <w:rFonts w:ascii="Times New Roman" w:hAnsi="Times New Roman"/>
          <w:bCs/>
          <w:spacing w:val="-3"/>
          <w:sz w:val="24"/>
          <w:szCs w:val="24"/>
        </w:rPr>
        <w:t xml:space="preserve">, </w:t>
      </w:r>
      <w:r w:rsidRPr="00BF1219">
        <w:rPr>
          <w:rFonts w:ascii="Times New Roman" w:hAnsi="Times New Roman"/>
          <w:bCs/>
          <w:spacing w:val="-3"/>
          <w:sz w:val="24"/>
          <w:szCs w:val="24"/>
        </w:rPr>
        <w:t xml:space="preserve">the </w:t>
      </w:r>
      <w:proofErr w:type="spellStart"/>
      <w:r w:rsidRPr="00BF1219">
        <w:rPr>
          <w:rFonts w:ascii="Times New Roman" w:hAnsi="Times New Roman"/>
          <w:sz w:val="24"/>
          <w:szCs w:val="24"/>
          <w:lang w:eastAsia="en-AU"/>
        </w:rPr>
        <w:t>Wason</w:t>
      </w:r>
      <w:proofErr w:type="spellEnd"/>
      <w:r w:rsidRPr="00BF1219">
        <w:rPr>
          <w:rFonts w:ascii="Times New Roman" w:hAnsi="Times New Roman"/>
          <w:sz w:val="24"/>
          <w:szCs w:val="24"/>
          <w:lang w:eastAsia="en-AU"/>
        </w:rPr>
        <w:t xml:space="preserve"> Selection T</w:t>
      </w:r>
      <w:r w:rsidRPr="007B0694">
        <w:rPr>
          <w:rFonts w:ascii="Times New Roman" w:hAnsi="Times New Roman"/>
          <w:sz w:val="24"/>
          <w:szCs w:val="24"/>
          <w:lang w:eastAsia="en-AU"/>
        </w:rPr>
        <w:t>ask</w:t>
      </w:r>
      <w:r w:rsidRPr="00BF1219">
        <w:rPr>
          <w:rFonts w:ascii="Times New Roman" w:hAnsi="Times New Roman"/>
          <w:sz w:val="24"/>
          <w:szCs w:val="24"/>
          <w:lang w:eastAsia="en-AU"/>
        </w:rPr>
        <w:t xml:space="preserve"> (</w:t>
      </w:r>
      <w:proofErr w:type="spellStart"/>
      <w:r w:rsidRPr="00BF1219">
        <w:rPr>
          <w:rFonts w:ascii="Times New Roman" w:hAnsi="Times New Roman"/>
          <w:sz w:val="24"/>
          <w:szCs w:val="24"/>
          <w:lang w:eastAsia="en-AU"/>
        </w:rPr>
        <w:t>Wason</w:t>
      </w:r>
      <w:proofErr w:type="spellEnd"/>
      <w:r w:rsidRPr="00BF1219">
        <w:rPr>
          <w:rFonts w:ascii="Times New Roman" w:hAnsi="Times New Roman"/>
          <w:sz w:val="24"/>
          <w:szCs w:val="24"/>
          <w:lang w:eastAsia="en-AU"/>
        </w:rPr>
        <w:t xml:space="preserve"> &amp; Evans, 1974)</w:t>
      </w:r>
      <w:r w:rsidRPr="006B514F">
        <w:rPr>
          <w:rFonts w:ascii="Times New Roman" w:hAnsi="Times New Roman"/>
          <w:sz w:val="24"/>
          <w:szCs w:val="24"/>
          <w:lang w:eastAsia="en-AU"/>
        </w:rPr>
        <w:t>,</w:t>
      </w:r>
      <w:r>
        <w:rPr>
          <w:rFonts w:ascii="Times New Roman" w:hAnsi="Times New Roman"/>
          <w:sz w:val="24"/>
          <w:szCs w:val="24"/>
          <w:lang w:eastAsia="en-AU"/>
        </w:rPr>
        <w:t xml:space="preserve"> DMs are asked a question of logic: what cards out of four cards do we need to turn over to test a hypothesis that a particular color, say “red,” on one side means necessarily a particular number, say “4.” Most </w:t>
      </w:r>
      <w:r>
        <w:rPr>
          <w:rFonts w:ascii="Times New Roman" w:hAnsi="Times New Roman"/>
          <w:sz w:val="24"/>
          <w:szCs w:val="24"/>
          <w:lang w:eastAsia="en-AU"/>
        </w:rPr>
        <w:lastRenderedPageBreak/>
        <w:t xml:space="preserve">DMs chose the “red” and the “4” cards as the necessary ones to test the hypothesis, when in fact it is the “red” and the “3” cards. MDM’s choice is rather predictable. It is the most efficient answer given that the question has primed the DMs to pick these two cards—and given that the reward may not justify extensive mental effort of the logical reasoning at hand. Here, a simple heuristic, namely, pick the cards that the experimenter has spelled out, turns out to be a mistake, a cognitive illusion. Nonetheless, the heuristic may, </w:t>
      </w:r>
      <w:r>
        <w:rPr>
          <w:rFonts w:ascii="Times New Roman" w:hAnsi="Times New Roman"/>
          <w:i/>
          <w:iCs/>
          <w:sz w:val="24"/>
          <w:szCs w:val="24"/>
          <w:lang w:eastAsia="en-AU"/>
        </w:rPr>
        <w:t xml:space="preserve">ex ante, </w:t>
      </w:r>
      <w:r>
        <w:rPr>
          <w:rFonts w:ascii="Times New Roman" w:hAnsi="Times New Roman"/>
          <w:sz w:val="24"/>
          <w:szCs w:val="24"/>
          <w:lang w:eastAsia="en-AU"/>
        </w:rPr>
        <w:t xml:space="preserve">continue to be efficient from the standpoint of Kahneman’s mental accounting. </w:t>
      </w:r>
      <w:r>
        <w:rPr>
          <w:rFonts w:ascii="Times New Roman" w:hAnsi="Times New Roman"/>
          <w:sz w:val="24"/>
          <w:szCs w:val="24"/>
          <w:lang w:eastAsia="en-AU"/>
        </w:rPr>
        <w:tab/>
      </w:r>
    </w:p>
    <w:p w14:paraId="375453FB" w14:textId="6D479948" w:rsidR="00160DC6" w:rsidRDefault="00160DC6" w:rsidP="00160DC6">
      <w:pPr>
        <w:spacing w:line="480" w:lineRule="auto"/>
        <w:ind w:firstLine="720"/>
        <w:rPr>
          <w:rFonts w:ascii="Times New Roman" w:hAnsi="Times New Roman"/>
          <w:bCs/>
          <w:spacing w:val="-3"/>
          <w:sz w:val="24"/>
          <w:szCs w:val="24"/>
        </w:rPr>
      </w:pPr>
      <w:r>
        <w:rPr>
          <w:rFonts w:ascii="Times New Roman" w:hAnsi="Times New Roman"/>
          <w:bCs/>
          <w:spacing w:val="-3"/>
          <w:sz w:val="24"/>
          <w:szCs w:val="24"/>
        </w:rPr>
        <w:t xml:space="preserve">In all these phenomena of heuristics, the bounded rationality explanation or Kahneman’s mental economy entails that once the DM is alerted about the need to deliberate on the correct judgment, that is, to avoid the use of the heuristic, the DM would attend to the details of the task at hand. Indeed, even when the heurist continues, </w:t>
      </w:r>
      <w:r>
        <w:rPr>
          <w:rFonts w:ascii="Times New Roman" w:hAnsi="Times New Roman"/>
          <w:bCs/>
          <w:i/>
          <w:iCs/>
          <w:spacing w:val="-3"/>
          <w:sz w:val="24"/>
          <w:szCs w:val="24"/>
        </w:rPr>
        <w:t xml:space="preserve">ex ante, </w:t>
      </w:r>
      <w:r>
        <w:rPr>
          <w:rFonts w:ascii="Times New Roman" w:hAnsi="Times New Roman"/>
          <w:bCs/>
          <w:spacing w:val="-3"/>
          <w:sz w:val="24"/>
          <w:szCs w:val="24"/>
        </w:rPr>
        <w:t xml:space="preserve">to be efficient despite the just experienced failure (cognitive illusion), the DM is more ready to correct the mistake, as obviously the cases of Steve the librarian, the Linda Problem, the </w:t>
      </w:r>
      <w:proofErr w:type="spellStart"/>
      <w:r>
        <w:rPr>
          <w:rFonts w:ascii="Times New Roman" w:hAnsi="Times New Roman"/>
          <w:bCs/>
          <w:spacing w:val="-3"/>
          <w:sz w:val="24"/>
          <w:szCs w:val="24"/>
        </w:rPr>
        <w:t>Wason</w:t>
      </w:r>
      <w:proofErr w:type="spellEnd"/>
      <w:r>
        <w:rPr>
          <w:rFonts w:ascii="Times New Roman" w:hAnsi="Times New Roman"/>
          <w:bCs/>
          <w:spacing w:val="-3"/>
          <w:sz w:val="24"/>
          <w:szCs w:val="24"/>
        </w:rPr>
        <w:t xml:space="preserve"> Selection Task, and so on.</w:t>
      </w:r>
      <w:r>
        <w:rPr>
          <w:rFonts w:ascii="Times New Roman" w:hAnsi="Times New Roman"/>
          <w:bCs/>
          <w:spacing w:val="-3"/>
          <w:sz w:val="24"/>
          <w:szCs w:val="24"/>
        </w:rPr>
        <w:br w:type="page"/>
      </w:r>
    </w:p>
    <w:p w14:paraId="6ED04A14" w14:textId="7667A811" w:rsidR="00160DC6" w:rsidRPr="00160DC6" w:rsidRDefault="00160DC6" w:rsidP="00160DC6">
      <w:pPr>
        <w:spacing w:line="480" w:lineRule="auto"/>
        <w:ind w:firstLine="720"/>
        <w:jc w:val="center"/>
        <w:rPr>
          <w:rFonts w:ascii="Times New Roman" w:hAnsi="Times New Roman"/>
          <w:b/>
          <w:spacing w:val="-3"/>
          <w:sz w:val="24"/>
          <w:szCs w:val="24"/>
        </w:rPr>
      </w:pPr>
      <w:r w:rsidRPr="00160DC6">
        <w:rPr>
          <w:rFonts w:ascii="Times New Roman" w:hAnsi="Times New Roman"/>
          <w:b/>
          <w:spacing w:val="-3"/>
          <w:sz w:val="24"/>
          <w:szCs w:val="24"/>
        </w:rPr>
        <w:lastRenderedPageBreak/>
        <w:t>Appendix 2:</w:t>
      </w:r>
    </w:p>
    <w:p w14:paraId="0C67A63B" w14:textId="70AE5698" w:rsidR="00790640" w:rsidRPr="00160DC6" w:rsidRDefault="00E507CD" w:rsidP="00160DC6">
      <w:pPr>
        <w:spacing w:line="480" w:lineRule="auto"/>
        <w:jc w:val="center"/>
        <w:rPr>
          <w:rFonts w:ascii="Times New Roman" w:hAnsi="Times New Roman"/>
          <w:b/>
          <w:bCs/>
          <w:sz w:val="24"/>
          <w:szCs w:val="24"/>
          <w:lang w:eastAsia="en-AU"/>
        </w:rPr>
      </w:pPr>
      <w:r>
        <w:rPr>
          <w:rFonts w:ascii="Times New Roman" w:hAnsi="Times New Roman"/>
          <w:b/>
          <w:bCs/>
          <w:sz w:val="24"/>
          <w:szCs w:val="24"/>
          <w:lang w:eastAsia="en-AU"/>
        </w:rPr>
        <w:t xml:space="preserve">Rubin’s Vase, Optical </w:t>
      </w:r>
      <w:proofErr w:type="gramStart"/>
      <w:r>
        <w:rPr>
          <w:rFonts w:ascii="Times New Roman" w:hAnsi="Times New Roman"/>
          <w:b/>
          <w:bCs/>
          <w:sz w:val="24"/>
          <w:szCs w:val="24"/>
          <w:lang w:eastAsia="en-AU"/>
        </w:rPr>
        <w:t>Illusions</w:t>
      </w:r>
      <w:proofErr w:type="gramEnd"/>
      <w:r>
        <w:rPr>
          <w:rFonts w:ascii="Times New Roman" w:hAnsi="Times New Roman"/>
          <w:b/>
          <w:bCs/>
          <w:sz w:val="24"/>
          <w:szCs w:val="24"/>
          <w:lang w:eastAsia="en-AU"/>
        </w:rPr>
        <w:t xml:space="preserve"> and the</w:t>
      </w:r>
      <w:r w:rsidR="00790640" w:rsidRPr="00160DC6">
        <w:rPr>
          <w:rFonts w:ascii="Times New Roman" w:hAnsi="Times New Roman"/>
          <w:b/>
          <w:bCs/>
          <w:sz w:val="24"/>
          <w:szCs w:val="24"/>
          <w:lang w:eastAsia="en-AU"/>
        </w:rPr>
        <w:t xml:space="preserve"> Philosophy of Science</w:t>
      </w:r>
    </w:p>
    <w:p w14:paraId="7F60D875" w14:textId="7F4EAB33" w:rsidR="00790640" w:rsidRDefault="00790640" w:rsidP="00790640">
      <w:pPr>
        <w:spacing w:line="480" w:lineRule="auto"/>
        <w:rPr>
          <w:rFonts w:ascii="Times New Roman" w:hAnsi="Times New Roman"/>
          <w:sz w:val="24"/>
          <w:szCs w:val="24"/>
          <w:lang w:eastAsia="en-AU"/>
        </w:rPr>
      </w:pPr>
      <w:r>
        <w:rPr>
          <w:rFonts w:ascii="Times New Roman" w:hAnsi="Times New Roman"/>
          <w:sz w:val="24"/>
          <w:szCs w:val="24"/>
          <w:lang w:eastAsia="en-AU"/>
        </w:rPr>
        <w:t xml:space="preserve">The difference between “un-warranted” and “incorrect” statements has great implication for the philosophy of science. Indeed, </w:t>
      </w:r>
      <w:r w:rsidRPr="007F3280">
        <w:rPr>
          <w:rFonts w:ascii="Times New Roman" w:hAnsi="Times New Roman"/>
          <w:sz w:val="24"/>
          <w:szCs w:val="24"/>
          <w:lang w:eastAsia="en-AU"/>
        </w:rPr>
        <w:t xml:space="preserve">Dewey and Bentley (1949; </w:t>
      </w:r>
      <w:r>
        <w:rPr>
          <w:rFonts w:ascii="Times New Roman" w:hAnsi="Times New Roman"/>
          <w:sz w:val="24"/>
          <w:szCs w:val="24"/>
          <w:lang w:eastAsia="en-AU"/>
        </w:rPr>
        <w:t xml:space="preserve">see </w:t>
      </w:r>
      <w:r w:rsidRPr="007F3280">
        <w:rPr>
          <w:rFonts w:ascii="Times New Roman" w:hAnsi="Times New Roman"/>
          <w:sz w:val="24"/>
          <w:szCs w:val="24"/>
          <w:lang w:eastAsia="en-AU"/>
        </w:rPr>
        <w:t xml:space="preserve">Khalil, </w:t>
      </w:r>
      <w:r>
        <w:rPr>
          <w:rFonts w:ascii="Times New Roman" w:hAnsi="Times New Roman"/>
          <w:sz w:val="24"/>
          <w:szCs w:val="24"/>
          <w:lang w:eastAsia="en-AU"/>
        </w:rPr>
        <w:t xml:space="preserve">2003, </w:t>
      </w:r>
      <w:r w:rsidRPr="007F3280">
        <w:rPr>
          <w:rFonts w:ascii="Times New Roman" w:hAnsi="Times New Roman"/>
          <w:sz w:val="24"/>
          <w:szCs w:val="24"/>
          <w:lang w:eastAsia="en-AU"/>
        </w:rPr>
        <w:t>2010</w:t>
      </w:r>
      <w:r>
        <w:rPr>
          <w:rFonts w:ascii="Times New Roman" w:hAnsi="Times New Roman"/>
          <w:sz w:val="24"/>
          <w:szCs w:val="24"/>
          <w:lang w:eastAsia="en-AU"/>
        </w:rPr>
        <w:t xml:space="preserve">, </w:t>
      </w:r>
      <w:r>
        <w:rPr>
          <w:rFonts w:ascii="Times New Roman" w:hAnsi="Times New Roman"/>
          <w:bCs/>
          <w:spacing w:val="-3"/>
          <w:sz w:val="24"/>
          <w:szCs w:val="24"/>
        </w:rPr>
        <w:t>2011, 2013</w:t>
      </w:r>
      <w:r w:rsidRPr="007F3280">
        <w:rPr>
          <w:rFonts w:ascii="Times New Roman" w:hAnsi="Times New Roman"/>
          <w:sz w:val="24"/>
          <w:szCs w:val="24"/>
          <w:lang w:eastAsia="en-AU"/>
        </w:rPr>
        <w:t>)</w:t>
      </w:r>
      <w:r>
        <w:rPr>
          <w:rFonts w:ascii="Times New Roman" w:hAnsi="Times New Roman"/>
          <w:sz w:val="24"/>
          <w:szCs w:val="24"/>
          <w:lang w:eastAsia="en-AU"/>
        </w:rPr>
        <w:t xml:space="preserve"> stressed the difference between the two statements. One may register that the statement “the invasion of the U.S. of Iraq in March 2003 did not violate international law” to be incorrect. It is simply contrary to a norm-based fact, a fact that is created according to an established norm. Or some legal scholars could argue that the statement is correct. Irrespective of the final finding,  it is a judgment of correctness vs. incorrectness. </w:t>
      </w:r>
    </w:p>
    <w:p w14:paraId="415CF518" w14:textId="77777777" w:rsidR="00790640" w:rsidRDefault="00790640" w:rsidP="00790640">
      <w:pPr>
        <w:spacing w:line="480" w:lineRule="auto"/>
        <w:ind w:firstLine="720"/>
        <w:rPr>
          <w:rFonts w:ascii="Times New Roman" w:hAnsi="Times New Roman"/>
          <w:sz w:val="24"/>
          <w:szCs w:val="24"/>
          <w:lang w:eastAsia="en-AU"/>
        </w:rPr>
      </w:pPr>
      <w:r>
        <w:rPr>
          <w:rFonts w:ascii="Times New Roman" w:hAnsi="Times New Roman"/>
          <w:sz w:val="24"/>
          <w:szCs w:val="24"/>
          <w:lang w:eastAsia="en-AU"/>
        </w:rPr>
        <w:t>However, “un-</w:t>
      </w:r>
      <w:proofErr w:type="spellStart"/>
      <w:r>
        <w:rPr>
          <w:rFonts w:ascii="Times New Roman" w:hAnsi="Times New Roman"/>
          <w:sz w:val="24"/>
          <w:szCs w:val="24"/>
          <w:lang w:eastAsia="en-AU"/>
        </w:rPr>
        <w:t>warrantness</w:t>
      </w:r>
      <w:proofErr w:type="spellEnd"/>
      <w:r>
        <w:rPr>
          <w:rFonts w:ascii="Times New Roman" w:hAnsi="Times New Roman"/>
          <w:sz w:val="24"/>
          <w:szCs w:val="24"/>
          <w:lang w:eastAsia="en-AU"/>
        </w:rPr>
        <w:t xml:space="preserve">” is related to opinion, perspective, or framing. For example, one cannot argue that the statement “the U.S. invasion of Iraq in 2003 served the national interest of the US” to be correct or incorrect. Even if sufficient facts took place, one can narrate them within a perspective that affirms, of disconfirms, the statement. . One could at best argue for the </w:t>
      </w:r>
      <w:proofErr w:type="spellStart"/>
      <w:r>
        <w:rPr>
          <w:rFonts w:ascii="Times New Roman" w:hAnsi="Times New Roman"/>
          <w:sz w:val="24"/>
          <w:szCs w:val="24"/>
          <w:lang w:eastAsia="en-AU"/>
        </w:rPr>
        <w:t>warrantness</w:t>
      </w:r>
      <w:proofErr w:type="spellEnd"/>
      <w:r>
        <w:rPr>
          <w:rFonts w:ascii="Times New Roman" w:hAnsi="Times New Roman"/>
          <w:sz w:val="24"/>
          <w:szCs w:val="24"/>
          <w:lang w:eastAsia="en-AU"/>
        </w:rPr>
        <w:t xml:space="preserve"> or un-</w:t>
      </w:r>
      <w:proofErr w:type="spellStart"/>
      <w:r>
        <w:rPr>
          <w:rFonts w:ascii="Times New Roman" w:hAnsi="Times New Roman"/>
          <w:sz w:val="24"/>
          <w:szCs w:val="24"/>
          <w:lang w:eastAsia="en-AU"/>
        </w:rPr>
        <w:t>warrantness</w:t>
      </w:r>
      <w:proofErr w:type="spellEnd"/>
      <w:r>
        <w:rPr>
          <w:rFonts w:ascii="Times New Roman" w:hAnsi="Times New Roman"/>
          <w:sz w:val="24"/>
          <w:szCs w:val="24"/>
          <w:lang w:eastAsia="en-AU"/>
        </w:rPr>
        <w:t xml:space="preserve"> of the perspective. </w:t>
      </w:r>
    </w:p>
    <w:p w14:paraId="26336579" w14:textId="77777777" w:rsidR="00790640" w:rsidRDefault="00790640" w:rsidP="00790640">
      <w:pPr>
        <w:spacing w:line="480" w:lineRule="auto"/>
        <w:ind w:firstLine="720"/>
        <w:rPr>
          <w:rFonts w:ascii="Times New Roman" w:hAnsi="Times New Roman"/>
          <w:sz w:val="24"/>
          <w:szCs w:val="24"/>
          <w:lang w:eastAsia="en-AU"/>
        </w:rPr>
      </w:pPr>
      <w:r>
        <w:rPr>
          <w:rFonts w:ascii="Times New Roman" w:hAnsi="Times New Roman"/>
          <w:sz w:val="24"/>
          <w:szCs w:val="24"/>
          <w:lang w:eastAsia="en-AU"/>
        </w:rPr>
        <w:t>Put differently, the criterion “what is the national interest” is a matter of perspective. Whatever new facts that emerge, whether to show that greater benefits or costs of the invasion, such facts only buttress a perspective without invalidating the alternative as incorrect.</w:t>
      </w:r>
    </w:p>
    <w:p w14:paraId="1CC89EF0" w14:textId="080AB114" w:rsidR="00790640" w:rsidRDefault="00790640" w:rsidP="00790640">
      <w:pPr>
        <w:spacing w:line="480" w:lineRule="auto"/>
        <w:ind w:firstLine="720"/>
        <w:rPr>
          <w:rFonts w:asciiTheme="majorBidi" w:hAnsiTheme="majorBidi" w:cstheme="majorBidi"/>
          <w:sz w:val="24"/>
        </w:rPr>
      </w:pPr>
      <w:r>
        <w:rPr>
          <w:rFonts w:ascii="Times New Roman" w:hAnsi="Times New Roman"/>
          <w:sz w:val="24"/>
          <w:szCs w:val="24"/>
          <w:lang w:eastAsia="en-AU"/>
        </w:rPr>
        <w:t>The difference between incorrectness and un-</w:t>
      </w:r>
      <w:proofErr w:type="spellStart"/>
      <w:r>
        <w:rPr>
          <w:rFonts w:ascii="Times New Roman" w:hAnsi="Times New Roman"/>
          <w:sz w:val="24"/>
          <w:szCs w:val="24"/>
          <w:lang w:eastAsia="en-AU"/>
        </w:rPr>
        <w:t>warrantness</w:t>
      </w:r>
      <w:proofErr w:type="spellEnd"/>
      <w:r>
        <w:rPr>
          <w:rFonts w:ascii="Times New Roman" w:hAnsi="Times New Roman"/>
          <w:sz w:val="24"/>
          <w:szCs w:val="24"/>
          <w:lang w:eastAsia="en-AU"/>
        </w:rPr>
        <w:t xml:space="preserve"> is at the core of the debate in the philosophy of science between </w:t>
      </w:r>
      <w:r>
        <w:rPr>
          <w:rFonts w:asciiTheme="majorBidi" w:hAnsiTheme="majorBidi" w:cstheme="majorBidi"/>
          <w:sz w:val="24"/>
        </w:rPr>
        <w:t xml:space="preserve">the </w:t>
      </w:r>
      <w:r w:rsidRPr="00A24FA1">
        <w:rPr>
          <w:rFonts w:asciiTheme="majorBidi" w:hAnsiTheme="majorBidi" w:cstheme="majorBidi"/>
          <w:sz w:val="24"/>
        </w:rPr>
        <w:t xml:space="preserve">positivist </w:t>
      </w:r>
      <w:r>
        <w:rPr>
          <w:rFonts w:asciiTheme="majorBidi" w:hAnsiTheme="majorBidi" w:cstheme="majorBidi"/>
          <w:sz w:val="24"/>
        </w:rPr>
        <w:t xml:space="preserve">tradition and the new philosophy of science. For the positivist approach, as matured in Karl Popper’s </w:t>
      </w:r>
      <w:proofErr w:type="spellStart"/>
      <w:r>
        <w:rPr>
          <w:rFonts w:asciiTheme="majorBidi" w:hAnsiTheme="majorBidi" w:cstheme="majorBidi"/>
          <w:sz w:val="24"/>
        </w:rPr>
        <w:t>falsificationist</w:t>
      </w:r>
      <w:proofErr w:type="spellEnd"/>
      <w:r>
        <w:rPr>
          <w:rFonts w:asciiTheme="majorBidi" w:hAnsiTheme="majorBidi" w:cstheme="majorBidi"/>
          <w:sz w:val="24"/>
        </w:rPr>
        <w:t xml:space="preserve"> theory, </w:t>
      </w:r>
      <w:r w:rsidRPr="008442E7">
        <w:rPr>
          <w:rFonts w:asciiTheme="majorBidi" w:hAnsiTheme="majorBidi" w:cstheme="majorBidi"/>
          <w:i/>
          <w:iCs/>
          <w:sz w:val="24"/>
        </w:rPr>
        <w:t>all</w:t>
      </w:r>
      <w:r>
        <w:rPr>
          <w:rFonts w:asciiTheme="majorBidi" w:hAnsiTheme="majorBidi" w:cstheme="majorBidi"/>
          <w:sz w:val="24"/>
        </w:rPr>
        <w:t xml:space="preserve"> statements can be subjected to the correct/incorrect criterion. For the new philosophy of science, epitomized in the work of T</w:t>
      </w:r>
      <w:r w:rsidRPr="00A24FA1">
        <w:rPr>
          <w:rFonts w:asciiTheme="majorBidi" w:hAnsiTheme="majorBidi" w:cstheme="majorBidi"/>
          <w:sz w:val="24"/>
        </w:rPr>
        <w:t>homas Kuhn</w:t>
      </w:r>
      <w:r>
        <w:rPr>
          <w:rFonts w:asciiTheme="majorBidi" w:hAnsiTheme="majorBidi" w:cstheme="majorBidi"/>
          <w:sz w:val="24"/>
        </w:rPr>
        <w:t xml:space="preserve">, many statements are rather the subject of the warranted/un-warranted </w:t>
      </w:r>
      <w:r>
        <w:rPr>
          <w:rFonts w:asciiTheme="majorBidi" w:hAnsiTheme="majorBidi" w:cstheme="majorBidi"/>
          <w:sz w:val="24"/>
        </w:rPr>
        <w:lastRenderedPageBreak/>
        <w:t xml:space="preserve">criterion. For the new philosophy of science, statements are rather based on paradigms, where paradigms roughly correspond to perspectives or grounds that allow the scientist to frame the facts. Therefore, for Kuhn and the new philosophy of science, scientific theory is ultimately a narrative, that is, it is based on the perspective that identifies a ground or a context. Hence, scientific theory, contrary to Popper, cannot be evaluated according to the correct/incorrect criterion </w:t>
      </w:r>
      <w:r w:rsidRPr="00BE5177">
        <w:rPr>
          <w:rFonts w:asciiTheme="majorBidi" w:hAnsiTheme="majorBidi" w:cstheme="majorBidi"/>
          <w:sz w:val="24"/>
        </w:rPr>
        <w:t>(Khalil, 2013).</w:t>
      </w:r>
    </w:p>
    <w:p w14:paraId="578617B5" w14:textId="77777777" w:rsidR="00790640" w:rsidRDefault="00790640" w:rsidP="00790640">
      <w:pPr>
        <w:spacing w:line="480" w:lineRule="auto"/>
        <w:ind w:firstLine="720"/>
        <w:rPr>
          <w:rFonts w:ascii="Times New Roman" w:hAnsi="Times New Roman"/>
          <w:sz w:val="24"/>
          <w:szCs w:val="24"/>
          <w:lang w:eastAsia="en-AU"/>
        </w:rPr>
      </w:pPr>
      <w:proofErr w:type="gramStart"/>
      <w:r>
        <w:rPr>
          <w:rFonts w:ascii="Times New Roman" w:hAnsi="Times New Roman"/>
          <w:sz w:val="24"/>
          <w:szCs w:val="24"/>
          <w:lang w:eastAsia="en-AU"/>
        </w:rPr>
        <w:t>Similarly</w:t>
      </w:r>
      <w:proofErr w:type="gramEnd"/>
      <w:r>
        <w:rPr>
          <w:rFonts w:ascii="Times New Roman" w:hAnsi="Times New Roman"/>
          <w:sz w:val="24"/>
          <w:szCs w:val="24"/>
          <w:lang w:eastAsia="en-AU"/>
        </w:rPr>
        <w:t xml:space="preserve"> to Kuhn’s position, Rubin’s vase entails that judgments cannot be along the Popperian correct/incorrect criterion. When one sees a vase or the </w:t>
      </w:r>
      <w:r w:rsidRPr="00C43DE0">
        <w:rPr>
          <w:rFonts w:ascii="Times New Roman" w:hAnsi="Times New Roman"/>
          <w:bCs/>
          <w:spacing w:val="-3"/>
          <w:sz w:val="24"/>
          <w:szCs w:val="24"/>
        </w:rPr>
        <w:t>two</w:t>
      </w:r>
      <w:r>
        <w:rPr>
          <w:rFonts w:ascii="Times New Roman" w:hAnsi="Times New Roman"/>
          <w:bCs/>
          <w:spacing w:val="-3"/>
          <w:sz w:val="24"/>
          <w:szCs w:val="24"/>
        </w:rPr>
        <w:t>-</w:t>
      </w:r>
      <w:r w:rsidRPr="00C43DE0">
        <w:rPr>
          <w:rFonts w:ascii="Times New Roman" w:hAnsi="Times New Roman"/>
          <w:bCs/>
          <w:spacing w:val="-3"/>
          <w:sz w:val="24"/>
          <w:szCs w:val="24"/>
        </w:rPr>
        <w:t>opposed</w:t>
      </w:r>
      <w:r>
        <w:rPr>
          <w:rFonts w:ascii="Times New Roman" w:hAnsi="Times New Roman"/>
          <w:bCs/>
          <w:spacing w:val="-3"/>
          <w:sz w:val="24"/>
          <w:szCs w:val="24"/>
        </w:rPr>
        <w:t>-</w:t>
      </w:r>
      <w:r w:rsidRPr="00C43DE0">
        <w:rPr>
          <w:rFonts w:ascii="Times New Roman" w:hAnsi="Times New Roman"/>
          <w:bCs/>
          <w:spacing w:val="-3"/>
          <w:sz w:val="24"/>
          <w:szCs w:val="24"/>
        </w:rPr>
        <w:t>faces</w:t>
      </w:r>
      <w:r>
        <w:rPr>
          <w:rFonts w:ascii="Times New Roman" w:hAnsi="Times New Roman"/>
          <w:bCs/>
          <w:spacing w:val="-3"/>
          <w:sz w:val="24"/>
          <w:szCs w:val="24"/>
        </w:rPr>
        <w:t>-</w:t>
      </w:r>
      <w:r w:rsidRPr="00C43DE0">
        <w:rPr>
          <w:rFonts w:ascii="Times New Roman" w:hAnsi="Times New Roman"/>
          <w:bCs/>
          <w:spacing w:val="-3"/>
          <w:sz w:val="24"/>
          <w:szCs w:val="24"/>
        </w:rPr>
        <w:t>in</w:t>
      </w:r>
      <w:r>
        <w:rPr>
          <w:rFonts w:ascii="Times New Roman" w:hAnsi="Times New Roman"/>
          <w:bCs/>
          <w:spacing w:val="-3"/>
          <w:sz w:val="24"/>
          <w:szCs w:val="24"/>
        </w:rPr>
        <w:t>-</w:t>
      </w:r>
      <w:r w:rsidRPr="00C43DE0">
        <w:rPr>
          <w:rFonts w:ascii="Times New Roman" w:hAnsi="Times New Roman"/>
          <w:bCs/>
          <w:spacing w:val="-3"/>
          <w:sz w:val="24"/>
          <w:szCs w:val="24"/>
        </w:rPr>
        <w:t>profile</w:t>
      </w:r>
      <w:r>
        <w:rPr>
          <w:rFonts w:ascii="Times New Roman" w:hAnsi="Times New Roman"/>
          <w:sz w:val="24"/>
          <w:szCs w:val="24"/>
          <w:lang w:eastAsia="en-AU"/>
        </w:rPr>
        <w:t xml:space="preserve">, both are perspectives that cannot be correct or incorrect. Even if one claims that he sees two elephants or three valleys, it is a matter of perspective that cannot be correct or incorrect. What is at issue is not whether the shape is a vase, the </w:t>
      </w:r>
      <w:r w:rsidRPr="00C43DE0">
        <w:rPr>
          <w:rFonts w:ascii="Times New Roman" w:hAnsi="Times New Roman"/>
          <w:bCs/>
          <w:spacing w:val="-3"/>
          <w:sz w:val="24"/>
          <w:szCs w:val="24"/>
        </w:rPr>
        <w:t>two</w:t>
      </w:r>
      <w:r>
        <w:rPr>
          <w:rFonts w:ascii="Times New Roman" w:hAnsi="Times New Roman"/>
          <w:bCs/>
          <w:spacing w:val="-3"/>
          <w:sz w:val="24"/>
          <w:szCs w:val="24"/>
        </w:rPr>
        <w:t>-</w:t>
      </w:r>
      <w:r w:rsidRPr="00C43DE0">
        <w:rPr>
          <w:rFonts w:ascii="Times New Roman" w:hAnsi="Times New Roman"/>
          <w:bCs/>
          <w:spacing w:val="-3"/>
          <w:sz w:val="24"/>
          <w:szCs w:val="24"/>
        </w:rPr>
        <w:t>opposed</w:t>
      </w:r>
      <w:r>
        <w:rPr>
          <w:rFonts w:ascii="Times New Roman" w:hAnsi="Times New Roman"/>
          <w:bCs/>
          <w:spacing w:val="-3"/>
          <w:sz w:val="24"/>
          <w:szCs w:val="24"/>
        </w:rPr>
        <w:t>-</w:t>
      </w:r>
      <w:r w:rsidRPr="00C43DE0">
        <w:rPr>
          <w:rFonts w:ascii="Times New Roman" w:hAnsi="Times New Roman"/>
          <w:bCs/>
          <w:spacing w:val="-3"/>
          <w:sz w:val="24"/>
          <w:szCs w:val="24"/>
        </w:rPr>
        <w:t>faces</w:t>
      </w:r>
      <w:r>
        <w:rPr>
          <w:rFonts w:ascii="Times New Roman" w:hAnsi="Times New Roman"/>
          <w:bCs/>
          <w:spacing w:val="-3"/>
          <w:sz w:val="24"/>
          <w:szCs w:val="24"/>
        </w:rPr>
        <w:t>-</w:t>
      </w:r>
      <w:r w:rsidRPr="00C43DE0">
        <w:rPr>
          <w:rFonts w:ascii="Times New Roman" w:hAnsi="Times New Roman"/>
          <w:bCs/>
          <w:spacing w:val="-3"/>
          <w:sz w:val="24"/>
          <w:szCs w:val="24"/>
        </w:rPr>
        <w:t>in</w:t>
      </w:r>
      <w:r>
        <w:rPr>
          <w:rFonts w:ascii="Times New Roman" w:hAnsi="Times New Roman"/>
          <w:bCs/>
          <w:spacing w:val="-3"/>
          <w:sz w:val="24"/>
          <w:szCs w:val="24"/>
        </w:rPr>
        <w:t>-</w:t>
      </w:r>
      <w:r w:rsidRPr="00C43DE0">
        <w:rPr>
          <w:rFonts w:ascii="Times New Roman" w:hAnsi="Times New Roman"/>
          <w:bCs/>
          <w:spacing w:val="-3"/>
          <w:sz w:val="24"/>
          <w:szCs w:val="24"/>
        </w:rPr>
        <w:t>profile</w:t>
      </w:r>
      <w:r>
        <w:rPr>
          <w:rFonts w:ascii="Times New Roman" w:hAnsi="Times New Roman"/>
          <w:bCs/>
          <w:spacing w:val="-3"/>
          <w:sz w:val="24"/>
          <w:szCs w:val="24"/>
        </w:rPr>
        <w:t>, an elephant, or three valleys. What is at issue is whether such one judgment can rule out the others. In the case of framing or Rubin’s vase, the judgment of X shape cannot rule out the other shapes insofar as the judgments arise from the change of ground. Thus, the judgments cannot be made along the Popperian correctness/incorrectness criterion. Each judgment in Rubin’s vase is the outcome of ground or perspective that is not even an empirical issue. At best, one can assert that the</w:t>
      </w:r>
      <w:r>
        <w:rPr>
          <w:rFonts w:ascii="Times New Roman" w:hAnsi="Times New Roman"/>
          <w:sz w:val="24"/>
          <w:szCs w:val="24"/>
          <w:lang w:eastAsia="en-AU"/>
        </w:rPr>
        <w:t xml:space="preserve"> </w:t>
      </w:r>
      <w:r w:rsidRPr="00C43DE0">
        <w:rPr>
          <w:rFonts w:ascii="Times New Roman" w:hAnsi="Times New Roman"/>
          <w:bCs/>
          <w:spacing w:val="-3"/>
          <w:sz w:val="24"/>
          <w:szCs w:val="24"/>
        </w:rPr>
        <w:t>two</w:t>
      </w:r>
      <w:r>
        <w:rPr>
          <w:rFonts w:ascii="Times New Roman" w:hAnsi="Times New Roman"/>
          <w:bCs/>
          <w:spacing w:val="-3"/>
          <w:sz w:val="24"/>
          <w:szCs w:val="24"/>
        </w:rPr>
        <w:t>-</w:t>
      </w:r>
      <w:r w:rsidRPr="00C43DE0">
        <w:rPr>
          <w:rFonts w:ascii="Times New Roman" w:hAnsi="Times New Roman"/>
          <w:bCs/>
          <w:spacing w:val="-3"/>
          <w:sz w:val="24"/>
          <w:szCs w:val="24"/>
        </w:rPr>
        <w:t>opposed</w:t>
      </w:r>
      <w:r>
        <w:rPr>
          <w:rFonts w:ascii="Times New Roman" w:hAnsi="Times New Roman"/>
          <w:bCs/>
          <w:spacing w:val="-3"/>
          <w:sz w:val="24"/>
          <w:szCs w:val="24"/>
        </w:rPr>
        <w:t>-</w:t>
      </w:r>
      <w:r w:rsidRPr="00C43DE0">
        <w:rPr>
          <w:rFonts w:ascii="Times New Roman" w:hAnsi="Times New Roman"/>
          <w:bCs/>
          <w:spacing w:val="-3"/>
          <w:sz w:val="24"/>
          <w:szCs w:val="24"/>
        </w:rPr>
        <w:t>faces</w:t>
      </w:r>
      <w:r>
        <w:rPr>
          <w:rFonts w:ascii="Times New Roman" w:hAnsi="Times New Roman"/>
          <w:bCs/>
          <w:spacing w:val="-3"/>
          <w:sz w:val="24"/>
          <w:szCs w:val="24"/>
        </w:rPr>
        <w:t>-</w:t>
      </w:r>
      <w:r w:rsidRPr="00C43DE0">
        <w:rPr>
          <w:rFonts w:ascii="Times New Roman" w:hAnsi="Times New Roman"/>
          <w:bCs/>
          <w:spacing w:val="-3"/>
          <w:sz w:val="24"/>
          <w:szCs w:val="24"/>
        </w:rPr>
        <w:t>in</w:t>
      </w:r>
      <w:r>
        <w:rPr>
          <w:rFonts w:ascii="Times New Roman" w:hAnsi="Times New Roman"/>
          <w:bCs/>
          <w:spacing w:val="-3"/>
          <w:sz w:val="24"/>
          <w:szCs w:val="24"/>
        </w:rPr>
        <w:t>-</w:t>
      </w:r>
      <w:r w:rsidRPr="00C43DE0">
        <w:rPr>
          <w:rFonts w:ascii="Times New Roman" w:hAnsi="Times New Roman"/>
          <w:bCs/>
          <w:spacing w:val="-3"/>
          <w:sz w:val="24"/>
          <w:szCs w:val="24"/>
        </w:rPr>
        <w:t>profile</w:t>
      </w:r>
      <w:r>
        <w:rPr>
          <w:rFonts w:ascii="Times New Roman" w:hAnsi="Times New Roman"/>
          <w:bCs/>
          <w:spacing w:val="-3"/>
          <w:sz w:val="24"/>
          <w:szCs w:val="24"/>
        </w:rPr>
        <w:t xml:space="preserve">, say, is un-warranted, as in Figure 2, the </w:t>
      </w:r>
      <w:r>
        <w:rPr>
          <w:rFonts w:asciiTheme="majorBidi" w:hAnsiTheme="majorBidi" w:cstheme="majorBidi"/>
          <w:sz w:val="24"/>
          <w:szCs w:val="24"/>
        </w:rPr>
        <w:t>gold-shaded Rubin’s vase.</w:t>
      </w:r>
    </w:p>
    <w:p w14:paraId="4E484F46" w14:textId="77777777" w:rsidR="00790640" w:rsidRDefault="00790640" w:rsidP="00790640">
      <w:pPr>
        <w:spacing w:line="480" w:lineRule="auto"/>
        <w:ind w:firstLine="720"/>
        <w:rPr>
          <w:rFonts w:ascii="Times New Roman" w:hAnsi="Times New Roman"/>
          <w:sz w:val="24"/>
          <w:szCs w:val="24"/>
          <w:lang w:eastAsia="en-AU"/>
        </w:rPr>
      </w:pPr>
      <w:r>
        <w:rPr>
          <w:rFonts w:ascii="Times New Roman" w:hAnsi="Times New Roman"/>
          <w:sz w:val="24"/>
          <w:szCs w:val="24"/>
          <w:lang w:eastAsia="en-AU"/>
        </w:rPr>
        <w:t xml:space="preserve">Dewey and Bentley, for their part, regarded all statements as bounded by perspectives or context and, hence, totally rejected the possibility that some statements can be subjected to the correct/incorrect criterion. They advocated exclusively for the </w:t>
      </w:r>
      <w:proofErr w:type="spellStart"/>
      <w:r>
        <w:rPr>
          <w:rFonts w:ascii="Times New Roman" w:hAnsi="Times New Roman"/>
          <w:sz w:val="24"/>
          <w:szCs w:val="24"/>
          <w:lang w:eastAsia="en-AU"/>
        </w:rPr>
        <w:t>the</w:t>
      </w:r>
      <w:proofErr w:type="spellEnd"/>
      <w:r>
        <w:rPr>
          <w:rFonts w:ascii="Times New Roman" w:hAnsi="Times New Roman"/>
          <w:sz w:val="24"/>
          <w:szCs w:val="24"/>
          <w:lang w:eastAsia="en-AU"/>
        </w:rPr>
        <w:t xml:space="preserve"> warranted/un-warranted criterion. As just argued, however, not all statements or judgments involve perspective or figure-ground contrast. For example, when asked about adding 9 plus 23, the DM applies the correctness/incorrectness criterion. The DM might answer incorrectly “31.” Likewise, when </w:t>
      </w:r>
      <w:r>
        <w:rPr>
          <w:rFonts w:ascii="Times New Roman" w:hAnsi="Times New Roman"/>
          <w:sz w:val="24"/>
          <w:szCs w:val="24"/>
          <w:lang w:eastAsia="en-AU"/>
        </w:rPr>
        <w:lastRenderedPageBreak/>
        <w:t>asked about the temperature of a cup of tea, the DM may answer incorrectly “very hot.” The incorrect answer might have risen because the DM failed to take account that he had an abnormal benchmark: he or she just drank iced water. Once the DM is alerted about the abnormal benchmark, he or she would usually correct the mistaken judgement.</w:t>
      </w:r>
    </w:p>
    <w:p w14:paraId="47160613" w14:textId="77777777" w:rsidR="00790640" w:rsidRDefault="00790640" w:rsidP="00790640">
      <w:pPr>
        <w:spacing w:line="480" w:lineRule="auto"/>
        <w:ind w:firstLine="720"/>
        <w:rPr>
          <w:rFonts w:ascii="Times New Roman" w:hAnsi="Times New Roman"/>
          <w:sz w:val="24"/>
          <w:szCs w:val="24"/>
          <w:lang w:eastAsia="en-AU"/>
        </w:rPr>
      </w:pPr>
      <w:r>
        <w:rPr>
          <w:rFonts w:ascii="Times New Roman" w:hAnsi="Times New Roman"/>
          <w:sz w:val="24"/>
          <w:szCs w:val="24"/>
          <w:lang w:eastAsia="en-AU"/>
        </w:rPr>
        <w:t>Stated differently, it is the case that an immediate experience, for example, of the brightness of light, influences the DM’s judgment of the luminousness of the gold color. Likewise, a preceding experience, for example, of sweetness, influences the DM’s judgment of the taste of a peach or an apple. Moreover, a habitual consumption of spicy food influences the DM’s judgment of the spiciness of food. But prior experience, habit, and so on, that act as benchmarks that help or hinder the DM in judging relative luminosity of light, sweetness, or spiciness of objects should not be conflated with the “ground” that define Rubin’s vase. Benchmarks allow the DM to reach correct, incorrect, or partially correct judgments. As shown next, a benchmark, hence, differs from the ground in Rubin’s vase, where the ground permits the DM to reach warranted or un-warranted judgments.</w:t>
      </w:r>
    </w:p>
    <w:p w14:paraId="21FB495C" w14:textId="12C95806" w:rsidR="00790640" w:rsidRDefault="00790640"/>
    <w:p w14:paraId="514294E1" w14:textId="4486F744" w:rsidR="00160DC6" w:rsidRDefault="00160DC6">
      <w:r>
        <w:br w:type="page"/>
      </w:r>
    </w:p>
    <w:p w14:paraId="08C8BAC2" w14:textId="7DF4D46B" w:rsidR="00160DC6" w:rsidRPr="00160DC6" w:rsidRDefault="00160DC6">
      <w:pPr>
        <w:rPr>
          <w:rFonts w:asciiTheme="majorBidi" w:hAnsiTheme="majorBidi" w:cstheme="majorBidi"/>
          <w:b/>
          <w:bCs/>
          <w:sz w:val="24"/>
          <w:szCs w:val="24"/>
        </w:rPr>
      </w:pPr>
      <w:r w:rsidRPr="00160DC6">
        <w:rPr>
          <w:rFonts w:asciiTheme="majorBidi" w:hAnsiTheme="majorBidi" w:cstheme="majorBidi"/>
          <w:b/>
          <w:bCs/>
          <w:sz w:val="24"/>
          <w:szCs w:val="24"/>
        </w:rPr>
        <w:lastRenderedPageBreak/>
        <w:t>References</w:t>
      </w:r>
    </w:p>
    <w:p w14:paraId="54FFAB5A" w14:textId="733CE36A" w:rsidR="00514238" w:rsidRDefault="00514238" w:rsidP="00514238">
      <w:pPr>
        <w:keepLines/>
        <w:suppressAutoHyphens/>
        <w:overflowPunct w:val="0"/>
        <w:spacing w:line="480" w:lineRule="auto"/>
        <w:ind w:left="709" w:hanging="709"/>
        <w:rPr>
          <w:rFonts w:ascii="Times New Roman" w:hAnsi="Times New Roman"/>
          <w:spacing w:val="-3"/>
          <w:sz w:val="24"/>
          <w:szCs w:val="24"/>
        </w:rPr>
      </w:pPr>
      <w:r w:rsidRPr="00C11DFD">
        <w:rPr>
          <w:rFonts w:ascii="Times New Roman" w:hAnsi="Times New Roman"/>
          <w:spacing w:val="-3"/>
          <w:sz w:val="24"/>
          <w:szCs w:val="24"/>
        </w:rPr>
        <w:t xml:space="preserve">Dewey, </w:t>
      </w:r>
      <w:proofErr w:type="gramStart"/>
      <w:r>
        <w:rPr>
          <w:rFonts w:ascii="Times New Roman" w:hAnsi="Times New Roman"/>
          <w:spacing w:val="-3"/>
          <w:sz w:val="24"/>
          <w:szCs w:val="24"/>
        </w:rPr>
        <w:t>John</w:t>
      </w:r>
      <w:proofErr w:type="gramEnd"/>
      <w:r>
        <w:rPr>
          <w:rFonts w:ascii="Times New Roman" w:hAnsi="Times New Roman"/>
          <w:spacing w:val="-3"/>
          <w:sz w:val="24"/>
          <w:szCs w:val="24"/>
        </w:rPr>
        <w:t xml:space="preserve"> and </w:t>
      </w:r>
      <w:r w:rsidRPr="00C11DFD">
        <w:rPr>
          <w:rFonts w:ascii="Times New Roman" w:hAnsi="Times New Roman"/>
          <w:spacing w:val="-3"/>
          <w:sz w:val="24"/>
          <w:szCs w:val="24"/>
        </w:rPr>
        <w:t xml:space="preserve">Arthur Bentley. </w:t>
      </w:r>
      <w:r w:rsidRPr="00C11DFD">
        <w:rPr>
          <w:rFonts w:ascii="Times New Roman" w:hAnsi="Times New Roman"/>
          <w:i/>
          <w:iCs/>
          <w:spacing w:val="-3"/>
          <w:sz w:val="24"/>
          <w:szCs w:val="24"/>
        </w:rPr>
        <w:t>Knowing and the Known</w:t>
      </w:r>
      <w:r w:rsidRPr="00C11DFD">
        <w:rPr>
          <w:rFonts w:ascii="Times New Roman" w:hAnsi="Times New Roman"/>
          <w:spacing w:val="-3"/>
          <w:sz w:val="24"/>
          <w:szCs w:val="24"/>
        </w:rPr>
        <w:t xml:space="preserve">. </w:t>
      </w:r>
      <w:r>
        <w:rPr>
          <w:rFonts w:ascii="Times New Roman" w:hAnsi="Times New Roman"/>
          <w:spacing w:val="-3"/>
          <w:sz w:val="24"/>
          <w:szCs w:val="24"/>
        </w:rPr>
        <w:t xml:space="preserve">Boston: </w:t>
      </w:r>
      <w:r w:rsidRPr="00C11DFD">
        <w:rPr>
          <w:rFonts w:ascii="Times New Roman" w:hAnsi="Times New Roman"/>
          <w:spacing w:val="-3"/>
          <w:sz w:val="24"/>
          <w:szCs w:val="24"/>
        </w:rPr>
        <w:t xml:space="preserve">Beacon Press, </w:t>
      </w:r>
      <w:r>
        <w:rPr>
          <w:rFonts w:ascii="Times New Roman" w:hAnsi="Times New Roman"/>
          <w:spacing w:val="-3"/>
          <w:sz w:val="24"/>
          <w:szCs w:val="24"/>
        </w:rPr>
        <w:t>1949</w:t>
      </w:r>
      <w:r w:rsidRPr="00C11DFD">
        <w:rPr>
          <w:rFonts w:ascii="Times New Roman" w:hAnsi="Times New Roman"/>
          <w:spacing w:val="-3"/>
          <w:sz w:val="24"/>
          <w:szCs w:val="24"/>
        </w:rPr>
        <w:t>.</w:t>
      </w:r>
    </w:p>
    <w:p w14:paraId="4975F608" w14:textId="77777777" w:rsidR="00514238" w:rsidRPr="00BC54DB" w:rsidRDefault="00514238" w:rsidP="00514238">
      <w:pPr>
        <w:keepLines/>
        <w:suppressAutoHyphens/>
        <w:overflowPunct w:val="0"/>
        <w:spacing w:line="480" w:lineRule="auto"/>
        <w:ind w:left="720" w:hanging="720"/>
        <w:rPr>
          <w:rFonts w:ascii="Times New Roman" w:hAnsi="Times New Roman"/>
          <w:i/>
          <w:iCs/>
          <w:sz w:val="24"/>
          <w:szCs w:val="24"/>
          <w:lang w:eastAsia="en-AU"/>
        </w:rPr>
      </w:pPr>
      <w:bookmarkStart w:id="0" w:name="_Hlk42933037"/>
      <w:r w:rsidRPr="00443552">
        <w:rPr>
          <w:rFonts w:ascii="Times New Roman" w:hAnsi="Times New Roman"/>
          <w:sz w:val="24"/>
          <w:szCs w:val="24"/>
          <w:lang w:eastAsia="en-AU"/>
        </w:rPr>
        <w:t>Kahneman, Daniel</w:t>
      </w:r>
      <w:r>
        <w:rPr>
          <w:rFonts w:ascii="Times New Roman" w:hAnsi="Times New Roman"/>
          <w:sz w:val="24"/>
          <w:szCs w:val="24"/>
          <w:lang w:eastAsia="en-AU"/>
        </w:rPr>
        <w:t xml:space="preserve">. </w:t>
      </w:r>
      <w:r w:rsidRPr="00F72440">
        <w:rPr>
          <w:rStyle w:val="Emphasis"/>
          <w:rFonts w:ascii="Times New Roman" w:hAnsi="Times New Roman"/>
          <w:color w:val="111111"/>
          <w:sz w:val="24"/>
          <w:szCs w:val="24"/>
        </w:rPr>
        <w:t>Thinking, Fast and Slow.</w:t>
      </w:r>
      <w:r>
        <w:rPr>
          <w:rStyle w:val="Emphasis"/>
          <w:rFonts w:ascii="Times New Roman" w:hAnsi="Times New Roman"/>
          <w:color w:val="111111"/>
          <w:sz w:val="24"/>
          <w:szCs w:val="24"/>
        </w:rPr>
        <w:t xml:space="preserve"> </w:t>
      </w:r>
      <w:r w:rsidRPr="00BC54DB">
        <w:rPr>
          <w:rStyle w:val="Emphasis"/>
          <w:rFonts w:ascii="Times New Roman" w:hAnsi="Times New Roman"/>
          <w:i w:val="0"/>
          <w:iCs w:val="0"/>
          <w:color w:val="111111"/>
          <w:sz w:val="24"/>
          <w:szCs w:val="24"/>
        </w:rPr>
        <w:t xml:space="preserve">New York: Farrar, </w:t>
      </w:r>
      <w:proofErr w:type="gramStart"/>
      <w:r w:rsidRPr="00BC54DB">
        <w:rPr>
          <w:rStyle w:val="Emphasis"/>
          <w:rFonts w:ascii="Times New Roman" w:hAnsi="Times New Roman"/>
          <w:i w:val="0"/>
          <w:iCs w:val="0"/>
          <w:color w:val="111111"/>
          <w:sz w:val="24"/>
          <w:szCs w:val="24"/>
        </w:rPr>
        <w:t>Straus</w:t>
      </w:r>
      <w:proofErr w:type="gramEnd"/>
      <w:r w:rsidRPr="00BC54DB">
        <w:rPr>
          <w:rStyle w:val="Emphasis"/>
          <w:rFonts w:ascii="Times New Roman" w:hAnsi="Times New Roman"/>
          <w:i w:val="0"/>
          <w:iCs w:val="0"/>
          <w:color w:val="111111"/>
          <w:sz w:val="24"/>
          <w:szCs w:val="24"/>
        </w:rPr>
        <w:t xml:space="preserve"> and Giroux, 2011.</w:t>
      </w:r>
    </w:p>
    <w:bookmarkEnd w:id="0"/>
    <w:p w14:paraId="4D6C765C" w14:textId="77777777" w:rsidR="00514238" w:rsidRDefault="00514238" w:rsidP="00514238">
      <w:pPr>
        <w:keepLines/>
        <w:suppressAutoHyphens/>
        <w:overflowPunct w:val="0"/>
        <w:spacing w:line="480" w:lineRule="auto"/>
        <w:ind w:left="720" w:hanging="720"/>
        <w:rPr>
          <w:rFonts w:ascii="Times New Roman" w:hAnsi="Times New Roman"/>
          <w:sz w:val="24"/>
          <w:szCs w:val="24"/>
          <w:lang w:eastAsia="en-AU"/>
        </w:rPr>
      </w:pPr>
      <w:r>
        <w:rPr>
          <w:rFonts w:ascii="Times New Roman" w:hAnsi="Times New Roman"/>
          <w:sz w:val="24"/>
          <w:szCs w:val="24"/>
          <w:lang w:eastAsia="en-AU"/>
        </w:rPr>
        <w:t xml:space="preserve">________ </w:t>
      </w:r>
      <w:r w:rsidRPr="00011085">
        <w:rPr>
          <w:rFonts w:ascii="Times New Roman" w:hAnsi="Times New Roman"/>
          <w:vanish/>
          <w:sz w:val="24"/>
          <w:szCs w:val="24"/>
          <w:lang w:eastAsia="en-AU"/>
        </w:rPr>
        <w:t xml:space="preserve">.  "The Psychology of Preferences."  </w:t>
      </w:r>
      <w:r w:rsidRPr="00011085">
        <w:rPr>
          <w:rFonts w:ascii="Times New Roman" w:hAnsi="Times New Roman"/>
          <w:vanish/>
          <w:sz w:val="24"/>
          <w:szCs w:val="24"/>
          <w:u w:val="single"/>
          <w:lang w:eastAsia="en-AU"/>
        </w:rPr>
        <w:t>Scientif</w:t>
      </w:r>
      <w:r w:rsidRPr="00011085">
        <w:rPr>
          <w:rFonts w:ascii="Times New Roman" w:hAnsi="Times New Roman"/>
          <w:vanish/>
          <w:sz w:val="24"/>
          <w:szCs w:val="24"/>
          <w:u w:val="single"/>
          <w:lang w:eastAsia="en-AU"/>
        </w:rPr>
        <w:softHyphen/>
        <w:t>ic American</w:t>
      </w:r>
      <w:r w:rsidRPr="00011085">
        <w:rPr>
          <w:rFonts w:ascii="Times New Roman" w:hAnsi="Times New Roman"/>
          <w:vanish/>
          <w:sz w:val="24"/>
          <w:szCs w:val="24"/>
          <w:lang w:eastAsia="en-AU"/>
        </w:rPr>
        <w:t>, 1982, 246, pp. 160-73._</w:t>
      </w:r>
      <w:r w:rsidRPr="00011085">
        <w:rPr>
          <w:rFonts w:ascii="Times New Roman" w:hAnsi="Times New Roman"/>
          <w:sz w:val="24"/>
          <w:szCs w:val="24"/>
          <w:lang w:eastAsia="en-AU"/>
        </w:rPr>
        <w:t>and Amos Tversky.</w:t>
      </w:r>
      <w:r>
        <w:rPr>
          <w:rFonts w:ascii="Times New Roman" w:hAnsi="Times New Roman"/>
          <w:sz w:val="24"/>
          <w:szCs w:val="24"/>
          <w:lang w:eastAsia="en-AU"/>
        </w:rPr>
        <w:t xml:space="preserve"> “</w:t>
      </w:r>
      <w:r w:rsidRPr="000F63B5">
        <w:rPr>
          <w:rFonts w:ascii="Times New Roman" w:hAnsi="Times New Roman"/>
          <w:sz w:val="24"/>
          <w:szCs w:val="24"/>
          <w:lang w:eastAsia="en-AU"/>
        </w:rPr>
        <w:t xml:space="preserve">Subjective </w:t>
      </w:r>
      <w:r>
        <w:rPr>
          <w:rFonts w:ascii="Times New Roman" w:hAnsi="Times New Roman"/>
          <w:sz w:val="24"/>
          <w:szCs w:val="24"/>
          <w:lang w:eastAsia="en-AU"/>
        </w:rPr>
        <w:t>P</w:t>
      </w:r>
      <w:r w:rsidRPr="000F63B5">
        <w:rPr>
          <w:rFonts w:ascii="Times New Roman" w:hAnsi="Times New Roman"/>
          <w:sz w:val="24"/>
          <w:szCs w:val="24"/>
          <w:lang w:eastAsia="en-AU"/>
        </w:rPr>
        <w:t xml:space="preserve">robability: A </w:t>
      </w:r>
      <w:r>
        <w:rPr>
          <w:rFonts w:ascii="Times New Roman" w:hAnsi="Times New Roman"/>
          <w:sz w:val="24"/>
          <w:szCs w:val="24"/>
          <w:lang w:eastAsia="en-AU"/>
        </w:rPr>
        <w:t>J</w:t>
      </w:r>
      <w:r w:rsidRPr="000F63B5">
        <w:rPr>
          <w:rFonts w:ascii="Times New Roman" w:hAnsi="Times New Roman"/>
          <w:sz w:val="24"/>
          <w:szCs w:val="24"/>
          <w:lang w:eastAsia="en-AU"/>
        </w:rPr>
        <w:t xml:space="preserve">udgment of </w:t>
      </w:r>
      <w:r>
        <w:rPr>
          <w:rFonts w:ascii="Times New Roman" w:hAnsi="Times New Roman"/>
          <w:sz w:val="24"/>
          <w:szCs w:val="24"/>
          <w:lang w:eastAsia="en-AU"/>
        </w:rPr>
        <w:t>R</w:t>
      </w:r>
      <w:r w:rsidRPr="000F63B5">
        <w:rPr>
          <w:rFonts w:ascii="Times New Roman" w:hAnsi="Times New Roman"/>
          <w:sz w:val="24"/>
          <w:szCs w:val="24"/>
          <w:lang w:eastAsia="en-AU"/>
        </w:rPr>
        <w:t>epresentativeness.</w:t>
      </w:r>
      <w:r>
        <w:rPr>
          <w:rFonts w:ascii="Times New Roman" w:hAnsi="Times New Roman"/>
          <w:sz w:val="24"/>
          <w:szCs w:val="24"/>
          <w:lang w:eastAsia="en-AU"/>
        </w:rPr>
        <w:t>”</w:t>
      </w:r>
      <w:r w:rsidRPr="000F63B5">
        <w:rPr>
          <w:rFonts w:ascii="Times New Roman" w:hAnsi="Times New Roman"/>
          <w:sz w:val="24"/>
          <w:szCs w:val="24"/>
          <w:lang w:eastAsia="en-AU"/>
        </w:rPr>
        <w:t xml:space="preserve"> </w:t>
      </w:r>
      <w:r w:rsidRPr="000F63B5">
        <w:rPr>
          <w:rFonts w:ascii="Times New Roman" w:hAnsi="Times New Roman"/>
          <w:i/>
          <w:iCs/>
          <w:sz w:val="24"/>
          <w:szCs w:val="24"/>
          <w:lang w:eastAsia="en-AU"/>
        </w:rPr>
        <w:t>Cognitive Psychology</w:t>
      </w:r>
      <w:r w:rsidRPr="000F63B5">
        <w:rPr>
          <w:rFonts w:ascii="Times New Roman" w:hAnsi="Times New Roman"/>
          <w:sz w:val="24"/>
          <w:szCs w:val="24"/>
          <w:lang w:eastAsia="en-AU"/>
        </w:rPr>
        <w:t xml:space="preserve">, </w:t>
      </w:r>
      <w:r>
        <w:rPr>
          <w:rFonts w:ascii="Times New Roman" w:hAnsi="Times New Roman"/>
          <w:sz w:val="24"/>
          <w:szCs w:val="24"/>
          <w:lang w:eastAsia="en-AU"/>
        </w:rPr>
        <w:t xml:space="preserve">1972, </w:t>
      </w:r>
      <w:r w:rsidRPr="000F63B5">
        <w:rPr>
          <w:rFonts w:ascii="Times New Roman" w:hAnsi="Times New Roman"/>
          <w:sz w:val="24"/>
          <w:szCs w:val="24"/>
          <w:lang w:eastAsia="en-AU"/>
        </w:rPr>
        <w:t>3</w:t>
      </w:r>
      <w:r>
        <w:rPr>
          <w:rFonts w:ascii="Times New Roman" w:hAnsi="Times New Roman"/>
          <w:sz w:val="24"/>
          <w:szCs w:val="24"/>
          <w:lang w:eastAsia="en-AU"/>
        </w:rPr>
        <w:t>:</w:t>
      </w:r>
      <w:r w:rsidRPr="000F63B5">
        <w:rPr>
          <w:rFonts w:ascii="Times New Roman" w:hAnsi="Times New Roman"/>
          <w:sz w:val="24"/>
          <w:szCs w:val="24"/>
          <w:lang w:eastAsia="en-AU"/>
        </w:rPr>
        <w:t>3</w:t>
      </w:r>
      <w:r>
        <w:rPr>
          <w:rFonts w:ascii="Times New Roman" w:hAnsi="Times New Roman"/>
          <w:sz w:val="24"/>
          <w:szCs w:val="24"/>
          <w:lang w:eastAsia="en-AU"/>
        </w:rPr>
        <w:t xml:space="preserve">, </w:t>
      </w:r>
      <w:r w:rsidRPr="000F63B5">
        <w:rPr>
          <w:rFonts w:ascii="Times New Roman" w:hAnsi="Times New Roman"/>
          <w:sz w:val="24"/>
          <w:szCs w:val="24"/>
          <w:lang w:eastAsia="en-AU"/>
        </w:rPr>
        <w:t>430–454.</w:t>
      </w:r>
    </w:p>
    <w:p w14:paraId="55057F03" w14:textId="77777777" w:rsidR="00514238" w:rsidRDefault="00514238" w:rsidP="00514238">
      <w:pPr>
        <w:keepLines/>
        <w:suppressAutoHyphens/>
        <w:overflowPunct w:val="0"/>
        <w:spacing w:line="480" w:lineRule="auto"/>
        <w:ind w:left="720" w:hanging="720"/>
        <w:rPr>
          <w:rFonts w:ascii="Times New Roman" w:hAnsi="Times New Roman"/>
          <w:sz w:val="24"/>
          <w:szCs w:val="24"/>
          <w:lang w:eastAsia="en-AU"/>
        </w:rPr>
      </w:pPr>
      <w:r>
        <w:rPr>
          <w:rFonts w:ascii="Times New Roman" w:hAnsi="Times New Roman"/>
          <w:sz w:val="24"/>
          <w:szCs w:val="24"/>
          <w:lang w:eastAsia="en-AU"/>
        </w:rPr>
        <w:t xml:space="preserve">________. “On the Psychology of Predictions.” </w:t>
      </w:r>
      <w:r w:rsidRPr="0012261E">
        <w:rPr>
          <w:rFonts w:ascii="Times New Roman" w:hAnsi="Times New Roman"/>
          <w:i/>
          <w:iCs/>
          <w:sz w:val="24"/>
          <w:szCs w:val="24"/>
          <w:lang w:eastAsia="en-AU"/>
        </w:rPr>
        <w:t>Psychological Review</w:t>
      </w:r>
      <w:r>
        <w:rPr>
          <w:rFonts w:ascii="Times New Roman" w:hAnsi="Times New Roman"/>
          <w:sz w:val="24"/>
          <w:szCs w:val="24"/>
          <w:lang w:eastAsia="en-AU"/>
        </w:rPr>
        <w:t xml:space="preserve">, July 1973, 80:4, </w:t>
      </w:r>
      <w:r w:rsidRPr="0012261E">
        <w:rPr>
          <w:rFonts w:ascii="Times New Roman" w:hAnsi="Times New Roman"/>
          <w:sz w:val="24"/>
          <w:szCs w:val="24"/>
          <w:lang w:eastAsia="en-AU"/>
        </w:rPr>
        <w:t>237</w:t>
      </w:r>
      <w:r>
        <w:rPr>
          <w:rFonts w:ascii="Times New Roman" w:hAnsi="Times New Roman"/>
          <w:sz w:val="24"/>
          <w:szCs w:val="24"/>
          <w:lang w:eastAsia="en-AU"/>
        </w:rPr>
        <w:t>-251</w:t>
      </w:r>
      <w:r w:rsidRPr="0012261E">
        <w:rPr>
          <w:rFonts w:ascii="Times New Roman" w:hAnsi="Times New Roman"/>
          <w:sz w:val="24"/>
          <w:szCs w:val="24"/>
          <w:lang w:eastAsia="en-AU"/>
        </w:rPr>
        <w:t>.</w:t>
      </w:r>
      <w:r>
        <w:rPr>
          <w:rFonts w:ascii="Times New Roman" w:hAnsi="Times New Roman"/>
          <w:sz w:val="24"/>
          <w:szCs w:val="24"/>
          <w:lang w:eastAsia="en-AU"/>
        </w:rPr>
        <w:t xml:space="preserve"> </w:t>
      </w:r>
    </w:p>
    <w:p w14:paraId="40DD1FFD" w14:textId="37514C8E" w:rsidR="00514238" w:rsidRPr="00C50118" w:rsidRDefault="00514238" w:rsidP="00514238">
      <w:pPr>
        <w:tabs>
          <w:tab w:val="left" w:pos="-720"/>
        </w:tabs>
        <w:suppressAutoHyphens/>
        <w:spacing w:line="480" w:lineRule="auto"/>
        <w:ind w:left="709" w:hanging="720"/>
        <w:rPr>
          <w:rFonts w:asciiTheme="majorBidi" w:hAnsiTheme="majorBidi" w:cstheme="majorBidi"/>
          <w:spacing w:val="-3"/>
          <w:sz w:val="24"/>
          <w:szCs w:val="24"/>
        </w:rPr>
      </w:pPr>
      <w:r>
        <w:rPr>
          <w:rFonts w:asciiTheme="majorBidi" w:hAnsiTheme="majorBidi" w:cstheme="majorBidi"/>
          <w:sz w:val="24"/>
          <w:szCs w:val="24"/>
        </w:rPr>
        <w:t>Tversky, Amos</w:t>
      </w:r>
      <w:r w:rsidRPr="00C06E23">
        <w:rPr>
          <w:rFonts w:ascii="Times New Roman" w:hAnsi="Times New Roman"/>
          <w:spacing w:val="-3"/>
          <w:sz w:val="24"/>
          <w:szCs w:val="24"/>
        </w:rPr>
        <w:t xml:space="preserve"> </w:t>
      </w:r>
      <w:r w:rsidRPr="00C146C2">
        <w:rPr>
          <w:rFonts w:ascii="Times New Roman" w:hAnsi="Times New Roman"/>
          <w:spacing w:val="-3"/>
          <w:sz w:val="24"/>
          <w:szCs w:val="24"/>
        </w:rPr>
        <w:t>and Daniel Kahneman</w:t>
      </w:r>
      <w:r w:rsidRPr="00C50118">
        <w:rPr>
          <w:rFonts w:asciiTheme="majorBidi" w:hAnsiTheme="majorBidi" w:cstheme="majorBidi"/>
          <w:sz w:val="24"/>
          <w:szCs w:val="24"/>
        </w:rPr>
        <w:t xml:space="preserve">. “Extensional versus Intuitive Reasoning: The Conjunction Fallacy in Probability Judgment.” </w:t>
      </w:r>
      <w:r w:rsidRPr="00C50118">
        <w:rPr>
          <w:rFonts w:asciiTheme="majorBidi" w:hAnsiTheme="majorBidi" w:cstheme="majorBidi"/>
          <w:i/>
          <w:iCs/>
          <w:sz w:val="24"/>
          <w:szCs w:val="24"/>
        </w:rPr>
        <w:t>Psychological Review</w:t>
      </w:r>
      <w:r w:rsidRPr="00C50118">
        <w:rPr>
          <w:rFonts w:asciiTheme="majorBidi" w:hAnsiTheme="majorBidi" w:cstheme="majorBidi"/>
          <w:sz w:val="24"/>
          <w:szCs w:val="24"/>
        </w:rPr>
        <w:t>, 1983, 90, 293–315.</w:t>
      </w:r>
    </w:p>
    <w:p w14:paraId="2345EBBA" w14:textId="27190478" w:rsidR="008167EB" w:rsidRDefault="008167EB" w:rsidP="008167EB">
      <w:pPr>
        <w:tabs>
          <w:tab w:val="left" w:pos="-720"/>
        </w:tabs>
        <w:suppressAutoHyphens/>
        <w:spacing w:line="480" w:lineRule="auto"/>
        <w:ind w:left="720" w:hanging="720"/>
        <w:rPr>
          <w:rFonts w:ascii="Times New Roman" w:hAnsi="Times New Roman"/>
          <w:sz w:val="24"/>
          <w:szCs w:val="24"/>
        </w:rPr>
      </w:pPr>
      <w:r>
        <w:rPr>
          <w:rFonts w:ascii="Times New Roman" w:hAnsi="Times New Roman"/>
          <w:sz w:val="24"/>
          <w:szCs w:val="24"/>
        </w:rPr>
        <w:t xml:space="preserve">Khalil, Elias L. </w:t>
      </w:r>
      <w:r w:rsidRPr="00E90CAC">
        <w:rPr>
          <w:rFonts w:ascii="Times New Roman" w:hAnsi="Times New Roman"/>
          <w:spacing w:val="-3"/>
          <w:sz w:val="24"/>
          <w:szCs w:val="24"/>
        </w:rPr>
        <w:t>“</w:t>
      </w:r>
      <w:r w:rsidRPr="00E90CAC">
        <w:rPr>
          <w:rFonts w:ascii="Times New Roman" w:hAnsi="Times New Roman"/>
          <w:sz w:val="24"/>
          <w:szCs w:val="24"/>
        </w:rPr>
        <w:t>The Context Problematic, Behavioral Economics and the Transactional View: An Introduction to `John Dewey and Economic Theory’.”</w:t>
      </w:r>
      <w:r>
        <w:rPr>
          <w:rFonts w:ascii="Times New Roman" w:hAnsi="Times New Roman"/>
          <w:sz w:val="24"/>
          <w:szCs w:val="24"/>
        </w:rPr>
        <w:t xml:space="preserve"> </w:t>
      </w:r>
      <w:r w:rsidRPr="00E90CAC">
        <w:rPr>
          <w:rFonts w:ascii="Times New Roman" w:hAnsi="Times New Roman"/>
          <w:i/>
          <w:iCs/>
          <w:sz w:val="24"/>
          <w:szCs w:val="24"/>
        </w:rPr>
        <w:t>Journal of Economic Methodology</w:t>
      </w:r>
      <w:r w:rsidRPr="00E90CAC">
        <w:rPr>
          <w:rFonts w:ascii="Times New Roman" w:hAnsi="Times New Roman"/>
          <w:sz w:val="24"/>
          <w:szCs w:val="24"/>
        </w:rPr>
        <w:t>, June 2003, 10:2, pp. 107-130.</w:t>
      </w:r>
    </w:p>
    <w:p w14:paraId="05CD343B" w14:textId="5FE99E0D" w:rsidR="008167EB" w:rsidRDefault="008167EB" w:rsidP="008167EB">
      <w:pPr>
        <w:tabs>
          <w:tab w:val="left" w:pos="-720"/>
        </w:tabs>
        <w:suppressAutoHyphens/>
        <w:spacing w:line="480" w:lineRule="auto"/>
        <w:ind w:left="720" w:hanging="720"/>
        <w:rPr>
          <w:rFonts w:ascii="Times New Roman" w:hAnsi="Times New Roman"/>
          <w:sz w:val="24"/>
          <w:szCs w:val="24"/>
        </w:rPr>
      </w:pPr>
      <w:r>
        <w:rPr>
          <w:rFonts w:ascii="Times New Roman" w:hAnsi="Times New Roman"/>
          <w:sz w:val="24"/>
          <w:szCs w:val="24"/>
        </w:rPr>
        <w:t xml:space="preserve">________. </w:t>
      </w:r>
      <w:r w:rsidRPr="000F6FC6">
        <w:rPr>
          <w:rFonts w:ascii="Times New Roman" w:hAnsi="Times New Roman"/>
          <w:sz w:val="24"/>
          <w:szCs w:val="24"/>
        </w:rPr>
        <w:t>“The Bayesian Fallacy: Distinguishing Internal Motivations and Religious Beliefs from Other Beliefs.”</w:t>
      </w:r>
      <w:r>
        <w:rPr>
          <w:rFonts w:ascii="Times New Roman" w:hAnsi="Times New Roman"/>
          <w:sz w:val="24"/>
          <w:szCs w:val="24"/>
        </w:rPr>
        <w:t xml:space="preserve"> </w:t>
      </w:r>
      <w:r>
        <w:rPr>
          <w:rFonts w:ascii="Times New Roman" w:hAnsi="Times New Roman"/>
          <w:i/>
          <w:sz w:val="24"/>
          <w:szCs w:val="24"/>
        </w:rPr>
        <w:t>Journal of Economic Behavior and Organization</w:t>
      </w:r>
      <w:r>
        <w:rPr>
          <w:rFonts w:ascii="Times New Roman" w:hAnsi="Times New Roman"/>
          <w:sz w:val="24"/>
          <w:szCs w:val="24"/>
        </w:rPr>
        <w:t>, August 2010, 75:2, pp. 268-280.</w:t>
      </w:r>
    </w:p>
    <w:p w14:paraId="505B5C41" w14:textId="77777777" w:rsidR="008167EB" w:rsidRDefault="008167EB" w:rsidP="008167EB">
      <w:pPr>
        <w:tabs>
          <w:tab w:val="left" w:pos="-720"/>
        </w:tabs>
        <w:suppressAutoHyphens/>
        <w:spacing w:line="480" w:lineRule="auto"/>
        <w:ind w:left="720" w:hanging="720"/>
        <w:rPr>
          <w:rFonts w:ascii="Times New Roman" w:hAnsi="Times New Roman"/>
          <w:sz w:val="24"/>
          <w:szCs w:val="24"/>
        </w:rPr>
      </w:pPr>
      <w:r>
        <w:rPr>
          <w:rFonts w:ascii="Times New Roman" w:hAnsi="Times New Roman"/>
          <w:sz w:val="24"/>
          <w:szCs w:val="24"/>
        </w:rPr>
        <w:t xml:space="preserve">________. </w:t>
      </w:r>
      <w:r w:rsidRPr="00F109F8">
        <w:rPr>
          <w:rFonts w:ascii="Times New Roman" w:hAnsi="Times New Roman"/>
          <w:sz w:val="24"/>
          <w:szCs w:val="24"/>
        </w:rPr>
        <w:t>“Rational, Normative and Procedural Theories of Beliefs: Can They Explain Internal Motivations?”</w:t>
      </w:r>
      <w:r>
        <w:rPr>
          <w:rFonts w:ascii="Times New Roman" w:hAnsi="Times New Roman"/>
          <w:sz w:val="24"/>
          <w:szCs w:val="24"/>
        </w:rPr>
        <w:t xml:space="preserve"> </w:t>
      </w:r>
      <w:r w:rsidRPr="00120942">
        <w:rPr>
          <w:rFonts w:ascii="Times New Roman" w:hAnsi="Times New Roman"/>
          <w:i/>
          <w:iCs/>
          <w:sz w:val="24"/>
          <w:szCs w:val="24"/>
        </w:rPr>
        <w:t>Journal of Economic Issues</w:t>
      </w:r>
      <w:r w:rsidRPr="00F109F8">
        <w:rPr>
          <w:rFonts w:ascii="Times New Roman" w:hAnsi="Times New Roman"/>
          <w:sz w:val="24"/>
          <w:szCs w:val="24"/>
        </w:rPr>
        <w:t>, September 2011, 45:3, pp. 641-664.</w:t>
      </w:r>
    </w:p>
    <w:p w14:paraId="7A06F1F9" w14:textId="777DE35A" w:rsidR="000E5CB6" w:rsidRDefault="000E5CB6" w:rsidP="000E5CB6">
      <w:pPr>
        <w:tabs>
          <w:tab w:val="left" w:pos="-720"/>
        </w:tabs>
        <w:suppressAutoHyphens/>
        <w:spacing w:line="480" w:lineRule="auto"/>
        <w:ind w:left="720" w:hanging="720"/>
        <w:rPr>
          <w:rFonts w:ascii="Times New Roman" w:hAnsi="Times New Roman"/>
          <w:sz w:val="24"/>
          <w:szCs w:val="24"/>
        </w:rPr>
      </w:pPr>
      <w:r>
        <w:rPr>
          <w:rFonts w:ascii="Times New Roman" w:hAnsi="Times New Roman"/>
          <w:sz w:val="24"/>
          <w:szCs w:val="24"/>
        </w:rPr>
        <w:t xml:space="preserve">________. </w:t>
      </w:r>
      <w:r w:rsidRPr="00F109F8">
        <w:rPr>
          <w:rFonts w:ascii="Times New Roman" w:hAnsi="Times New Roman"/>
          <w:sz w:val="24"/>
          <w:szCs w:val="24"/>
        </w:rPr>
        <w:t>“Practical Beliefs vs. Scientific Beliefs: Two Kinds of Maximization.”</w:t>
      </w:r>
      <w:r>
        <w:rPr>
          <w:rFonts w:ascii="Times New Roman" w:hAnsi="Times New Roman"/>
          <w:sz w:val="24"/>
          <w:szCs w:val="24"/>
        </w:rPr>
        <w:t xml:space="preserve"> </w:t>
      </w:r>
      <w:r w:rsidRPr="00120942">
        <w:rPr>
          <w:rFonts w:ascii="Times New Roman" w:hAnsi="Times New Roman"/>
          <w:i/>
          <w:iCs/>
          <w:sz w:val="24"/>
          <w:szCs w:val="24"/>
        </w:rPr>
        <w:t>Theory and Decision</w:t>
      </w:r>
      <w:r w:rsidRPr="00F109F8">
        <w:rPr>
          <w:rFonts w:ascii="Times New Roman" w:hAnsi="Times New Roman"/>
          <w:sz w:val="24"/>
          <w:szCs w:val="24"/>
        </w:rPr>
        <w:t xml:space="preserve">, 2013, 74:1, pp. 107-126. </w:t>
      </w:r>
    </w:p>
    <w:p w14:paraId="01ED4842" w14:textId="44F2ACA4" w:rsidR="00514238" w:rsidRDefault="00514238" w:rsidP="00514238">
      <w:pPr>
        <w:tabs>
          <w:tab w:val="left" w:pos="-720"/>
        </w:tabs>
        <w:suppressAutoHyphens/>
        <w:spacing w:line="480" w:lineRule="auto"/>
        <w:ind w:left="720" w:hanging="720"/>
        <w:rPr>
          <w:rFonts w:ascii="Times New Roman" w:hAnsi="Times New Roman"/>
          <w:spacing w:val="-3"/>
          <w:sz w:val="24"/>
          <w:szCs w:val="24"/>
        </w:rPr>
      </w:pPr>
      <w:r w:rsidRPr="00046C36">
        <w:rPr>
          <w:rFonts w:ascii="Times New Roman" w:hAnsi="Times New Roman"/>
          <w:spacing w:val="-3"/>
          <w:sz w:val="24"/>
          <w:szCs w:val="24"/>
        </w:rPr>
        <w:t>________</w:t>
      </w:r>
      <w:r>
        <w:rPr>
          <w:rFonts w:ascii="Times New Roman" w:hAnsi="Times New Roman"/>
          <w:spacing w:val="-3"/>
          <w:sz w:val="24"/>
          <w:szCs w:val="24"/>
        </w:rPr>
        <w:t xml:space="preserve"> and Azzam Amin</w:t>
      </w:r>
      <w:r w:rsidRPr="00046C36">
        <w:rPr>
          <w:rFonts w:ascii="Times New Roman" w:hAnsi="Times New Roman"/>
          <w:spacing w:val="-3"/>
          <w:sz w:val="24"/>
          <w:szCs w:val="24"/>
        </w:rPr>
        <w:t>. “</w:t>
      </w:r>
      <w:r w:rsidRPr="00364E7B">
        <w:rPr>
          <w:rFonts w:ascii="Times New Roman" w:hAnsi="Times New Roman"/>
          <w:spacing w:val="-3"/>
          <w:sz w:val="24"/>
          <w:szCs w:val="24"/>
        </w:rPr>
        <w:t>Cognitive Illusions, Physiological Malfunctions: The Dual Process Theory and Cognitive Economy</w:t>
      </w:r>
      <w:r>
        <w:rPr>
          <w:rFonts w:ascii="Times New Roman" w:hAnsi="Times New Roman"/>
          <w:spacing w:val="-3"/>
          <w:sz w:val="24"/>
          <w:szCs w:val="24"/>
        </w:rPr>
        <w:t>.</w:t>
      </w:r>
      <w:r w:rsidRPr="00046C36">
        <w:rPr>
          <w:rFonts w:ascii="Times New Roman" w:hAnsi="Times New Roman"/>
          <w:spacing w:val="-3"/>
          <w:sz w:val="24"/>
          <w:szCs w:val="24"/>
        </w:rPr>
        <w:t xml:space="preserve">” </w:t>
      </w:r>
      <w:r w:rsidRPr="00B22B0D">
        <w:rPr>
          <w:rFonts w:ascii="Times New Roman" w:hAnsi="Times New Roman"/>
          <w:sz w:val="24"/>
          <w:szCs w:val="24"/>
        </w:rPr>
        <w:t xml:space="preserve">A </w:t>
      </w:r>
      <w:r>
        <w:rPr>
          <w:rFonts w:ascii="Times New Roman" w:hAnsi="Times New Roman"/>
          <w:sz w:val="24"/>
          <w:szCs w:val="24"/>
        </w:rPr>
        <w:t>paper submitted for publication</w:t>
      </w:r>
      <w:r w:rsidRPr="00046C36">
        <w:rPr>
          <w:rFonts w:ascii="Times New Roman" w:hAnsi="Times New Roman"/>
          <w:spacing w:val="-3"/>
          <w:sz w:val="24"/>
          <w:szCs w:val="24"/>
        </w:rPr>
        <w:t>, 20</w:t>
      </w:r>
      <w:r>
        <w:rPr>
          <w:rFonts w:ascii="Times New Roman" w:hAnsi="Times New Roman"/>
          <w:spacing w:val="-3"/>
          <w:sz w:val="24"/>
          <w:szCs w:val="24"/>
        </w:rPr>
        <w:t>21</w:t>
      </w:r>
      <w:r w:rsidRPr="00046C36">
        <w:rPr>
          <w:rFonts w:ascii="Times New Roman" w:hAnsi="Times New Roman"/>
          <w:spacing w:val="-3"/>
          <w:sz w:val="24"/>
          <w:szCs w:val="24"/>
        </w:rPr>
        <w:t>.</w:t>
      </w:r>
    </w:p>
    <w:p w14:paraId="6646BABD" w14:textId="5BEF0433" w:rsidR="00160DC6" w:rsidRPr="008167EB" w:rsidRDefault="00514238" w:rsidP="008167EB">
      <w:pPr>
        <w:tabs>
          <w:tab w:val="left" w:pos="-720"/>
        </w:tabs>
        <w:suppressAutoHyphens/>
        <w:spacing w:line="480" w:lineRule="auto"/>
        <w:ind w:left="709" w:hanging="720"/>
        <w:rPr>
          <w:rFonts w:ascii="Times New Roman" w:hAnsi="Times New Roman"/>
          <w:spacing w:val="-3"/>
          <w:sz w:val="24"/>
          <w:szCs w:val="24"/>
          <w:rtl/>
        </w:rPr>
      </w:pPr>
      <w:proofErr w:type="spellStart"/>
      <w:r w:rsidRPr="003E622D">
        <w:rPr>
          <w:rFonts w:ascii="Times New Roman" w:hAnsi="Times New Roman"/>
          <w:spacing w:val="-3"/>
          <w:sz w:val="24"/>
          <w:szCs w:val="24"/>
        </w:rPr>
        <w:t>Wason</w:t>
      </w:r>
      <w:proofErr w:type="spellEnd"/>
      <w:r w:rsidRPr="003E622D">
        <w:rPr>
          <w:rFonts w:ascii="Times New Roman" w:hAnsi="Times New Roman"/>
          <w:spacing w:val="-3"/>
          <w:sz w:val="24"/>
          <w:szCs w:val="24"/>
        </w:rPr>
        <w:t>, P.C. and M.S.F</w:t>
      </w:r>
      <w:r>
        <w:rPr>
          <w:rFonts w:ascii="Times New Roman" w:hAnsi="Times New Roman"/>
          <w:spacing w:val="-3"/>
          <w:sz w:val="24"/>
          <w:szCs w:val="24"/>
        </w:rPr>
        <w:t>.</w:t>
      </w:r>
      <w:r w:rsidRPr="003E622D">
        <w:rPr>
          <w:rFonts w:ascii="Times New Roman" w:hAnsi="Times New Roman"/>
          <w:spacing w:val="-3"/>
          <w:sz w:val="24"/>
          <w:szCs w:val="24"/>
        </w:rPr>
        <w:t xml:space="preserve"> Evans. "Dual Processes in Reasoning?" </w:t>
      </w:r>
      <w:r w:rsidRPr="008442E7">
        <w:rPr>
          <w:rFonts w:ascii="Times New Roman" w:hAnsi="Times New Roman"/>
          <w:i/>
          <w:iCs/>
          <w:spacing w:val="-3"/>
          <w:sz w:val="24"/>
          <w:szCs w:val="24"/>
        </w:rPr>
        <w:t>Cognition</w:t>
      </w:r>
      <w:r w:rsidRPr="003E622D">
        <w:rPr>
          <w:rFonts w:ascii="Times New Roman" w:hAnsi="Times New Roman"/>
          <w:spacing w:val="-3"/>
          <w:sz w:val="24"/>
          <w:szCs w:val="24"/>
        </w:rPr>
        <w:t>, 1974, 3:2, 141–154.</w:t>
      </w:r>
    </w:p>
    <w:sectPr w:rsidR="00160DC6" w:rsidRPr="008167E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0640"/>
    <w:rsid w:val="000E5CB6"/>
    <w:rsid w:val="00160DC6"/>
    <w:rsid w:val="001F50AE"/>
    <w:rsid w:val="00514238"/>
    <w:rsid w:val="00790640"/>
    <w:rsid w:val="008167EB"/>
    <w:rsid w:val="009C23CE"/>
    <w:rsid w:val="00BB6005"/>
    <w:rsid w:val="00E507C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D8DB3"/>
  <w15:chartTrackingRefBased/>
  <w15:docId w15:val="{A9E35F51-639C-428B-9F99-BDB05C7A0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20"/>
    <w:qFormat/>
    <w:rsid w:val="0051423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8</Pages>
  <Words>2071</Words>
  <Characters>11811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elias khalil</dc:creator>
  <cp:keywords/>
  <dc:description/>
  <cp:lastModifiedBy>elias khalil</cp:lastModifiedBy>
  <cp:revision>7</cp:revision>
  <dcterms:created xsi:type="dcterms:W3CDTF">2021-02-28T12:23:00Z</dcterms:created>
  <dcterms:modified xsi:type="dcterms:W3CDTF">2021-08-13T19:23:00Z</dcterms:modified>
</cp:coreProperties>
</file>