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2F341" w14:textId="77777777" w:rsidR="00782C61" w:rsidRPr="005B5A2B" w:rsidRDefault="00782C61" w:rsidP="00F52A09">
      <w:pPr>
        <w:spacing w:line="240" w:lineRule="auto"/>
        <w:rPr>
          <w:rFonts w:asciiTheme="majorBidi" w:hAnsiTheme="majorBidi" w:cstheme="majorBidi"/>
          <w:b/>
          <w:bCs/>
          <w:sz w:val="24"/>
          <w:szCs w:val="24"/>
        </w:rPr>
      </w:pPr>
      <w:r w:rsidRPr="005B5A2B">
        <w:rPr>
          <w:rFonts w:asciiTheme="majorBidi" w:hAnsiTheme="majorBidi" w:cstheme="majorBidi"/>
          <w:b/>
          <w:bCs/>
          <w:sz w:val="24"/>
          <w:szCs w:val="24"/>
        </w:rPr>
        <w:t xml:space="preserve">Supplementary table 1: The National Institute of Health classification for COVID-19 </w:t>
      </w:r>
      <w:r w:rsidR="005B5A2B">
        <w:rPr>
          <w:rFonts w:asciiTheme="majorBidi" w:hAnsiTheme="majorBidi" w:cstheme="majorBidi"/>
          <w:b/>
          <w:bCs/>
          <w:sz w:val="24"/>
          <w:szCs w:val="24"/>
        </w:rPr>
        <w:t xml:space="preserve">infection </w:t>
      </w:r>
      <w:r w:rsidRPr="005B5A2B">
        <w:rPr>
          <w:rFonts w:asciiTheme="majorBidi" w:hAnsiTheme="majorBidi" w:cstheme="majorBidi"/>
          <w:b/>
          <w:bCs/>
          <w:sz w:val="24"/>
          <w:szCs w:val="24"/>
        </w:rPr>
        <w:t>severity</w:t>
      </w:r>
    </w:p>
    <w:tbl>
      <w:tblPr>
        <w:tblStyle w:val="TableGrid"/>
        <w:tblpPr w:leftFromText="180" w:rightFromText="180" w:vertAnchor="text" w:horzAnchor="margin" w:tblpY="58"/>
        <w:tblW w:w="9305" w:type="dxa"/>
        <w:tblLook w:val="04A0" w:firstRow="1" w:lastRow="0" w:firstColumn="1" w:lastColumn="0" w:noHBand="0" w:noVBand="1"/>
      </w:tblPr>
      <w:tblGrid>
        <w:gridCol w:w="1844"/>
        <w:gridCol w:w="7461"/>
      </w:tblGrid>
      <w:tr w:rsidR="005B5A2B" w:rsidRPr="00BF5FB6" w14:paraId="05CE2151" w14:textId="77777777" w:rsidTr="005B5A2B">
        <w:tc>
          <w:tcPr>
            <w:tcW w:w="9305" w:type="dxa"/>
            <w:gridSpan w:val="2"/>
            <w:shd w:val="clear" w:color="auto" w:fill="FFFFFF" w:themeFill="background1"/>
          </w:tcPr>
          <w:p w14:paraId="6D3ADA1B" w14:textId="77777777" w:rsidR="005B5A2B" w:rsidRPr="00BF5FB6" w:rsidRDefault="005B5A2B" w:rsidP="00F52A09">
            <w:pPr>
              <w:spacing w:after="160"/>
              <w:rPr>
                <w:rFonts w:asciiTheme="majorBidi" w:hAnsiTheme="majorBidi" w:cstheme="majorBidi"/>
                <w:b/>
                <w:bCs/>
                <w:color w:val="000000" w:themeColor="text1"/>
                <w:sz w:val="24"/>
                <w:szCs w:val="24"/>
              </w:rPr>
            </w:pPr>
            <w:bookmarkStart w:id="0" w:name="_Hlk108936912"/>
            <w:r w:rsidRPr="00BF5FB6">
              <w:rPr>
                <w:rFonts w:asciiTheme="majorBidi" w:hAnsiTheme="majorBidi" w:cstheme="majorBidi"/>
                <w:b/>
                <w:bCs/>
                <w:color w:val="000000" w:themeColor="text1"/>
                <w:sz w:val="24"/>
                <w:szCs w:val="24"/>
              </w:rPr>
              <w:t>NIH classification of COVID-19 sev</w:t>
            </w:r>
            <w:bookmarkEnd w:id="0"/>
            <w:r w:rsidR="00F52A09">
              <w:rPr>
                <w:rFonts w:asciiTheme="majorBidi" w:hAnsiTheme="majorBidi" w:cstheme="majorBidi"/>
                <w:b/>
                <w:bCs/>
                <w:color w:val="000000" w:themeColor="text1"/>
                <w:sz w:val="24"/>
                <w:szCs w:val="24"/>
              </w:rPr>
              <w:t xml:space="preserve">erity (available at: </w:t>
            </w:r>
            <w:hyperlink r:id="rId8" w:history="1">
              <w:r w:rsidR="00F52A09" w:rsidRPr="00F52A09">
                <w:rPr>
                  <w:rStyle w:val="Hyperlink"/>
                  <w:rFonts w:asciiTheme="majorBidi" w:hAnsiTheme="majorBidi" w:cstheme="majorBidi"/>
                  <w:sz w:val="24"/>
                  <w:szCs w:val="24"/>
                </w:rPr>
                <w:t>https://www.covid19treatmentguidelines.nih.gov/overview/clinical-spectrum</w:t>
              </w:r>
            </w:hyperlink>
            <w:r w:rsidR="00F52A09" w:rsidRPr="00F52A09">
              <w:rPr>
                <w:rFonts w:asciiTheme="majorBidi" w:hAnsiTheme="majorBidi" w:cstheme="majorBidi"/>
                <w:color w:val="000000" w:themeColor="text1"/>
                <w:sz w:val="24"/>
                <w:szCs w:val="24"/>
              </w:rPr>
              <w:t xml:space="preserve"> [accessed on August 8, 2022])</w:t>
            </w:r>
          </w:p>
        </w:tc>
      </w:tr>
      <w:tr w:rsidR="005B5A2B" w:rsidRPr="00BF5FB6" w14:paraId="64F3CBFF" w14:textId="77777777" w:rsidTr="005B5A2B">
        <w:tc>
          <w:tcPr>
            <w:tcW w:w="1844" w:type="dxa"/>
            <w:shd w:val="clear" w:color="auto" w:fill="FFFFFF" w:themeFill="background1"/>
          </w:tcPr>
          <w:p w14:paraId="4FE0DC4B" w14:textId="77777777" w:rsidR="005B5A2B" w:rsidRPr="00BF5FB6" w:rsidRDefault="005B5A2B" w:rsidP="00F52A09">
            <w:pPr>
              <w:spacing w:after="160"/>
              <w:rPr>
                <w:rFonts w:asciiTheme="majorBidi" w:hAnsiTheme="majorBidi" w:cstheme="majorBidi"/>
                <w:b/>
                <w:bCs/>
                <w:color w:val="000000" w:themeColor="text1"/>
                <w:sz w:val="24"/>
                <w:szCs w:val="24"/>
              </w:rPr>
            </w:pPr>
            <w:r w:rsidRPr="00BF5FB6">
              <w:rPr>
                <w:rFonts w:asciiTheme="majorBidi" w:hAnsiTheme="majorBidi" w:cstheme="majorBidi"/>
                <w:b/>
                <w:bCs/>
                <w:color w:val="000000" w:themeColor="text1"/>
                <w:sz w:val="24"/>
                <w:szCs w:val="24"/>
              </w:rPr>
              <w:t>Asymptomatic infection</w:t>
            </w:r>
          </w:p>
        </w:tc>
        <w:tc>
          <w:tcPr>
            <w:tcW w:w="7461" w:type="dxa"/>
          </w:tcPr>
          <w:p w14:paraId="0070081C" w14:textId="77777777" w:rsidR="005B5A2B" w:rsidRPr="00782C61" w:rsidRDefault="005B5A2B" w:rsidP="00F52A09">
            <w:pPr>
              <w:spacing w:after="160"/>
              <w:rPr>
                <w:rFonts w:asciiTheme="majorBidi" w:hAnsiTheme="majorBidi" w:cstheme="majorBidi"/>
                <w:color w:val="000000" w:themeColor="text1"/>
                <w:sz w:val="24"/>
                <w:szCs w:val="24"/>
              </w:rPr>
            </w:pPr>
            <w:r w:rsidRPr="00782C61">
              <w:rPr>
                <w:rFonts w:asciiTheme="majorBidi" w:hAnsiTheme="majorBidi" w:cstheme="majorBidi"/>
                <w:color w:val="000000" w:themeColor="text1"/>
                <w:sz w:val="24"/>
                <w:szCs w:val="24"/>
              </w:rPr>
              <w:t>Individuals who test positive for SARS-CoV-2 using a virologic test (i.e., a nucleic acid amplification test or an antigen test) but who have no symptoms that are consistent with COVID-19</w:t>
            </w:r>
          </w:p>
        </w:tc>
      </w:tr>
      <w:tr w:rsidR="005B5A2B" w:rsidRPr="00BF5FB6" w14:paraId="4894D798" w14:textId="77777777" w:rsidTr="005B5A2B">
        <w:tc>
          <w:tcPr>
            <w:tcW w:w="1844" w:type="dxa"/>
            <w:shd w:val="clear" w:color="auto" w:fill="FFFFFF" w:themeFill="background1"/>
          </w:tcPr>
          <w:p w14:paraId="77E5EDD2" w14:textId="77777777" w:rsidR="005B5A2B" w:rsidRPr="00BF5FB6" w:rsidRDefault="005B5A2B" w:rsidP="00F52A09">
            <w:pPr>
              <w:spacing w:after="160"/>
              <w:rPr>
                <w:rFonts w:asciiTheme="majorBidi" w:hAnsiTheme="majorBidi" w:cstheme="majorBidi"/>
                <w:b/>
                <w:bCs/>
                <w:color w:val="000000" w:themeColor="text1"/>
                <w:sz w:val="24"/>
                <w:szCs w:val="24"/>
              </w:rPr>
            </w:pPr>
            <w:r w:rsidRPr="00BF5FB6">
              <w:rPr>
                <w:rFonts w:asciiTheme="majorBidi" w:hAnsiTheme="majorBidi" w:cstheme="majorBidi"/>
                <w:b/>
                <w:bCs/>
                <w:color w:val="000000" w:themeColor="text1"/>
                <w:sz w:val="24"/>
                <w:szCs w:val="24"/>
              </w:rPr>
              <w:t>Mild illness</w:t>
            </w:r>
          </w:p>
        </w:tc>
        <w:tc>
          <w:tcPr>
            <w:tcW w:w="7461" w:type="dxa"/>
          </w:tcPr>
          <w:p w14:paraId="4AE18414" w14:textId="77777777" w:rsidR="005B5A2B" w:rsidRPr="00782C61" w:rsidRDefault="005B5A2B" w:rsidP="00F52A09">
            <w:pPr>
              <w:spacing w:after="160"/>
              <w:rPr>
                <w:rFonts w:asciiTheme="majorBidi" w:hAnsiTheme="majorBidi" w:cstheme="majorBidi"/>
                <w:color w:val="000000" w:themeColor="text1"/>
                <w:sz w:val="24"/>
                <w:szCs w:val="24"/>
              </w:rPr>
            </w:pPr>
            <w:r w:rsidRPr="00782C61">
              <w:rPr>
                <w:rFonts w:asciiTheme="majorBidi" w:hAnsiTheme="majorBidi" w:cstheme="majorBidi"/>
                <w:color w:val="000000" w:themeColor="text1"/>
                <w:sz w:val="24"/>
                <w:szCs w:val="24"/>
              </w:rPr>
              <w:t xml:space="preserve">Individuals who have any of the various signs and symptoms of COVID-19 (e.g., fever, cough, sore throat, malaise, headache, muscle pain, nausea, vomiting, </w:t>
            </w:r>
            <w:proofErr w:type="spellStart"/>
            <w:r w:rsidRPr="00782C61">
              <w:rPr>
                <w:rFonts w:asciiTheme="majorBidi" w:hAnsiTheme="majorBidi" w:cstheme="majorBidi"/>
                <w:color w:val="000000" w:themeColor="text1"/>
                <w:sz w:val="24"/>
                <w:szCs w:val="24"/>
              </w:rPr>
              <w:t>diarrhea</w:t>
            </w:r>
            <w:proofErr w:type="spellEnd"/>
            <w:r w:rsidRPr="00782C61">
              <w:rPr>
                <w:rFonts w:asciiTheme="majorBidi" w:hAnsiTheme="majorBidi" w:cstheme="majorBidi"/>
                <w:color w:val="000000" w:themeColor="text1"/>
                <w:sz w:val="24"/>
                <w:szCs w:val="24"/>
              </w:rPr>
              <w:t xml:space="preserve">, loss of taste and smell) but who do not have shortness of breath, </w:t>
            </w:r>
            <w:proofErr w:type="spellStart"/>
            <w:r w:rsidRPr="00782C61">
              <w:rPr>
                <w:rFonts w:asciiTheme="majorBidi" w:hAnsiTheme="majorBidi" w:cstheme="majorBidi"/>
                <w:color w:val="000000" w:themeColor="text1"/>
                <w:sz w:val="24"/>
                <w:szCs w:val="24"/>
              </w:rPr>
              <w:t>dyspnea</w:t>
            </w:r>
            <w:proofErr w:type="spellEnd"/>
            <w:r w:rsidRPr="00782C61">
              <w:rPr>
                <w:rFonts w:asciiTheme="majorBidi" w:hAnsiTheme="majorBidi" w:cstheme="majorBidi"/>
                <w:color w:val="000000" w:themeColor="text1"/>
                <w:sz w:val="24"/>
                <w:szCs w:val="24"/>
              </w:rPr>
              <w:t>, or abnormal chest imaging.</w:t>
            </w:r>
          </w:p>
        </w:tc>
      </w:tr>
      <w:tr w:rsidR="005B5A2B" w:rsidRPr="00BF5FB6" w14:paraId="204F3184" w14:textId="77777777" w:rsidTr="005B5A2B">
        <w:tc>
          <w:tcPr>
            <w:tcW w:w="1844" w:type="dxa"/>
            <w:shd w:val="clear" w:color="auto" w:fill="FFFFFF" w:themeFill="background1"/>
          </w:tcPr>
          <w:p w14:paraId="111FC461" w14:textId="77777777" w:rsidR="005B5A2B" w:rsidRPr="00BF5FB6" w:rsidRDefault="005B5A2B" w:rsidP="00F52A09">
            <w:pPr>
              <w:spacing w:after="160"/>
              <w:rPr>
                <w:rFonts w:asciiTheme="majorBidi" w:hAnsiTheme="majorBidi" w:cstheme="majorBidi"/>
                <w:b/>
                <w:bCs/>
                <w:color w:val="000000" w:themeColor="text1"/>
                <w:sz w:val="24"/>
                <w:szCs w:val="24"/>
              </w:rPr>
            </w:pPr>
            <w:r w:rsidRPr="00BF5FB6">
              <w:rPr>
                <w:rFonts w:asciiTheme="majorBidi" w:hAnsiTheme="majorBidi" w:cstheme="majorBidi"/>
                <w:b/>
                <w:bCs/>
                <w:color w:val="000000" w:themeColor="text1"/>
                <w:sz w:val="24"/>
                <w:szCs w:val="24"/>
              </w:rPr>
              <w:t>Moderate illness</w:t>
            </w:r>
          </w:p>
        </w:tc>
        <w:tc>
          <w:tcPr>
            <w:tcW w:w="7461" w:type="dxa"/>
          </w:tcPr>
          <w:p w14:paraId="0ABD6EC5" w14:textId="77777777" w:rsidR="005B5A2B" w:rsidRPr="00782C61" w:rsidRDefault="005B5A2B" w:rsidP="00F52A09">
            <w:pPr>
              <w:spacing w:after="160"/>
              <w:rPr>
                <w:rFonts w:asciiTheme="majorBidi" w:hAnsiTheme="majorBidi" w:cstheme="majorBidi"/>
                <w:color w:val="000000" w:themeColor="text1"/>
                <w:sz w:val="24"/>
                <w:szCs w:val="24"/>
              </w:rPr>
            </w:pPr>
            <w:r w:rsidRPr="00782C61">
              <w:rPr>
                <w:rFonts w:asciiTheme="majorBidi" w:hAnsiTheme="majorBidi" w:cstheme="majorBidi"/>
                <w:color w:val="000000" w:themeColor="text1"/>
                <w:sz w:val="24"/>
                <w:szCs w:val="24"/>
              </w:rPr>
              <w:t>Individuals who show evidence of lower respiratory disease during clinical assessment or imaging and who have an oxygen saturation (SpO2) ≥94% on room air at sea level.</w:t>
            </w:r>
          </w:p>
        </w:tc>
      </w:tr>
      <w:tr w:rsidR="005B5A2B" w:rsidRPr="00BF5FB6" w14:paraId="0B611583" w14:textId="77777777" w:rsidTr="005B5A2B">
        <w:tc>
          <w:tcPr>
            <w:tcW w:w="1844" w:type="dxa"/>
            <w:shd w:val="clear" w:color="auto" w:fill="FFFFFF" w:themeFill="background1"/>
          </w:tcPr>
          <w:p w14:paraId="192B6667" w14:textId="77777777" w:rsidR="005B5A2B" w:rsidRPr="00BF5FB6" w:rsidRDefault="005B5A2B" w:rsidP="00F52A09">
            <w:pPr>
              <w:spacing w:after="160"/>
              <w:rPr>
                <w:rFonts w:asciiTheme="majorBidi" w:hAnsiTheme="majorBidi" w:cstheme="majorBidi"/>
                <w:b/>
                <w:bCs/>
                <w:color w:val="000000" w:themeColor="text1"/>
                <w:sz w:val="24"/>
                <w:szCs w:val="24"/>
              </w:rPr>
            </w:pPr>
            <w:r w:rsidRPr="00BF5FB6">
              <w:rPr>
                <w:rFonts w:asciiTheme="majorBidi" w:hAnsiTheme="majorBidi" w:cstheme="majorBidi"/>
                <w:b/>
                <w:bCs/>
                <w:color w:val="000000" w:themeColor="text1"/>
                <w:sz w:val="24"/>
                <w:szCs w:val="24"/>
              </w:rPr>
              <w:t>Severe illness</w:t>
            </w:r>
          </w:p>
        </w:tc>
        <w:tc>
          <w:tcPr>
            <w:tcW w:w="7461" w:type="dxa"/>
          </w:tcPr>
          <w:p w14:paraId="310441E7" w14:textId="77777777" w:rsidR="005B5A2B" w:rsidRPr="00782C61" w:rsidRDefault="005B5A2B" w:rsidP="00F52A09">
            <w:pPr>
              <w:spacing w:after="160"/>
              <w:rPr>
                <w:rFonts w:asciiTheme="majorBidi" w:hAnsiTheme="majorBidi" w:cstheme="majorBidi"/>
                <w:color w:val="000000" w:themeColor="text1"/>
                <w:sz w:val="24"/>
                <w:szCs w:val="24"/>
              </w:rPr>
            </w:pPr>
            <w:r w:rsidRPr="00782C61">
              <w:rPr>
                <w:rFonts w:asciiTheme="majorBidi" w:hAnsiTheme="majorBidi" w:cstheme="majorBidi"/>
                <w:color w:val="000000" w:themeColor="text1"/>
                <w:sz w:val="24"/>
                <w:szCs w:val="24"/>
              </w:rPr>
              <w:t>Individuals who have SpO2 &lt;94% on room air at sea level, a ratio of arterial partial pressure of oxygen to fraction of inspired oxygen (PaO2/FiO2) &lt;300 mm Hg, respiratory frequency &gt;30 breaths/min, or lung infiltrates &gt;50%.</w:t>
            </w:r>
          </w:p>
        </w:tc>
      </w:tr>
      <w:tr w:rsidR="005B5A2B" w:rsidRPr="00BF5FB6" w14:paraId="3C2B556B" w14:textId="77777777" w:rsidTr="005B5A2B">
        <w:tc>
          <w:tcPr>
            <w:tcW w:w="1844" w:type="dxa"/>
            <w:shd w:val="clear" w:color="auto" w:fill="FFFFFF" w:themeFill="background1"/>
          </w:tcPr>
          <w:p w14:paraId="2682E6DB" w14:textId="77777777" w:rsidR="005B5A2B" w:rsidRPr="00BF5FB6" w:rsidRDefault="005B5A2B" w:rsidP="00F52A09">
            <w:pPr>
              <w:spacing w:after="160"/>
              <w:rPr>
                <w:rFonts w:asciiTheme="majorBidi" w:hAnsiTheme="majorBidi" w:cstheme="majorBidi"/>
                <w:b/>
                <w:bCs/>
                <w:color w:val="000000" w:themeColor="text1"/>
                <w:sz w:val="24"/>
                <w:szCs w:val="24"/>
              </w:rPr>
            </w:pPr>
            <w:r w:rsidRPr="00BF5FB6">
              <w:rPr>
                <w:rFonts w:asciiTheme="majorBidi" w:hAnsiTheme="majorBidi" w:cstheme="majorBidi"/>
                <w:b/>
                <w:bCs/>
                <w:color w:val="000000" w:themeColor="text1"/>
                <w:sz w:val="24"/>
                <w:szCs w:val="24"/>
              </w:rPr>
              <w:t>Critical illness</w:t>
            </w:r>
          </w:p>
        </w:tc>
        <w:tc>
          <w:tcPr>
            <w:tcW w:w="7461" w:type="dxa"/>
          </w:tcPr>
          <w:p w14:paraId="06DF361B" w14:textId="77777777" w:rsidR="005B5A2B" w:rsidRPr="00782C61" w:rsidRDefault="005B5A2B" w:rsidP="00F52A09">
            <w:pPr>
              <w:spacing w:after="160"/>
              <w:rPr>
                <w:rFonts w:asciiTheme="majorBidi" w:hAnsiTheme="majorBidi" w:cstheme="majorBidi"/>
                <w:color w:val="000000" w:themeColor="text1"/>
                <w:sz w:val="24"/>
                <w:szCs w:val="24"/>
              </w:rPr>
            </w:pPr>
            <w:r w:rsidRPr="00782C61">
              <w:rPr>
                <w:rFonts w:asciiTheme="majorBidi" w:hAnsiTheme="majorBidi" w:cstheme="majorBidi"/>
                <w:color w:val="000000" w:themeColor="text1"/>
                <w:sz w:val="24"/>
                <w:szCs w:val="24"/>
              </w:rPr>
              <w:t>Individuals who have respiratory failure, septic shock, and/or multiple organ dysfunction.</w:t>
            </w:r>
          </w:p>
        </w:tc>
      </w:tr>
    </w:tbl>
    <w:p w14:paraId="6578B8C5" w14:textId="77777777" w:rsidR="00782C61" w:rsidRPr="00F52A09" w:rsidRDefault="00782C61" w:rsidP="00F52A09">
      <w:pPr>
        <w:spacing w:line="240" w:lineRule="auto"/>
        <w:sectPr w:rsidR="00782C61" w:rsidRPr="00F52A0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tbl>
      <w:tblPr>
        <w:tblStyle w:val="PlainTable21"/>
        <w:tblpPr w:leftFromText="180" w:rightFromText="180" w:vertAnchor="page" w:horzAnchor="margin" w:tblpXSpec="center" w:tblpY="1351"/>
        <w:tblW w:w="15374" w:type="dxa"/>
        <w:tblLook w:val="04A0" w:firstRow="1" w:lastRow="0" w:firstColumn="1" w:lastColumn="0" w:noHBand="0" w:noVBand="1"/>
      </w:tblPr>
      <w:tblGrid>
        <w:gridCol w:w="1061"/>
        <w:gridCol w:w="1211"/>
        <w:gridCol w:w="1159"/>
        <w:gridCol w:w="1390"/>
        <w:gridCol w:w="1096"/>
        <w:gridCol w:w="1203"/>
        <w:gridCol w:w="7424"/>
        <w:gridCol w:w="830"/>
      </w:tblGrid>
      <w:tr w:rsidR="00B07883" w:rsidRPr="00B07883" w14:paraId="58C530BC" w14:textId="77777777" w:rsidTr="001C6BF3">
        <w:trPr>
          <w:cnfStyle w:val="100000000000" w:firstRow="1" w:lastRow="0" w:firstColumn="0" w:lastColumn="0" w:oddVBand="0" w:evenVBand="0" w:oddHBand="0"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5374" w:type="dxa"/>
            <w:gridSpan w:val="8"/>
          </w:tcPr>
          <w:p w14:paraId="635541AB" w14:textId="77777777" w:rsidR="00B07883" w:rsidRPr="00B07883" w:rsidRDefault="00B07883" w:rsidP="00B07883">
            <w:pPr>
              <w:rPr>
                <w:rFonts w:asciiTheme="majorBidi" w:hAnsiTheme="majorBidi" w:cstheme="majorBidi"/>
                <w:sz w:val="16"/>
                <w:szCs w:val="16"/>
              </w:rPr>
            </w:pPr>
            <w:r>
              <w:rPr>
                <w:rFonts w:asciiTheme="majorBidi" w:hAnsiTheme="majorBidi" w:cstheme="majorBidi"/>
                <w:sz w:val="16"/>
                <w:szCs w:val="16"/>
              </w:rPr>
              <w:lastRenderedPageBreak/>
              <w:t>Supplementary t</w:t>
            </w:r>
            <w:r w:rsidRPr="00B07883">
              <w:rPr>
                <w:rFonts w:asciiTheme="majorBidi" w:hAnsiTheme="majorBidi" w:cstheme="majorBidi"/>
                <w:sz w:val="16"/>
                <w:szCs w:val="16"/>
              </w:rPr>
              <w:t xml:space="preserve">able 2: Summary of prognostic studies included in the review </w:t>
            </w:r>
            <w:r w:rsidRPr="00B07883">
              <w:rPr>
                <w:rFonts w:asciiTheme="majorBidi" w:hAnsiTheme="majorBidi" w:cstheme="majorBidi"/>
                <w:color w:val="000000" w:themeColor="text1"/>
                <w:sz w:val="16"/>
                <w:szCs w:val="16"/>
              </w:rPr>
              <w:t>including cohort, case-control, and cross-sectional studies</w:t>
            </w:r>
          </w:p>
        </w:tc>
      </w:tr>
      <w:tr w:rsidR="00B07883" w:rsidRPr="00B07883" w14:paraId="3D0A35B4" w14:textId="77777777" w:rsidTr="001C6BF3">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1048" w:type="dxa"/>
          </w:tcPr>
          <w:p w14:paraId="1FEB808E" w14:textId="069D6E2F"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Authors,</w:t>
            </w:r>
            <w:r w:rsidR="00C06AE4">
              <w:rPr>
                <w:rFonts w:asciiTheme="majorBidi" w:hAnsiTheme="majorBidi" w:cstheme="majorBidi"/>
                <w:sz w:val="16"/>
                <w:szCs w:val="16"/>
              </w:rPr>
              <w:t xml:space="preserve"> </w:t>
            </w:r>
            <w:proofErr w:type="spellStart"/>
            <w:r w:rsidR="00C06AE4">
              <w:rPr>
                <w:rFonts w:asciiTheme="majorBidi" w:hAnsiTheme="majorBidi" w:cstheme="majorBidi"/>
                <w:sz w:val="16"/>
                <w:szCs w:val="16"/>
              </w:rPr>
              <w:t>Yr</w:t>
            </w:r>
            <w:proofErr w:type="spellEnd"/>
            <w:r w:rsidR="00C06AE4">
              <w:rPr>
                <w:rFonts w:asciiTheme="majorBidi" w:hAnsiTheme="majorBidi" w:cstheme="majorBidi"/>
                <w:sz w:val="16"/>
                <w:szCs w:val="16"/>
              </w:rPr>
              <w:t xml:space="preserve"> </w:t>
            </w:r>
            <w:r w:rsidR="00A01540">
              <w:rPr>
                <w:rFonts w:asciiTheme="majorBidi" w:hAnsiTheme="majorBidi" w:cstheme="majorBidi"/>
                <w:sz w:val="16"/>
                <w:szCs w:val="16"/>
              </w:rPr>
              <w:t>[Reference]</w:t>
            </w:r>
          </w:p>
        </w:tc>
        <w:tc>
          <w:tcPr>
            <w:tcW w:w="1217" w:type="dxa"/>
          </w:tcPr>
          <w:p w14:paraId="28AF7C6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B07883">
              <w:rPr>
                <w:rFonts w:asciiTheme="majorBidi" w:hAnsiTheme="majorBidi" w:cstheme="majorBidi"/>
                <w:b/>
                <w:bCs/>
                <w:sz w:val="16"/>
                <w:szCs w:val="16"/>
              </w:rPr>
              <w:t>Vaccine platform</w:t>
            </w:r>
          </w:p>
        </w:tc>
        <w:tc>
          <w:tcPr>
            <w:tcW w:w="1135" w:type="dxa"/>
          </w:tcPr>
          <w:p w14:paraId="6F44A42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B07883">
              <w:rPr>
                <w:rFonts w:asciiTheme="majorBidi" w:hAnsiTheme="majorBidi" w:cstheme="majorBidi"/>
                <w:b/>
                <w:bCs/>
                <w:sz w:val="16"/>
                <w:szCs w:val="16"/>
              </w:rPr>
              <w:t>Region/Time period</w:t>
            </w:r>
          </w:p>
        </w:tc>
        <w:tc>
          <w:tcPr>
            <w:tcW w:w="1349" w:type="dxa"/>
          </w:tcPr>
          <w:p w14:paraId="375A6E7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B07883">
              <w:rPr>
                <w:rFonts w:asciiTheme="majorBidi" w:hAnsiTheme="majorBidi" w:cstheme="majorBidi"/>
                <w:b/>
                <w:bCs/>
                <w:sz w:val="16"/>
                <w:szCs w:val="16"/>
              </w:rPr>
              <w:t>Population/ Sample size</w:t>
            </w:r>
          </w:p>
        </w:tc>
        <w:tc>
          <w:tcPr>
            <w:tcW w:w="1095" w:type="dxa"/>
          </w:tcPr>
          <w:p w14:paraId="234CC6A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B07883">
              <w:rPr>
                <w:rFonts w:asciiTheme="majorBidi" w:hAnsiTheme="majorBidi" w:cstheme="majorBidi"/>
                <w:b/>
                <w:bCs/>
                <w:sz w:val="16"/>
                <w:szCs w:val="16"/>
              </w:rPr>
              <w:t>Study Design</w:t>
            </w:r>
          </w:p>
        </w:tc>
        <w:tc>
          <w:tcPr>
            <w:tcW w:w="1167" w:type="dxa"/>
          </w:tcPr>
          <w:p w14:paraId="536D3B4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B07883">
              <w:rPr>
                <w:rFonts w:asciiTheme="majorBidi" w:hAnsiTheme="majorBidi" w:cstheme="majorBidi"/>
                <w:b/>
                <w:bCs/>
                <w:sz w:val="16"/>
                <w:szCs w:val="16"/>
              </w:rPr>
              <w:t>Topics</w:t>
            </w:r>
          </w:p>
        </w:tc>
        <w:tc>
          <w:tcPr>
            <w:tcW w:w="7555" w:type="dxa"/>
          </w:tcPr>
          <w:p w14:paraId="2087C10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B07883">
              <w:rPr>
                <w:rFonts w:asciiTheme="majorBidi" w:hAnsiTheme="majorBidi" w:cstheme="majorBidi"/>
                <w:b/>
                <w:bCs/>
                <w:sz w:val="16"/>
                <w:szCs w:val="16"/>
              </w:rPr>
              <w:t>Key findings</w:t>
            </w:r>
          </w:p>
        </w:tc>
        <w:tc>
          <w:tcPr>
            <w:tcW w:w="805" w:type="dxa"/>
          </w:tcPr>
          <w:p w14:paraId="1304DFC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6"/>
                <w:szCs w:val="16"/>
              </w:rPr>
            </w:pPr>
            <w:r w:rsidRPr="00B07883">
              <w:rPr>
                <w:rFonts w:asciiTheme="majorBidi" w:hAnsiTheme="majorBidi" w:cstheme="majorBidi"/>
                <w:b/>
                <w:bCs/>
                <w:sz w:val="16"/>
                <w:szCs w:val="16"/>
              </w:rPr>
              <w:t>Bias risk (QUIPS)</w:t>
            </w:r>
          </w:p>
        </w:tc>
      </w:tr>
      <w:tr w:rsidR="00B07883" w:rsidRPr="00B07883" w14:paraId="1C11722B" w14:textId="77777777" w:rsidTr="001C6BF3">
        <w:trPr>
          <w:trHeight w:val="264"/>
        </w:trPr>
        <w:tc>
          <w:tcPr>
            <w:cnfStyle w:val="001000000000" w:firstRow="0" w:lastRow="0" w:firstColumn="1" w:lastColumn="0" w:oddVBand="0" w:evenVBand="0" w:oddHBand="0" w:evenHBand="0" w:firstRowFirstColumn="0" w:firstRowLastColumn="0" w:lastRowFirstColumn="0" w:lastRowLastColumn="0"/>
            <w:tcW w:w="1048" w:type="dxa"/>
          </w:tcPr>
          <w:p w14:paraId="4BBB14C1" w14:textId="643E4B79"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Ammitzbøll</w:t>
            </w:r>
            <w:proofErr w:type="spellEnd"/>
            <w:r w:rsidRPr="00B07883">
              <w:rPr>
                <w:rFonts w:asciiTheme="majorBidi" w:hAnsiTheme="majorBidi" w:cstheme="majorBidi"/>
                <w:sz w:val="16"/>
                <w:szCs w:val="16"/>
              </w:rPr>
              <w:t xml:space="preserve"> et al.</w:t>
            </w:r>
            <w:r w:rsidR="00C06AE4">
              <w:rPr>
                <w:rFonts w:asciiTheme="majorBidi" w:hAnsiTheme="majorBidi" w:cstheme="majorBidi"/>
                <w:sz w:val="16"/>
                <w:szCs w:val="16"/>
              </w:rPr>
              <w:t xml:space="preserve"> (2021)</w:t>
            </w:r>
            <w:r w:rsidRPr="00B07883">
              <w:rPr>
                <w:rFonts w:asciiTheme="majorBidi" w:hAnsiTheme="majorBidi" w:cstheme="majorBidi"/>
                <w:sz w:val="16"/>
                <w:szCs w:val="16"/>
              </w:rPr>
              <w:t xml:space="preserve"> </w:t>
            </w:r>
            <w:r w:rsidR="00C85F89">
              <w:rPr>
                <w:rFonts w:asciiTheme="majorBidi" w:hAnsiTheme="majorBidi" w:cstheme="majorBidi"/>
                <w:sz w:val="16"/>
                <w:szCs w:val="16"/>
              </w:rPr>
              <w:t>[</w:t>
            </w:r>
            <w:r w:rsidR="004B4712">
              <w:rPr>
                <w:rFonts w:asciiTheme="majorBidi" w:hAnsiTheme="majorBidi" w:cstheme="majorBidi"/>
                <w:sz w:val="16"/>
                <w:szCs w:val="16"/>
              </w:rPr>
              <w:t>1</w:t>
            </w:r>
            <w:r w:rsidR="00C85F89">
              <w:rPr>
                <w:rFonts w:asciiTheme="majorBidi" w:hAnsiTheme="majorBidi" w:cstheme="majorBidi"/>
                <w:sz w:val="16"/>
                <w:szCs w:val="16"/>
              </w:rPr>
              <w:t>]</w:t>
            </w:r>
          </w:p>
        </w:tc>
        <w:tc>
          <w:tcPr>
            <w:tcW w:w="1217" w:type="dxa"/>
          </w:tcPr>
          <w:p w14:paraId="63180C3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2C98E36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Denmark/</w:t>
            </w:r>
          </w:p>
          <w:p w14:paraId="0059EA2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Dec 2020 to April 2021</w:t>
            </w:r>
          </w:p>
        </w:tc>
        <w:tc>
          <w:tcPr>
            <w:tcW w:w="1349" w:type="dxa"/>
          </w:tcPr>
          <w:p w14:paraId="1479737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SLE or RA/</w:t>
            </w:r>
          </w:p>
          <w:p w14:paraId="124ED7F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134</w:t>
            </w:r>
          </w:p>
        </w:tc>
        <w:tc>
          <w:tcPr>
            <w:tcW w:w="1095" w:type="dxa"/>
          </w:tcPr>
          <w:p w14:paraId="75C0417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Cohort </w:t>
            </w:r>
          </w:p>
        </w:tc>
        <w:tc>
          <w:tcPr>
            <w:tcW w:w="1167" w:type="dxa"/>
          </w:tcPr>
          <w:p w14:paraId="6B9BF4E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w:t>
            </w:r>
          </w:p>
        </w:tc>
        <w:tc>
          <w:tcPr>
            <w:tcW w:w="7555" w:type="dxa"/>
          </w:tcPr>
          <w:p w14:paraId="590F5EBE" w14:textId="77777777" w:rsidR="00B07883" w:rsidRPr="00B07883" w:rsidRDefault="00B07883" w:rsidP="00B07883">
            <w:pPr>
              <w:numPr>
                <w:ilvl w:val="0"/>
                <w:numId w:val="11"/>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77% of patients mounted detectable serological response.</w:t>
            </w:r>
          </w:p>
          <w:p w14:paraId="3DB27F9B" w14:textId="77777777" w:rsidR="00B07883" w:rsidRPr="00B07883" w:rsidRDefault="00B07883" w:rsidP="00B07883">
            <w:pPr>
              <w:numPr>
                <w:ilvl w:val="0"/>
                <w:numId w:val="11"/>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Rituximab use was associated with lower percentage (24%) of immunological response to vaccination</w:t>
            </w:r>
          </w:p>
          <w:p w14:paraId="03D63C52" w14:textId="77777777" w:rsidR="00B07883" w:rsidRPr="00B07883" w:rsidRDefault="00B07883" w:rsidP="00B07883">
            <w:pPr>
              <w:numPr>
                <w:ilvl w:val="0"/>
                <w:numId w:val="11"/>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difference between SLE and RA</w:t>
            </w:r>
          </w:p>
        </w:tc>
        <w:tc>
          <w:tcPr>
            <w:tcW w:w="805" w:type="dxa"/>
          </w:tcPr>
          <w:p w14:paraId="4CD4D58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3C5245CC" w14:textId="77777777" w:rsidTr="001C6BF3">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048" w:type="dxa"/>
          </w:tcPr>
          <w:p w14:paraId="64559D55" w14:textId="78452DCB"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Barbhaiya</w:t>
            </w:r>
            <w:proofErr w:type="spellEnd"/>
            <w:r w:rsidRPr="00B07883">
              <w:rPr>
                <w:rFonts w:asciiTheme="majorBidi" w:hAnsiTheme="majorBidi" w:cstheme="majorBidi"/>
                <w:sz w:val="16"/>
                <w:szCs w:val="16"/>
              </w:rPr>
              <w:t xml:space="preserve"> et al. (2021)</w:t>
            </w:r>
            <w:r w:rsidR="00123580">
              <w:rPr>
                <w:rFonts w:asciiTheme="majorBidi" w:hAnsiTheme="majorBidi" w:cstheme="majorBidi"/>
                <w:sz w:val="16"/>
                <w:szCs w:val="16"/>
              </w:rPr>
              <w:t xml:space="preserve"> [</w:t>
            </w:r>
            <w:r w:rsidR="004B4712">
              <w:rPr>
                <w:rFonts w:asciiTheme="majorBidi" w:hAnsiTheme="majorBidi" w:cstheme="majorBidi"/>
                <w:sz w:val="16"/>
                <w:szCs w:val="16"/>
              </w:rPr>
              <w:t>2</w:t>
            </w:r>
            <w:r w:rsidR="00123580">
              <w:rPr>
                <w:rFonts w:asciiTheme="majorBidi" w:hAnsiTheme="majorBidi" w:cstheme="majorBidi"/>
                <w:sz w:val="16"/>
                <w:szCs w:val="16"/>
              </w:rPr>
              <w:t>]</w:t>
            </w:r>
          </w:p>
        </w:tc>
        <w:tc>
          <w:tcPr>
            <w:tcW w:w="1217" w:type="dxa"/>
          </w:tcPr>
          <w:p w14:paraId="4381AB2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p w14:paraId="6090F3B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w:t>
            </w:r>
          </w:p>
        </w:tc>
        <w:tc>
          <w:tcPr>
            <w:tcW w:w="1135" w:type="dxa"/>
          </w:tcPr>
          <w:p w14:paraId="33E3159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New York-USA/</w:t>
            </w:r>
          </w:p>
          <w:p w14:paraId="29C1093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March-April, 2021</w:t>
            </w:r>
          </w:p>
        </w:tc>
        <w:tc>
          <w:tcPr>
            <w:tcW w:w="1349" w:type="dxa"/>
          </w:tcPr>
          <w:p w14:paraId="6D8B735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19D5EF0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1483 (41.8% response)</w:t>
            </w:r>
          </w:p>
        </w:tc>
        <w:tc>
          <w:tcPr>
            <w:tcW w:w="1095" w:type="dxa"/>
          </w:tcPr>
          <w:p w14:paraId="3F3FF8E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Web-based survey</w:t>
            </w:r>
          </w:p>
        </w:tc>
        <w:tc>
          <w:tcPr>
            <w:tcW w:w="1167" w:type="dxa"/>
          </w:tcPr>
          <w:p w14:paraId="143D489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Self-reported disease flare</w:t>
            </w:r>
          </w:p>
        </w:tc>
        <w:tc>
          <w:tcPr>
            <w:tcW w:w="7555" w:type="dxa"/>
          </w:tcPr>
          <w:p w14:paraId="0E17381B" w14:textId="77777777" w:rsidR="00B07883" w:rsidRPr="00B07883" w:rsidRDefault="00B07883" w:rsidP="00B07883">
            <w:pPr>
              <w:numPr>
                <w:ilvl w:val="0"/>
                <w:numId w:val="12"/>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Disease flare occurred in 15.9% of patients receiving </w:t>
            </w:r>
            <w:proofErr w:type="spellStart"/>
            <w:r w:rsidRPr="00B07883">
              <w:rPr>
                <w:rFonts w:asciiTheme="majorBidi" w:hAnsiTheme="majorBidi" w:cstheme="majorBidi"/>
                <w:sz w:val="16"/>
                <w:szCs w:val="16"/>
              </w:rPr>
              <w:t>Moderna</w:t>
            </w:r>
            <w:proofErr w:type="spellEnd"/>
            <w:r w:rsidRPr="00B07883">
              <w:rPr>
                <w:rFonts w:asciiTheme="majorBidi" w:hAnsiTheme="majorBidi" w:cstheme="majorBidi"/>
                <w:sz w:val="16"/>
                <w:szCs w:val="16"/>
              </w:rPr>
              <w:t xml:space="preserve"> vaccine and 14.2% receiving Pfizer vaccine</w:t>
            </w:r>
          </w:p>
          <w:p w14:paraId="2BD01676" w14:textId="77777777" w:rsidR="00B07883" w:rsidRPr="00B07883" w:rsidRDefault="00B07883" w:rsidP="00B07883">
            <w:pPr>
              <w:numPr>
                <w:ilvl w:val="0"/>
                <w:numId w:val="12"/>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Vaccination rate with AstraZeneca vaccine was extremely low</w:t>
            </w:r>
          </w:p>
          <w:p w14:paraId="68FA7E9D" w14:textId="77777777" w:rsidR="00B07883" w:rsidRPr="00B07883" w:rsidRDefault="00B07883" w:rsidP="00B07883">
            <w:pPr>
              <w:numPr>
                <w:ilvl w:val="0"/>
                <w:numId w:val="12"/>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Most flares were moderate to severe in intensity but resolved mostly within 1 week</w:t>
            </w:r>
          </w:p>
        </w:tc>
        <w:tc>
          <w:tcPr>
            <w:tcW w:w="805" w:type="dxa"/>
          </w:tcPr>
          <w:p w14:paraId="6CD82D6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High</w:t>
            </w:r>
          </w:p>
        </w:tc>
      </w:tr>
      <w:tr w:rsidR="00B07883" w:rsidRPr="00B07883" w14:paraId="3A43E238"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B4C6F50" w14:textId="1D47EC31"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Bartels et al. (2021)</w:t>
            </w:r>
            <w:r w:rsidR="00123580">
              <w:rPr>
                <w:rFonts w:asciiTheme="majorBidi" w:hAnsiTheme="majorBidi" w:cstheme="majorBidi"/>
                <w:sz w:val="16"/>
                <w:szCs w:val="16"/>
              </w:rPr>
              <w:t xml:space="preserve"> [</w:t>
            </w:r>
            <w:r w:rsidR="004B4712">
              <w:rPr>
                <w:rFonts w:asciiTheme="majorBidi" w:hAnsiTheme="majorBidi" w:cstheme="majorBidi"/>
                <w:sz w:val="16"/>
                <w:szCs w:val="16"/>
              </w:rPr>
              <w:t>3</w:t>
            </w:r>
            <w:r w:rsidR="00123580">
              <w:rPr>
                <w:rFonts w:asciiTheme="majorBidi" w:hAnsiTheme="majorBidi" w:cstheme="majorBidi"/>
                <w:sz w:val="16"/>
                <w:szCs w:val="16"/>
              </w:rPr>
              <w:t>]</w:t>
            </w:r>
          </w:p>
        </w:tc>
        <w:tc>
          <w:tcPr>
            <w:tcW w:w="1217" w:type="dxa"/>
          </w:tcPr>
          <w:p w14:paraId="7E571F7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6F5FC690"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Denmark/</w:t>
            </w:r>
          </w:p>
          <w:p w14:paraId="48517F8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Up to July, 2021</w:t>
            </w:r>
          </w:p>
        </w:tc>
        <w:tc>
          <w:tcPr>
            <w:tcW w:w="1349" w:type="dxa"/>
          </w:tcPr>
          <w:p w14:paraId="7995D8D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SLE and RA/</w:t>
            </w:r>
          </w:p>
          <w:p w14:paraId="04ADCEC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285</w:t>
            </w:r>
          </w:p>
        </w:tc>
        <w:tc>
          <w:tcPr>
            <w:tcW w:w="1095" w:type="dxa"/>
          </w:tcPr>
          <w:p w14:paraId="1AE1CA1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Cohort</w:t>
            </w:r>
          </w:p>
        </w:tc>
        <w:tc>
          <w:tcPr>
            <w:tcW w:w="1167" w:type="dxa"/>
          </w:tcPr>
          <w:p w14:paraId="631361A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w:t>
            </w:r>
          </w:p>
        </w:tc>
        <w:tc>
          <w:tcPr>
            <w:tcW w:w="7555" w:type="dxa"/>
          </w:tcPr>
          <w:p w14:paraId="7995F019" w14:textId="77777777" w:rsidR="00B07883" w:rsidRPr="00B07883" w:rsidRDefault="00B07883" w:rsidP="00B07883">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78% and 80% reported local and systemic reaction at 7-day post second dose</w:t>
            </w:r>
          </w:p>
          <w:p w14:paraId="0828E446" w14:textId="77777777" w:rsidR="00B07883" w:rsidRPr="00B07883" w:rsidRDefault="00B07883" w:rsidP="00B07883">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1.8% had a grade-4 reaction</w:t>
            </w:r>
          </w:p>
          <w:p w14:paraId="23CA0834" w14:textId="77777777" w:rsidR="00B07883" w:rsidRPr="00B07883" w:rsidRDefault="00B07883" w:rsidP="00B07883">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Patients with SLE/RA had higher rate of fatigue, headache, muscle ache, and arthralgia compared to control</w:t>
            </w:r>
          </w:p>
        </w:tc>
        <w:tc>
          <w:tcPr>
            <w:tcW w:w="805" w:type="dxa"/>
          </w:tcPr>
          <w:p w14:paraId="18A9844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Moderate</w:t>
            </w:r>
          </w:p>
        </w:tc>
      </w:tr>
      <w:tr w:rsidR="00B07883" w:rsidRPr="00B07883" w14:paraId="653204EA" w14:textId="77777777" w:rsidTr="001C6BF3">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048" w:type="dxa"/>
          </w:tcPr>
          <w:p w14:paraId="594A5D0D" w14:textId="76E191C3"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Bixio</w:t>
            </w:r>
            <w:proofErr w:type="spellEnd"/>
            <w:r w:rsidRPr="00B07883">
              <w:rPr>
                <w:rFonts w:asciiTheme="majorBidi" w:hAnsiTheme="majorBidi" w:cstheme="majorBidi"/>
                <w:sz w:val="16"/>
                <w:szCs w:val="16"/>
              </w:rPr>
              <w:t xml:space="preserve"> et al. (2021)</w:t>
            </w:r>
            <w:r w:rsidR="00123580">
              <w:rPr>
                <w:rFonts w:asciiTheme="majorBidi" w:hAnsiTheme="majorBidi" w:cstheme="majorBidi"/>
                <w:sz w:val="16"/>
                <w:szCs w:val="16"/>
              </w:rPr>
              <w:t xml:space="preserve"> [</w:t>
            </w:r>
            <w:r w:rsidR="004B4712">
              <w:rPr>
                <w:rFonts w:asciiTheme="majorBidi" w:hAnsiTheme="majorBidi" w:cstheme="majorBidi"/>
                <w:sz w:val="16"/>
                <w:szCs w:val="16"/>
              </w:rPr>
              <w:t>4</w:t>
            </w:r>
            <w:r w:rsidR="00123580">
              <w:rPr>
                <w:rFonts w:asciiTheme="majorBidi" w:hAnsiTheme="majorBidi" w:cstheme="majorBidi"/>
                <w:sz w:val="16"/>
                <w:szCs w:val="16"/>
              </w:rPr>
              <w:t>]</w:t>
            </w:r>
          </w:p>
        </w:tc>
        <w:tc>
          <w:tcPr>
            <w:tcW w:w="1217" w:type="dxa"/>
          </w:tcPr>
          <w:p w14:paraId="14E0AC5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0A405FA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62A309B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March and April 2021</w:t>
            </w:r>
          </w:p>
        </w:tc>
        <w:tc>
          <w:tcPr>
            <w:tcW w:w="1349" w:type="dxa"/>
          </w:tcPr>
          <w:p w14:paraId="23B7E50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RA in clinical remission/</w:t>
            </w:r>
          </w:p>
          <w:p w14:paraId="60DB196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77</w:t>
            </w:r>
          </w:p>
        </w:tc>
        <w:tc>
          <w:tcPr>
            <w:tcW w:w="1095" w:type="dxa"/>
          </w:tcPr>
          <w:p w14:paraId="506B9EE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4BBAD24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Disease flare</w:t>
            </w:r>
          </w:p>
        </w:tc>
        <w:tc>
          <w:tcPr>
            <w:tcW w:w="7555" w:type="dxa"/>
          </w:tcPr>
          <w:p w14:paraId="59213AD7" w14:textId="77777777" w:rsidR="00B07883" w:rsidRPr="00B07883" w:rsidRDefault="00B07883" w:rsidP="00B07883">
            <w:pPr>
              <w:numPr>
                <w:ilvl w:val="0"/>
                <w:numId w:val="14"/>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All patients discontinued therapy prior to vaccination</w:t>
            </w:r>
          </w:p>
          <w:p w14:paraId="6ADB3686" w14:textId="77777777" w:rsidR="00B07883" w:rsidRPr="00B07883" w:rsidRDefault="00B07883" w:rsidP="00B07883">
            <w:pPr>
              <w:numPr>
                <w:ilvl w:val="0"/>
                <w:numId w:val="14"/>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7.8% had disease flare within 3 months post vaccination, one flare was classified as severe and all resolved within 2 weeks </w:t>
            </w:r>
          </w:p>
        </w:tc>
        <w:tc>
          <w:tcPr>
            <w:tcW w:w="805" w:type="dxa"/>
          </w:tcPr>
          <w:p w14:paraId="76C7AC8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High</w:t>
            </w:r>
          </w:p>
        </w:tc>
      </w:tr>
      <w:tr w:rsidR="00B07883" w:rsidRPr="00B07883" w14:paraId="0C850E7E"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4AF3716E" w14:textId="0A2E90DF"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Boekel</w:t>
            </w:r>
            <w:proofErr w:type="spellEnd"/>
            <w:r w:rsidRPr="00B07883">
              <w:rPr>
                <w:rFonts w:asciiTheme="majorBidi" w:hAnsiTheme="majorBidi" w:cstheme="majorBidi"/>
                <w:sz w:val="16"/>
                <w:szCs w:val="16"/>
              </w:rPr>
              <w:t xml:space="preserve"> et al. </w:t>
            </w:r>
            <w:r w:rsidR="00C06AE4">
              <w:rPr>
                <w:rFonts w:asciiTheme="majorBidi" w:hAnsiTheme="majorBidi" w:cstheme="majorBidi"/>
                <w:sz w:val="16"/>
                <w:szCs w:val="16"/>
              </w:rPr>
              <w:t xml:space="preserve">(2021) </w:t>
            </w:r>
            <w:r w:rsidR="00C85F89">
              <w:rPr>
                <w:rFonts w:asciiTheme="majorBidi" w:hAnsiTheme="majorBidi" w:cstheme="majorBidi"/>
                <w:sz w:val="16"/>
                <w:szCs w:val="16"/>
              </w:rPr>
              <w:t>[</w:t>
            </w:r>
            <w:r w:rsidR="004B4712">
              <w:rPr>
                <w:rFonts w:asciiTheme="majorBidi" w:hAnsiTheme="majorBidi" w:cstheme="majorBidi"/>
                <w:sz w:val="16"/>
                <w:szCs w:val="16"/>
              </w:rPr>
              <w:t>5</w:t>
            </w:r>
            <w:r w:rsidR="00C85F89">
              <w:rPr>
                <w:rFonts w:asciiTheme="majorBidi" w:hAnsiTheme="majorBidi" w:cstheme="majorBidi"/>
                <w:sz w:val="16"/>
                <w:szCs w:val="16"/>
              </w:rPr>
              <w:t>]</w:t>
            </w:r>
          </w:p>
        </w:tc>
        <w:tc>
          <w:tcPr>
            <w:tcW w:w="1217" w:type="dxa"/>
          </w:tcPr>
          <w:p w14:paraId="78535C6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(46%)</w:t>
            </w:r>
          </w:p>
          <w:p w14:paraId="310DCF2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(54%)</w:t>
            </w:r>
          </w:p>
        </w:tc>
        <w:tc>
          <w:tcPr>
            <w:tcW w:w="1135" w:type="dxa"/>
          </w:tcPr>
          <w:p w14:paraId="79D0503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Netherlands/</w:t>
            </w:r>
          </w:p>
          <w:p w14:paraId="47A1903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March 2020 to April, 2021</w:t>
            </w:r>
          </w:p>
        </w:tc>
        <w:tc>
          <w:tcPr>
            <w:tcW w:w="1349" w:type="dxa"/>
          </w:tcPr>
          <w:p w14:paraId="1C275A9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Older patients with ARD/</w:t>
            </w:r>
          </w:p>
          <w:p w14:paraId="2CCB11F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(574 rheumatic diseases)</w:t>
            </w:r>
          </w:p>
        </w:tc>
        <w:tc>
          <w:tcPr>
            <w:tcW w:w="1095" w:type="dxa"/>
          </w:tcPr>
          <w:p w14:paraId="057C488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0BF663A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Serological response</w:t>
            </w:r>
          </w:p>
        </w:tc>
        <w:tc>
          <w:tcPr>
            <w:tcW w:w="7555" w:type="dxa"/>
          </w:tcPr>
          <w:p w14:paraId="065A52B1" w14:textId="77777777" w:rsidR="00B07883" w:rsidRPr="00B07883" w:rsidRDefault="00B07883" w:rsidP="00B07883">
            <w:pPr>
              <w:numPr>
                <w:ilvl w:val="0"/>
                <w:numId w:val="15"/>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Seroconversion after first dose in the absence of previous infection is lower in patients with ARD versus control (OR 0.33 95%CI 0.23-0.48 p&lt;0.001) especially with methotrexate and anti-CD20 use</w:t>
            </w:r>
          </w:p>
          <w:p w14:paraId="52231349" w14:textId="77777777" w:rsidR="00B07883" w:rsidRPr="00B07883" w:rsidRDefault="00B07883" w:rsidP="00B07883">
            <w:pPr>
              <w:numPr>
                <w:ilvl w:val="0"/>
                <w:numId w:val="15"/>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High rate in seroconversion after second dose of vaccine or a single dose with previous COVID-19 infection except for patients on anti-CD20 therapies</w:t>
            </w:r>
          </w:p>
        </w:tc>
        <w:tc>
          <w:tcPr>
            <w:tcW w:w="805" w:type="dxa"/>
          </w:tcPr>
          <w:p w14:paraId="26A7C03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Low</w:t>
            </w:r>
          </w:p>
        </w:tc>
      </w:tr>
      <w:tr w:rsidR="00B07883" w:rsidRPr="00B07883" w14:paraId="64B4AAAB" w14:textId="77777777" w:rsidTr="001C6BF3">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048" w:type="dxa"/>
          </w:tcPr>
          <w:p w14:paraId="6789A075" w14:textId="46ACD97D"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Braun-Moscovici et al. (2021)</w:t>
            </w:r>
            <w:r w:rsidR="00C51933">
              <w:rPr>
                <w:rFonts w:asciiTheme="majorBidi" w:hAnsiTheme="majorBidi" w:cstheme="majorBidi"/>
                <w:sz w:val="16"/>
                <w:szCs w:val="16"/>
              </w:rPr>
              <w:t xml:space="preserve"> [</w:t>
            </w:r>
            <w:r w:rsidR="004B4712">
              <w:rPr>
                <w:rFonts w:asciiTheme="majorBidi" w:hAnsiTheme="majorBidi" w:cstheme="majorBidi"/>
                <w:sz w:val="16"/>
                <w:szCs w:val="16"/>
              </w:rPr>
              <w:t>6</w:t>
            </w:r>
            <w:r w:rsidR="00C51933">
              <w:rPr>
                <w:rFonts w:asciiTheme="majorBidi" w:hAnsiTheme="majorBidi" w:cstheme="majorBidi"/>
                <w:sz w:val="16"/>
                <w:szCs w:val="16"/>
              </w:rPr>
              <w:t>]</w:t>
            </w:r>
          </w:p>
        </w:tc>
        <w:tc>
          <w:tcPr>
            <w:tcW w:w="1217" w:type="dxa"/>
          </w:tcPr>
          <w:p w14:paraId="25DD9A8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417EB1D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p w14:paraId="347A76A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5926B8D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with stable disease activity/</w:t>
            </w:r>
          </w:p>
          <w:p w14:paraId="3D8CDCB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264</w:t>
            </w:r>
          </w:p>
        </w:tc>
        <w:tc>
          <w:tcPr>
            <w:tcW w:w="1095" w:type="dxa"/>
          </w:tcPr>
          <w:p w14:paraId="5FFCAB4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7B42B4B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and disease activity flare</w:t>
            </w:r>
          </w:p>
        </w:tc>
        <w:tc>
          <w:tcPr>
            <w:tcW w:w="7555" w:type="dxa"/>
          </w:tcPr>
          <w:p w14:paraId="491C34C9" w14:textId="77777777" w:rsidR="00B07883" w:rsidRPr="00B07883" w:rsidRDefault="00B07883" w:rsidP="00B07883">
            <w:pPr>
              <w:numPr>
                <w:ilvl w:val="0"/>
                <w:numId w:val="16"/>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86% of patients mounted immunological response 4-6 weeks post second dose of vaccine</w:t>
            </w:r>
          </w:p>
          <w:p w14:paraId="5A21EE8A" w14:textId="77777777" w:rsidR="00B07883" w:rsidRPr="00B07883" w:rsidRDefault="00B07883" w:rsidP="00B07883">
            <w:pPr>
              <w:numPr>
                <w:ilvl w:val="0"/>
                <w:numId w:val="16"/>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was affected by type of immunomodulatory therapy and not the type of ARD</w:t>
            </w:r>
          </w:p>
          <w:p w14:paraId="62C91712" w14:textId="77777777" w:rsidR="00B07883" w:rsidRPr="00B07883" w:rsidRDefault="00B07883" w:rsidP="00B07883">
            <w:pPr>
              <w:numPr>
                <w:ilvl w:val="0"/>
                <w:numId w:val="16"/>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Only ARD duration, treatment with anti-CD20, abatacept or MMF were associated with the humoral response</w:t>
            </w:r>
          </w:p>
          <w:p w14:paraId="5786FFCE" w14:textId="77777777" w:rsidR="00B07883" w:rsidRPr="00B07883" w:rsidRDefault="00B07883" w:rsidP="00B07883">
            <w:pPr>
              <w:numPr>
                <w:ilvl w:val="0"/>
                <w:numId w:val="16"/>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Anti-CD20 impaired humoral response especially in elderly </w:t>
            </w:r>
          </w:p>
          <w:p w14:paraId="71105BBF" w14:textId="77777777" w:rsidR="00B07883" w:rsidRPr="00B07883" w:rsidRDefault="00B07883" w:rsidP="00B07883">
            <w:pPr>
              <w:numPr>
                <w:ilvl w:val="0"/>
                <w:numId w:val="16"/>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Stable rheumatic disease in all patients with minor side effects only</w:t>
            </w:r>
          </w:p>
        </w:tc>
        <w:tc>
          <w:tcPr>
            <w:tcW w:w="805" w:type="dxa"/>
          </w:tcPr>
          <w:p w14:paraId="1B9CAD6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1742F2DF"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02045E0E" w14:textId="70207BDB"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Cherian et al. (2021)</w:t>
            </w:r>
            <w:r w:rsidR="00123580">
              <w:rPr>
                <w:rFonts w:asciiTheme="majorBidi" w:hAnsiTheme="majorBidi" w:cstheme="majorBidi"/>
                <w:sz w:val="16"/>
                <w:szCs w:val="16"/>
              </w:rPr>
              <w:t xml:space="preserve"> [7]</w:t>
            </w:r>
          </w:p>
        </w:tc>
        <w:tc>
          <w:tcPr>
            <w:tcW w:w="1217" w:type="dxa"/>
          </w:tcPr>
          <w:p w14:paraId="7C99033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(86%)</w:t>
            </w:r>
          </w:p>
          <w:p w14:paraId="151C734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Others (14%)</w:t>
            </w:r>
          </w:p>
        </w:tc>
        <w:tc>
          <w:tcPr>
            <w:tcW w:w="1135" w:type="dxa"/>
          </w:tcPr>
          <w:p w14:paraId="7F7F3AB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India/</w:t>
            </w:r>
          </w:p>
          <w:p w14:paraId="4EFD5D9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Up to May, 2021</w:t>
            </w:r>
          </w:p>
        </w:tc>
        <w:tc>
          <w:tcPr>
            <w:tcW w:w="1349" w:type="dxa"/>
          </w:tcPr>
          <w:p w14:paraId="68FC70A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377A87B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513</w:t>
            </w:r>
          </w:p>
        </w:tc>
        <w:tc>
          <w:tcPr>
            <w:tcW w:w="1095" w:type="dxa"/>
          </w:tcPr>
          <w:p w14:paraId="72B64C0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568F97B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1 week after first dose of vaccine</w:t>
            </w:r>
          </w:p>
        </w:tc>
        <w:tc>
          <w:tcPr>
            <w:tcW w:w="7555" w:type="dxa"/>
          </w:tcPr>
          <w:p w14:paraId="5DBCF66A"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All adverse events were self-limiting</w:t>
            </w:r>
          </w:p>
          <w:p w14:paraId="354628A9"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Four patients reported flare of arthritis that resolved with 5 days</w:t>
            </w:r>
          </w:p>
        </w:tc>
        <w:tc>
          <w:tcPr>
            <w:tcW w:w="805" w:type="dxa"/>
          </w:tcPr>
          <w:p w14:paraId="5F92A14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31F8F8D6"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7E6C1E10" w14:textId="73A1CE5E"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Connolly et al. (2021)</w:t>
            </w:r>
            <w:r w:rsidR="00C51933">
              <w:rPr>
                <w:rFonts w:asciiTheme="majorBidi" w:hAnsiTheme="majorBidi" w:cstheme="majorBidi"/>
                <w:sz w:val="16"/>
                <w:szCs w:val="16"/>
              </w:rPr>
              <w:t xml:space="preserve"> [</w:t>
            </w:r>
            <w:r w:rsidR="004B4712">
              <w:rPr>
                <w:rFonts w:asciiTheme="majorBidi" w:hAnsiTheme="majorBidi" w:cstheme="majorBidi"/>
                <w:sz w:val="16"/>
                <w:szCs w:val="16"/>
              </w:rPr>
              <w:t>8</w:t>
            </w:r>
            <w:r w:rsidR="00C51933">
              <w:rPr>
                <w:rFonts w:asciiTheme="majorBidi" w:hAnsiTheme="majorBidi" w:cstheme="majorBidi"/>
                <w:sz w:val="16"/>
                <w:szCs w:val="16"/>
              </w:rPr>
              <w:t>]</w:t>
            </w:r>
          </w:p>
        </w:tc>
        <w:tc>
          <w:tcPr>
            <w:tcW w:w="1217" w:type="dxa"/>
          </w:tcPr>
          <w:p w14:paraId="14CA4FD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91.7%</w:t>
            </w:r>
          </w:p>
          <w:p w14:paraId="3065A0A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others (8.3%)</w:t>
            </w:r>
          </w:p>
        </w:tc>
        <w:tc>
          <w:tcPr>
            <w:tcW w:w="1135" w:type="dxa"/>
          </w:tcPr>
          <w:p w14:paraId="45D2082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USA/</w:t>
            </w:r>
          </w:p>
          <w:p w14:paraId="2590A5C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3935823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AAV</w:t>
            </w:r>
          </w:p>
          <w:p w14:paraId="54D047A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92% were on rituximab/</w:t>
            </w:r>
          </w:p>
          <w:p w14:paraId="555A825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48</w:t>
            </w:r>
          </w:p>
        </w:tc>
        <w:tc>
          <w:tcPr>
            <w:tcW w:w="1095" w:type="dxa"/>
          </w:tcPr>
          <w:p w14:paraId="0C46992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0B6D147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Tolerability and humeral response to COVID-19 vaccine</w:t>
            </w:r>
          </w:p>
        </w:tc>
        <w:tc>
          <w:tcPr>
            <w:tcW w:w="7555" w:type="dxa"/>
          </w:tcPr>
          <w:p w14:paraId="72B75A7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Only 37% had detectable humeral response to vaccination</w:t>
            </w:r>
          </w:p>
          <w:p w14:paraId="7F1698BD"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Absent humoral response was associated with vaccine type, low IgM, lack of CD19 reconstitution and shorter interval from last rituximab dose</w:t>
            </w:r>
          </w:p>
          <w:p w14:paraId="20EE8146"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disease flare was reported</w:t>
            </w:r>
          </w:p>
          <w:p w14:paraId="78E22295"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Mild side effects mostly fatigue and headache</w:t>
            </w:r>
          </w:p>
          <w:p w14:paraId="1655AB43"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Two patients with no humoral response had severe COVID-19 disease, and one of them died</w:t>
            </w:r>
          </w:p>
        </w:tc>
        <w:tc>
          <w:tcPr>
            <w:tcW w:w="805" w:type="dxa"/>
          </w:tcPr>
          <w:p w14:paraId="6F97EA0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687FC7AF"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76F06E1" w14:textId="2B418409"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Connolly et al. (2022a)</w:t>
            </w:r>
            <w:r w:rsidR="00123580">
              <w:rPr>
                <w:rFonts w:asciiTheme="majorBidi" w:hAnsiTheme="majorBidi" w:cstheme="majorBidi"/>
                <w:sz w:val="16"/>
                <w:szCs w:val="16"/>
              </w:rPr>
              <w:t xml:space="preserve"> [</w:t>
            </w:r>
            <w:r w:rsidR="004B4712">
              <w:rPr>
                <w:rFonts w:asciiTheme="majorBidi" w:hAnsiTheme="majorBidi" w:cstheme="majorBidi"/>
                <w:sz w:val="16"/>
                <w:szCs w:val="16"/>
              </w:rPr>
              <w:t>8</w:t>
            </w:r>
            <w:r w:rsidR="00123580">
              <w:rPr>
                <w:rFonts w:asciiTheme="majorBidi" w:hAnsiTheme="majorBidi" w:cstheme="majorBidi"/>
                <w:sz w:val="16"/>
                <w:szCs w:val="16"/>
              </w:rPr>
              <w:t>]</w:t>
            </w:r>
          </w:p>
        </w:tc>
        <w:tc>
          <w:tcPr>
            <w:tcW w:w="1217" w:type="dxa"/>
          </w:tcPr>
          <w:p w14:paraId="3967B71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5AE8910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USA/</w:t>
            </w:r>
          </w:p>
          <w:p w14:paraId="27117E6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December 2020 and April 2021</w:t>
            </w:r>
          </w:p>
        </w:tc>
        <w:tc>
          <w:tcPr>
            <w:tcW w:w="1349" w:type="dxa"/>
          </w:tcPr>
          <w:p w14:paraId="652C329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Rheumatic and musculoskeletal diseases/</w:t>
            </w:r>
          </w:p>
          <w:p w14:paraId="6B9D31D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1,377</w:t>
            </w:r>
          </w:p>
        </w:tc>
        <w:tc>
          <w:tcPr>
            <w:tcW w:w="1095" w:type="dxa"/>
          </w:tcPr>
          <w:p w14:paraId="088D789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36582C5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Disease flare Local and systemic side effects</w:t>
            </w:r>
          </w:p>
        </w:tc>
        <w:tc>
          <w:tcPr>
            <w:tcW w:w="7555" w:type="dxa"/>
          </w:tcPr>
          <w:p w14:paraId="6FA91C1B"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11% had disease flare, none was severe</w:t>
            </w:r>
          </w:p>
          <w:p w14:paraId="45A81B3D"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Higher risk for flare with prior COVID-19 infection, use of combination immunomodulatory drugs and flares in the past 6 months</w:t>
            </w:r>
          </w:p>
          <w:p w14:paraId="5D29CE7F"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Injection site pain and fatigue were the most common adverse reactions</w:t>
            </w:r>
          </w:p>
        </w:tc>
        <w:tc>
          <w:tcPr>
            <w:tcW w:w="805" w:type="dxa"/>
          </w:tcPr>
          <w:p w14:paraId="27E3C81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4776FEBF"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091C80A9" w14:textId="51AF7C3C"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Connolly et al. (2022b)</w:t>
            </w:r>
            <w:r w:rsidR="00362F42">
              <w:rPr>
                <w:rFonts w:asciiTheme="majorBidi" w:hAnsiTheme="majorBidi" w:cstheme="majorBidi"/>
                <w:sz w:val="16"/>
                <w:szCs w:val="16"/>
              </w:rPr>
              <w:t xml:space="preserve"> [</w:t>
            </w:r>
            <w:r w:rsidR="004B4712">
              <w:rPr>
                <w:rFonts w:asciiTheme="majorBidi" w:hAnsiTheme="majorBidi" w:cstheme="majorBidi"/>
                <w:sz w:val="16"/>
                <w:szCs w:val="16"/>
              </w:rPr>
              <w:t>10</w:t>
            </w:r>
            <w:r w:rsidR="00362F42">
              <w:rPr>
                <w:rFonts w:asciiTheme="majorBidi" w:hAnsiTheme="majorBidi" w:cstheme="majorBidi"/>
                <w:sz w:val="16"/>
                <w:szCs w:val="16"/>
              </w:rPr>
              <w:t>]</w:t>
            </w:r>
          </w:p>
        </w:tc>
        <w:tc>
          <w:tcPr>
            <w:tcW w:w="1217" w:type="dxa"/>
          </w:tcPr>
          <w:p w14:paraId="25807F1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p w14:paraId="4D97F82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(87.5%)</w:t>
            </w:r>
          </w:p>
          <w:p w14:paraId="5A17105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other (12.5%)</w:t>
            </w:r>
          </w:p>
        </w:tc>
        <w:tc>
          <w:tcPr>
            <w:tcW w:w="1135" w:type="dxa"/>
          </w:tcPr>
          <w:p w14:paraId="41DA80D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USA/</w:t>
            </w:r>
          </w:p>
          <w:p w14:paraId="768EA56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December 2020 and May 2021</w:t>
            </w:r>
          </w:p>
        </w:tc>
        <w:tc>
          <w:tcPr>
            <w:tcW w:w="1349" w:type="dxa"/>
          </w:tcPr>
          <w:p w14:paraId="596B672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ARD/</w:t>
            </w:r>
          </w:p>
          <w:p w14:paraId="0862541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24</w:t>
            </w:r>
          </w:p>
        </w:tc>
        <w:tc>
          <w:tcPr>
            <w:tcW w:w="1095" w:type="dxa"/>
          </w:tcPr>
          <w:p w14:paraId="3F418E7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5102377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Impact of withholding </w:t>
            </w:r>
            <w:r w:rsidRPr="00B07883">
              <w:rPr>
                <w:rFonts w:asciiTheme="majorBidi" w:hAnsiTheme="majorBidi" w:cstheme="majorBidi"/>
                <w:sz w:val="16"/>
                <w:szCs w:val="16"/>
              </w:rPr>
              <w:lastRenderedPageBreak/>
              <w:t xml:space="preserve">mycophenolate </w:t>
            </w:r>
            <w:proofErr w:type="spellStart"/>
            <w:r w:rsidRPr="00B07883">
              <w:rPr>
                <w:rFonts w:asciiTheme="majorBidi" w:hAnsiTheme="majorBidi" w:cstheme="majorBidi"/>
                <w:sz w:val="16"/>
                <w:szCs w:val="16"/>
              </w:rPr>
              <w:t>perivaccination</w:t>
            </w:r>
            <w:proofErr w:type="spellEnd"/>
            <w:r w:rsidRPr="00B07883">
              <w:rPr>
                <w:rFonts w:asciiTheme="majorBidi" w:hAnsiTheme="majorBidi" w:cstheme="majorBidi"/>
                <w:sz w:val="16"/>
                <w:szCs w:val="16"/>
              </w:rPr>
              <w:t xml:space="preserve"> </w:t>
            </w:r>
          </w:p>
        </w:tc>
        <w:tc>
          <w:tcPr>
            <w:tcW w:w="7555" w:type="dxa"/>
          </w:tcPr>
          <w:p w14:paraId="5D172686"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Withholding mycophenolate was associated with higher likelihood of positive and higher humoral response</w:t>
            </w:r>
          </w:p>
          <w:p w14:paraId="5C2DCF66"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8.3% had disease flare requiring steroids</w:t>
            </w:r>
          </w:p>
        </w:tc>
        <w:tc>
          <w:tcPr>
            <w:tcW w:w="805" w:type="dxa"/>
          </w:tcPr>
          <w:p w14:paraId="647A6B6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 xml:space="preserve">High </w:t>
            </w:r>
          </w:p>
        </w:tc>
      </w:tr>
      <w:tr w:rsidR="00B07883" w:rsidRPr="00B07883" w14:paraId="24F86A00"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B17C54C" w14:textId="1B3F1E15"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Cook et al. (2022)</w:t>
            </w:r>
            <w:r w:rsidR="00D80CA7">
              <w:rPr>
                <w:rFonts w:asciiTheme="majorBidi" w:hAnsiTheme="majorBidi" w:cstheme="majorBidi"/>
                <w:sz w:val="16"/>
                <w:szCs w:val="16"/>
              </w:rPr>
              <w:t xml:space="preserve"> [</w:t>
            </w:r>
            <w:r w:rsidR="004B4712">
              <w:rPr>
                <w:rFonts w:asciiTheme="majorBidi" w:hAnsiTheme="majorBidi" w:cstheme="majorBidi"/>
                <w:sz w:val="16"/>
                <w:szCs w:val="16"/>
              </w:rPr>
              <w:t>11</w:t>
            </w:r>
            <w:r w:rsidR="00D80CA7">
              <w:rPr>
                <w:rFonts w:asciiTheme="majorBidi" w:hAnsiTheme="majorBidi" w:cstheme="majorBidi"/>
                <w:sz w:val="16"/>
                <w:szCs w:val="16"/>
              </w:rPr>
              <w:t>]</w:t>
            </w:r>
          </w:p>
        </w:tc>
        <w:tc>
          <w:tcPr>
            <w:tcW w:w="1217" w:type="dxa"/>
          </w:tcPr>
          <w:p w14:paraId="19F8BB4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p w14:paraId="7635048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(75%)</w:t>
            </w:r>
          </w:p>
          <w:p w14:paraId="6AFCA82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(25%)</w:t>
            </w:r>
          </w:p>
        </w:tc>
        <w:tc>
          <w:tcPr>
            <w:tcW w:w="1135" w:type="dxa"/>
          </w:tcPr>
          <w:p w14:paraId="79CBE80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USA/</w:t>
            </w:r>
          </w:p>
          <w:p w14:paraId="1E90A11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January 2020 and July 2021</w:t>
            </w:r>
          </w:p>
        </w:tc>
        <w:tc>
          <w:tcPr>
            <w:tcW w:w="1349" w:type="dxa"/>
          </w:tcPr>
          <w:p w14:paraId="2D7FEB4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1F7113E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16</w:t>
            </w:r>
          </w:p>
        </w:tc>
        <w:tc>
          <w:tcPr>
            <w:tcW w:w="1095" w:type="dxa"/>
          </w:tcPr>
          <w:p w14:paraId="50153EF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5A1E40F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Rate of breakthrough COVID-19 infections in fully vaccinated patients</w:t>
            </w:r>
          </w:p>
        </w:tc>
        <w:tc>
          <w:tcPr>
            <w:tcW w:w="7555" w:type="dxa"/>
          </w:tcPr>
          <w:p w14:paraId="55AFCB8D"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4.7% of patients with ARD who developed COVID-19 infection were fully vaccinated</w:t>
            </w:r>
          </w:p>
          <w:p w14:paraId="5420CF6A"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38% needed hospitalization and 6% required mechanical ventilation, 13% died</w:t>
            </w:r>
          </w:p>
          <w:p w14:paraId="09C204A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 patients deceased were on rituximab and had ILD</w:t>
            </w:r>
          </w:p>
          <w:p w14:paraId="73385646"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Blunted humoral response with glucocorticoid use was dose-dependent (particularly above 10 mg per day)</w:t>
            </w:r>
          </w:p>
        </w:tc>
        <w:tc>
          <w:tcPr>
            <w:tcW w:w="805" w:type="dxa"/>
          </w:tcPr>
          <w:p w14:paraId="5352A7B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2A714607"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69075205" w14:textId="246F7BB3"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Cristaudo</w:t>
            </w:r>
            <w:proofErr w:type="spellEnd"/>
            <w:r w:rsidRPr="00B07883">
              <w:rPr>
                <w:rFonts w:asciiTheme="majorBidi" w:hAnsiTheme="majorBidi" w:cstheme="majorBidi"/>
                <w:sz w:val="16"/>
                <w:szCs w:val="16"/>
              </w:rPr>
              <w:t xml:space="preserve"> et al. (202</w:t>
            </w:r>
            <w:r w:rsidR="00C51933">
              <w:rPr>
                <w:rFonts w:asciiTheme="majorBidi" w:hAnsiTheme="majorBidi" w:cstheme="majorBidi"/>
                <w:sz w:val="16"/>
                <w:szCs w:val="16"/>
              </w:rPr>
              <w:t>2</w:t>
            </w:r>
            <w:r w:rsidRPr="00B07883">
              <w:rPr>
                <w:rFonts w:asciiTheme="majorBidi" w:hAnsiTheme="majorBidi" w:cstheme="majorBidi"/>
                <w:sz w:val="16"/>
                <w:szCs w:val="16"/>
              </w:rPr>
              <w:t>)</w:t>
            </w:r>
            <w:r w:rsidR="00C51933">
              <w:rPr>
                <w:rFonts w:asciiTheme="majorBidi" w:hAnsiTheme="majorBidi" w:cstheme="majorBidi"/>
                <w:sz w:val="16"/>
                <w:szCs w:val="16"/>
              </w:rPr>
              <w:t xml:space="preserve"> [</w:t>
            </w:r>
            <w:r w:rsidR="004B4712">
              <w:rPr>
                <w:rFonts w:asciiTheme="majorBidi" w:hAnsiTheme="majorBidi" w:cstheme="majorBidi"/>
                <w:sz w:val="16"/>
                <w:szCs w:val="16"/>
              </w:rPr>
              <w:t>12</w:t>
            </w:r>
            <w:r w:rsidR="00C51933">
              <w:rPr>
                <w:rFonts w:asciiTheme="majorBidi" w:hAnsiTheme="majorBidi" w:cstheme="majorBidi"/>
                <w:sz w:val="16"/>
                <w:szCs w:val="16"/>
              </w:rPr>
              <w:t>]</w:t>
            </w:r>
          </w:p>
        </w:tc>
        <w:tc>
          <w:tcPr>
            <w:tcW w:w="1217" w:type="dxa"/>
          </w:tcPr>
          <w:p w14:paraId="58E289B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 vaccine</w:t>
            </w:r>
          </w:p>
        </w:tc>
        <w:tc>
          <w:tcPr>
            <w:tcW w:w="1135" w:type="dxa"/>
          </w:tcPr>
          <w:p w14:paraId="05CA340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3939F43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w:t>
            </w:r>
            <w:r w:rsidRPr="00B07883">
              <w:rPr>
                <w:rFonts w:asciiTheme="majorBidi" w:hAnsiTheme="majorBidi" w:cstheme="majorBidi"/>
                <w:sz w:val="16"/>
                <w:szCs w:val="16"/>
                <w:vertAlign w:val="superscript"/>
              </w:rPr>
              <w:t>st</w:t>
            </w:r>
            <w:r w:rsidRPr="00B07883">
              <w:rPr>
                <w:rFonts w:asciiTheme="majorBidi" w:hAnsiTheme="majorBidi" w:cstheme="majorBidi"/>
                <w:sz w:val="16"/>
                <w:szCs w:val="16"/>
              </w:rPr>
              <w:t xml:space="preserve"> April to 31</w:t>
            </w:r>
            <w:r w:rsidRPr="00B07883">
              <w:rPr>
                <w:rFonts w:asciiTheme="majorBidi" w:hAnsiTheme="majorBidi" w:cstheme="majorBidi"/>
                <w:sz w:val="16"/>
                <w:szCs w:val="16"/>
                <w:vertAlign w:val="superscript"/>
              </w:rPr>
              <w:t>st</w:t>
            </w:r>
            <w:r w:rsidRPr="00B07883">
              <w:rPr>
                <w:rFonts w:asciiTheme="majorBidi" w:hAnsiTheme="majorBidi" w:cstheme="majorBidi"/>
                <w:sz w:val="16"/>
                <w:szCs w:val="16"/>
              </w:rPr>
              <w:t xml:space="preserve"> May 2021</w:t>
            </w:r>
          </w:p>
        </w:tc>
        <w:tc>
          <w:tcPr>
            <w:tcW w:w="1349" w:type="dxa"/>
          </w:tcPr>
          <w:p w14:paraId="7F5B94E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Psoriasis on biologic treatment/</w:t>
            </w:r>
          </w:p>
          <w:p w14:paraId="776BA24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48</w:t>
            </w:r>
          </w:p>
        </w:tc>
        <w:tc>
          <w:tcPr>
            <w:tcW w:w="1095" w:type="dxa"/>
          </w:tcPr>
          <w:p w14:paraId="773E5C1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2E5F721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to vaccine and local/systemic side effects</w:t>
            </w:r>
          </w:p>
        </w:tc>
        <w:tc>
          <w:tcPr>
            <w:tcW w:w="7555" w:type="dxa"/>
          </w:tcPr>
          <w:p w14:paraId="1EA7A0F6"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Biologic therapy was not modified</w:t>
            </w:r>
          </w:p>
          <w:p w14:paraId="1FD6CC5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Methotrexate dose was held one week after vaccine dose</w:t>
            </w:r>
          </w:p>
          <w:p w14:paraId="0E6A10AE"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difference between antibody response between patients and controls</w:t>
            </w:r>
          </w:p>
          <w:p w14:paraId="160EAC5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Combination therapy was associated with lower immunological response than biologic monotherapy</w:t>
            </w:r>
          </w:p>
          <w:p w14:paraId="4BF66A3C"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Older age was associated with lower antibody response</w:t>
            </w:r>
          </w:p>
          <w:p w14:paraId="47565776"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significant side effects and documented flares</w:t>
            </w:r>
          </w:p>
        </w:tc>
        <w:tc>
          <w:tcPr>
            <w:tcW w:w="805" w:type="dxa"/>
          </w:tcPr>
          <w:p w14:paraId="566637A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30F9E056"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56983DE7" w14:textId="568A10DA"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Deepak et al. (2021)</w:t>
            </w:r>
            <w:r w:rsidR="00FD1585">
              <w:rPr>
                <w:rFonts w:asciiTheme="majorBidi" w:hAnsiTheme="majorBidi" w:cstheme="majorBidi"/>
                <w:sz w:val="16"/>
                <w:szCs w:val="16"/>
              </w:rPr>
              <w:t xml:space="preserve"> [</w:t>
            </w:r>
            <w:r w:rsidR="004B4712">
              <w:rPr>
                <w:rFonts w:asciiTheme="majorBidi" w:hAnsiTheme="majorBidi" w:cstheme="majorBidi"/>
                <w:sz w:val="16"/>
                <w:szCs w:val="16"/>
              </w:rPr>
              <w:t>13</w:t>
            </w:r>
            <w:r w:rsidR="00FD1585">
              <w:rPr>
                <w:rFonts w:asciiTheme="majorBidi" w:hAnsiTheme="majorBidi" w:cstheme="majorBidi"/>
                <w:sz w:val="16"/>
                <w:szCs w:val="16"/>
              </w:rPr>
              <w:t>]</w:t>
            </w:r>
          </w:p>
        </w:tc>
        <w:tc>
          <w:tcPr>
            <w:tcW w:w="1217" w:type="dxa"/>
          </w:tcPr>
          <w:p w14:paraId="298BAC1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 vaccine</w:t>
            </w:r>
          </w:p>
        </w:tc>
        <w:tc>
          <w:tcPr>
            <w:tcW w:w="1135" w:type="dxa"/>
          </w:tcPr>
          <w:p w14:paraId="6E55109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USA/</w:t>
            </w:r>
          </w:p>
          <w:p w14:paraId="506B74A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December 2020 and March 2021</w:t>
            </w:r>
          </w:p>
        </w:tc>
        <w:tc>
          <w:tcPr>
            <w:tcW w:w="1349" w:type="dxa"/>
          </w:tcPr>
          <w:p w14:paraId="45683E0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Chronic inflammatory disease (67.7% had ARD)/ 133</w:t>
            </w:r>
          </w:p>
        </w:tc>
        <w:tc>
          <w:tcPr>
            <w:tcW w:w="1095" w:type="dxa"/>
          </w:tcPr>
          <w:p w14:paraId="4B1FA3C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17DBB77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at 20 days post full vaccination</w:t>
            </w:r>
          </w:p>
        </w:tc>
        <w:tc>
          <w:tcPr>
            <w:tcW w:w="7555" w:type="dxa"/>
          </w:tcPr>
          <w:p w14:paraId="631AB283"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88.7% of participants with ARD developed antibody response compared to 100% in healthy controls</w:t>
            </w:r>
          </w:p>
          <w:p w14:paraId="123F3AB6"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Glucocorticoids and B-cell depletion therapy users had lower antibody </w:t>
            </w:r>
            <w:proofErr w:type="spellStart"/>
            <w:r w:rsidRPr="00B07883">
              <w:rPr>
                <w:rFonts w:asciiTheme="majorBidi" w:hAnsiTheme="majorBidi" w:cstheme="majorBidi"/>
                <w:sz w:val="16"/>
                <w:szCs w:val="16"/>
              </w:rPr>
              <w:t>titer</w:t>
            </w:r>
            <w:proofErr w:type="spellEnd"/>
          </w:p>
          <w:p w14:paraId="1EBC19E8"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significant differences in vaccine immunogenicity with the use of antimetabolites</w:t>
            </w:r>
            <w:r w:rsidRPr="00B07883">
              <w:t xml:space="preserve"> </w:t>
            </w:r>
            <w:r w:rsidRPr="00B07883">
              <w:rPr>
                <w:rFonts w:asciiTheme="majorBidi" w:hAnsiTheme="majorBidi" w:cstheme="majorBidi"/>
                <w:sz w:val="16"/>
                <w:szCs w:val="16"/>
              </w:rPr>
              <w:t xml:space="preserve">(methotrexate, mycophenolate, azathioprine, leflunomide, teriflunomide, or 6-mercaptopurine), </w:t>
            </w:r>
            <w:proofErr w:type="spellStart"/>
            <w:r w:rsidRPr="00B07883">
              <w:rPr>
                <w:rFonts w:asciiTheme="majorBidi" w:hAnsiTheme="majorBidi" w:cstheme="majorBidi"/>
                <w:sz w:val="16"/>
                <w:szCs w:val="16"/>
              </w:rPr>
              <w:t>TNFi</w:t>
            </w:r>
            <w:proofErr w:type="spellEnd"/>
            <w:r w:rsidRPr="00B07883">
              <w:rPr>
                <w:rFonts w:asciiTheme="majorBidi" w:hAnsiTheme="majorBidi" w:cstheme="majorBidi"/>
                <w:sz w:val="16"/>
                <w:szCs w:val="16"/>
              </w:rPr>
              <w:t xml:space="preserve"> or JAK inhibitors</w:t>
            </w:r>
          </w:p>
        </w:tc>
        <w:tc>
          <w:tcPr>
            <w:tcW w:w="805" w:type="dxa"/>
          </w:tcPr>
          <w:p w14:paraId="313A9F3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2233B491"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7D200C4B" w14:textId="4097F4ED"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Delvino</w:t>
            </w:r>
            <w:proofErr w:type="spellEnd"/>
            <w:r w:rsidRPr="00B07883">
              <w:rPr>
                <w:rFonts w:asciiTheme="majorBidi" w:hAnsiTheme="majorBidi" w:cstheme="majorBidi"/>
                <w:sz w:val="16"/>
                <w:szCs w:val="16"/>
              </w:rPr>
              <w:t xml:space="preserve"> et al. (2021)</w:t>
            </w:r>
            <w:r w:rsidR="00123580">
              <w:rPr>
                <w:rFonts w:asciiTheme="majorBidi" w:hAnsiTheme="majorBidi" w:cstheme="majorBidi"/>
                <w:sz w:val="16"/>
                <w:szCs w:val="16"/>
              </w:rPr>
              <w:t xml:space="preserve"> [</w:t>
            </w:r>
            <w:r w:rsidR="004B4712">
              <w:rPr>
                <w:rFonts w:asciiTheme="majorBidi" w:hAnsiTheme="majorBidi" w:cstheme="majorBidi"/>
                <w:sz w:val="16"/>
                <w:szCs w:val="16"/>
              </w:rPr>
              <w:t>14</w:t>
            </w:r>
            <w:r w:rsidR="00123580">
              <w:rPr>
                <w:rFonts w:asciiTheme="majorBidi" w:hAnsiTheme="majorBidi" w:cstheme="majorBidi"/>
                <w:sz w:val="16"/>
                <w:szCs w:val="16"/>
              </w:rPr>
              <w:t>]</w:t>
            </w:r>
          </w:p>
        </w:tc>
        <w:tc>
          <w:tcPr>
            <w:tcW w:w="1217" w:type="dxa"/>
          </w:tcPr>
          <w:p w14:paraId="51849D4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 vaccine</w:t>
            </w:r>
          </w:p>
        </w:tc>
        <w:tc>
          <w:tcPr>
            <w:tcW w:w="1135" w:type="dxa"/>
          </w:tcPr>
          <w:p w14:paraId="67923C0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7014C75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Up to 30</w:t>
            </w:r>
            <w:r w:rsidRPr="00B07883">
              <w:rPr>
                <w:rFonts w:asciiTheme="majorBidi" w:hAnsiTheme="majorBidi" w:cstheme="majorBidi"/>
                <w:sz w:val="16"/>
                <w:szCs w:val="16"/>
                <w:vertAlign w:val="superscript"/>
              </w:rPr>
              <w:t>th</w:t>
            </w:r>
            <w:r w:rsidRPr="00B07883">
              <w:rPr>
                <w:rFonts w:asciiTheme="majorBidi" w:hAnsiTheme="majorBidi" w:cstheme="majorBidi"/>
                <w:sz w:val="16"/>
                <w:szCs w:val="16"/>
              </w:rPr>
              <w:t xml:space="preserve"> April, 2021</w:t>
            </w:r>
          </w:p>
        </w:tc>
        <w:tc>
          <w:tcPr>
            <w:tcW w:w="1349" w:type="dxa"/>
          </w:tcPr>
          <w:p w14:paraId="682FE0F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GCA/ 81</w:t>
            </w:r>
          </w:p>
        </w:tc>
        <w:tc>
          <w:tcPr>
            <w:tcW w:w="1095" w:type="dxa"/>
          </w:tcPr>
          <w:p w14:paraId="0FD662E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2E9C5B4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w:t>
            </w:r>
          </w:p>
        </w:tc>
        <w:tc>
          <w:tcPr>
            <w:tcW w:w="7555" w:type="dxa"/>
          </w:tcPr>
          <w:p w14:paraId="3F67AC0F"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60.5% had one or more adverse event</w:t>
            </w:r>
          </w:p>
          <w:p w14:paraId="0740846F"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Local skin reaction and fatigue were the most common</w:t>
            </w:r>
          </w:p>
          <w:p w14:paraId="512546A7"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Arthralgia was more common in patients &gt;75 years</w:t>
            </w:r>
          </w:p>
          <w:p w14:paraId="1E145494"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Treatment modality did not affect safety profile</w:t>
            </w:r>
          </w:p>
          <w:p w14:paraId="0CFD786D"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None had severe adverse event</w:t>
            </w:r>
          </w:p>
        </w:tc>
        <w:tc>
          <w:tcPr>
            <w:tcW w:w="805" w:type="dxa"/>
          </w:tcPr>
          <w:p w14:paraId="7301AC1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2A13EA93"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4A2D9CC" w14:textId="1EADACEC"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Dimopoulou et al. (2022a)</w:t>
            </w:r>
            <w:r w:rsidR="00FD1585">
              <w:rPr>
                <w:rFonts w:asciiTheme="majorBidi" w:hAnsiTheme="majorBidi" w:cstheme="majorBidi"/>
                <w:sz w:val="16"/>
                <w:szCs w:val="16"/>
              </w:rPr>
              <w:t xml:space="preserve"> </w:t>
            </w:r>
            <w:r w:rsidR="00123580">
              <w:rPr>
                <w:rFonts w:asciiTheme="majorBidi" w:hAnsiTheme="majorBidi" w:cstheme="majorBidi"/>
                <w:sz w:val="16"/>
                <w:szCs w:val="16"/>
              </w:rPr>
              <w:t>[</w:t>
            </w:r>
            <w:r w:rsidR="004B4712">
              <w:rPr>
                <w:rFonts w:asciiTheme="majorBidi" w:hAnsiTheme="majorBidi" w:cstheme="majorBidi"/>
                <w:sz w:val="16"/>
                <w:szCs w:val="16"/>
              </w:rPr>
              <w:t>15</w:t>
            </w:r>
            <w:r w:rsidR="00123580">
              <w:rPr>
                <w:rFonts w:asciiTheme="majorBidi" w:hAnsiTheme="majorBidi" w:cstheme="majorBidi"/>
                <w:sz w:val="16"/>
                <w:szCs w:val="16"/>
              </w:rPr>
              <w:t>]</w:t>
            </w:r>
          </w:p>
        </w:tc>
        <w:tc>
          <w:tcPr>
            <w:tcW w:w="1217" w:type="dxa"/>
          </w:tcPr>
          <w:p w14:paraId="668A26A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 vaccine</w:t>
            </w:r>
          </w:p>
        </w:tc>
        <w:tc>
          <w:tcPr>
            <w:tcW w:w="1135" w:type="dxa"/>
          </w:tcPr>
          <w:p w14:paraId="5CF9895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p w14:paraId="6C16C30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April 15 and May 15, 2021</w:t>
            </w:r>
          </w:p>
        </w:tc>
        <w:tc>
          <w:tcPr>
            <w:tcW w:w="1349" w:type="dxa"/>
          </w:tcPr>
          <w:p w14:paraId="4045612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JIA on </w:t>
            </w:r>
            <w:proofErr w:type="spellStart"/>
            <w:r w:rsidRPr="00B07883">
              <w:rPr>
                <w:rFonts w:asciiTheme="majorBidi" w:hAnsiTheme="majorBidi" w:cstheme="majorBidi"/>
                <w:sz w:val="16"/>
                <w:szCs w:val="16"/>
              </w:rPr>
              <w:t>TNFi</w:t>
            </w:r>
            <w:proofErr w:type="spellEnd"/>
            <w:r w:rsidRPr="00B07883">
              <w:rPr>
                <w:rFonts w:asciiTheme="majorBidi" w:hAnsiTheme="majorBidi" w:cstheme="majorBidi"/>
                <w:sz w:val="16"/>
                <w:szCs w:val="16"/>
              </w:rPr>
              <w:t>/</w:t>
            </w:r>
          </w:p>
          <w:p w14:paraId="40ADCFA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21</w:t>
            </w:r>
          </w:p>
        </w:tc>
        <w:tc>
          <w:tcPr>
            <w:tcW w:w="1095" w:type="dxa"/>
          </w:tcPr>
          <w:p w14:paraId="6703ADA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132AC3A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Adverse events and exacerbation of flares </w:t>
            </w:r>
          </w:p>
        </w:tc>
        <w:tc>
          <w:tcPr>
            <w:tcW w:w="7555" w:type="dxa"/>
          </w:tcPr>
          <w:p w14:paraId="6AA0B688"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74% had local reaction</w:t>
            </w:r>
          </w:p>
          <w:p w14:paraId="32876995"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19% had systemic reaction</w:t>
            </w:r>
          </w:p>
          <w:p w14:paraId="0FEA3B5E"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disease exacerbation noted</w:t>
            </w:r>
          </w:p>
          <w:p w14:paraId="27F44E8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change in medications peri-vaccination</w:t>
            </w:r>
          </w:p>
        </w:tc>
        <w:tc>
          <w:tcPr>
            <w:tcW w:w="805" w:type="dxa"/>
          </w:tcPr>
          <w:p w14:paraId="62747E0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29839E57"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591AD1EF" w14:textId="414F17F1"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Dimopoulou et al. (2022b)</w:t>
            </w:r>
            <w:r w:rsidR="00FD1585">
              <w:rPr>
                <w:rFonts w:asciiTheme="majorBidi" w:hAnsiTheme="majorBidi" w:cstheme="majorBidi"/>
                <w:sz w:val="16"/>
                <w:szCs w:val="16"/>
              </w:rPr>
              <w:t xml:space="preserve"> [</w:t>
            </w:r>
            <w:r w:rsidR="004B4712">
              <w:rPr>
                <w:rFonts w:asciiTheme="majorBidi" w:hAnsiTheme="majorBidi" w:cstheme="majorBidi"/>
                <w:sz w:val="16"/>
                <w:szCs w:val="16"/>
              </w:rPr>
              <w:t>1</w:t>
            </w:r>
            <w:r w:rsidR="00FD1585">
              <w:rPr>
                <w:rFonts w:asciiTheme="majorBidi" w:hAnsiTheme="majorBidi" w:cstheme="majorBidi"/>
                <w:sz w:val="16"/>
                <w:szCs w:val="16"/>
              </w:rPr>
              <w:t>6]</w:t>
            </w:r>
          </w:p>
        </w:tc>
        <w:tc>
          <w:tcPr>
            <w:tcW w:w="1217" w:type="dxa"/>
          </w:tcPr>
          <w:p w14:paraId="74F4911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 vaccine</w:t>
            </w:r>
          </w:p>
        </w:tc>
        <w:tc>
          <w:tcPr>
            <w:tcW w:w="1135" w:type="dxa"/>
          </w:tcPr>
          <w:p w14:paraId="656E31C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p w14:paraId="4F79BD1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April 15 and May 15, 2021</w:t>
            </w:r>
          </w:p>
        </w:tc>
        <w:tc>
          <w:tcPr>
            <w:tcW w:w="1349" w:type="dxa"/>
          </w:tcPr>
          <w:p w14:paraId="0C592FD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JIA on </w:t>
            </w:r>
            <w:proofErr w:type="spellStart"/>
            <w:r w:rsidRPr="00B07883">
              <w:rPr>
                <w:rFonts w:asciiTheme="majorBidi" w:hAnsiTheme="majorBidi" w:cstheme="majorBidi"/>
                <w:sz w:val="16"/>
                <w:szCs w:val="16"/>
              </w:rPr>
              <w:t>TNFi</w:t>
            </w:r>
            <w:proofErr w:type="spellEnd"/>
            <w:r w:rsidRPr="00B07883">
              <w:rPr>
                <w:rFonts w:asciiTheme="majorBidi" w:hAnsiTheme="majorBidi" w:cstheme="majorBidi"/>
                <w:sz w:val="16"/>
                <w:szCs w:val="16"/>
              </w:rPr>
              <w:t>/</w:t>
            </w:r>
          </w:p>
          <w:p w14:paraId="548C51C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21</w:t>
            </w:r>
          </w:p>
        </w:tc>
        <w:tc>
          <w:tcPr>
            <w:tcW w:w="1095" w:type="dxa"/>
          </w:tcPr>
          <w:p w14:paraId="262AD60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546198F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to COVID-19 vaccine</w:t>
            </w:r>
          </w:p>
        </w:tc>
        <w:tc>
          <w:tcPr>
            <w:tcW w:w="7555" w:type="dxa"/>
          </w:tcPr>
          <w:p w14:paraId="3F3728EE"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Seropositivity in 100%</w:t>
            </w:r>
          </w:p>
          <w:p w14:paraId="422A1870"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All patients were in remission</w:t>
            </w:r>
          </w:p>
          <w:p w14:paraId="63F862B1"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Medications were not changed peri-vaccination </w:t>
            </w:r>
          </w:p>
          <w:p w14:paraId="4AEF109E"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No difference in humoral response according to type of disease, type of </w:t>
            </w:r>
            <w:proofErr w:type="spellStart"/>
            <w:r w:rsidRPr="00B07883">
              <w:rPr>
                <w:rFonts w:asciiTheme="majorBidi" w:hAnsiTheme="majorBidi" w:cstheme="majorBidi"/>
                <w:sz w:val="16"/>
                <w:szCs w:val="16"/>
              </w:rPr>
              <w:t>TNFi</w:t>
            </w:r>
            <w:proofErr w:type="spellEnd"/>
            <w:r w:rsidRPr="00B07883">
              <w:rPr>
                <w:rFonts w:asciiTheme="majorBidi" w:hAnsiTheme="majorBidi" w:cstheme="majorBidi"/>
                <w:sz w:val="16"/>
                <w:szCs w:val="16"/>
              </w:rPr>
              <w:t xml:space="preserve"> used or use of MTX in combination</w:t>
            </w:r>
          </w:p>
        </w:tc>
        <w:tc>
          <w:tcPr>
            <w:tcW w:w="805" w:type="dxa"/>
          </w:tcPr>
          <w:p w14:paraId="505D61F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05DAF511"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95E3B22" w14:textId="16E83DE1"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Esquivel-Valerio et al. (2021)</w:t>
            </w:r>
            <w:r w:rsidR="00225D58">
              <w:rPr>
                <w:rFonts w:asciiTheme="majorBidi" w:hAnsiTheme="majorBidi" w:cstheme="majorBidi"/>
                <w:sz w:val="16"/>
                <w:szCs w:val="16"/>
              </w:rPr>
              <w:t xml:space="preserve"> [</w:t>
            </w:r>
            <w:r w:rsidR="004B4712">
              <w:rPr>
                <w:rFonts w:asciiTheme="majorBidi" w:hAnsiTheme="majorBidi" w:cstheme="majorBidi"/>
                <w:sz w:val="16"/>
                <w:szCs w:val="16"/>
              </w:rPr>
              <w:t>1</w:t>
            </w:r>
            <w:r w:rsidR="00225D58">
              <w:rPr>
                <w:rFonts w:asciiTheme="majorBidi" w:hAnsiTheme="majorBidi" w:cstheme="majorBidi"/>
                <w:sz w:val="16"/>
                <w:szCs w:val="16"/>
              </w:rPr>
              <w:t>7]</w:t>
            </w:r>
          </w:p>
        </w:tc>
        <w:tc>
          <w:tcPr>
            <w:tcW w:w="1217" w:type="dxa"/>
          </w:tcPr>
          <w:p w14:paraId="6F0F64C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(59.9%)</w:t>
            </w:r>
          </w:p>
          <w:p w14:paraId="3C9A604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(9.7%)</w:t>
            </w:r>
          </w:p>
          <w:p w14:paraId="096BE440"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Others (30.4%)</w:t>
            </w:r>
          </w:p>
        </w:tc>
        <w:tc>
          <w:tcPr>
            <w:tcW w:w="1135" w:type="dxa"/>
          </w:tcPr>
          <w:p w14:paraId="0B20330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Mexico/</w:t>
            </w:r>
          </w:p>
          <w:p w14:paraId="6D52943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May 3 to July 21, 2021</w:t>
            </w:r>
          </w:p>
        </w:tc>
        <w:tc>
          <w:tcPr>
            <w:tcW w:w="1349" w:type="dxa"/>
          </w:tcPr>
          <w:p w14:paraId="140C174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2EE60C2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225</w:t>
            </w:r>
          </w:p>
        </w:tc>
        <w:tc>
          <w:tcPr>
            <w:tcW w:w="1095" w:type="dxa"/>
          </w:tcPr>
          <w:p w14:paraId="4A6E378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Cross-sectional </w:t>
            </w:r>
          </w:p>
        </w:tc>
        <w:tc>
          <w:tcPr>
            <w:tcW w:w="1167" w:type="dxa"/>
          </w:tcPr>
          <w:p w14:paraId="0155D2D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Prevalence of vaccine-associated adverse events</w:t>
            </w:r>
          </w:p>
        </w:tc>
        <w:tc>
          <w:tcPr>
            <w:tcW w:w="7555" w:type="dxa"/>
          </w:tcPr>
          <w:p w14:paraId="54869244"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serious adverse event was reported with any vaccine type</w:t>
            </w:r>
          </w:p>
          <w:p w14:paraId="49A626D3"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Local side effects occurred in 60.7 to 75.7%</w:t>
            </w:r>
          </w:p>
          <w:p w14:paraId="062C5615"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Systemic side effects 44.8-50%, most commonly headache, myalgia then fever </w:t>
            </w:r>
          </w:p>
        </w:tc>
        <w:tc>
          <w:tcPr>
            <w:tcW w:w="805" w:type="dxa"/>
          </w:tcPr>
          <w:p w14:paraId="6DEF068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73751238"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BF83650" w14:textId="407076AF"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Ferri</w:t>
            </w:r>
            <w:proofErr w:type="spellEnd"/>
            <w:r w:rsidRPr="00B07883">
              <w:rPr>
                <w:rFonts w:asciiTheme="majorBidi" w:hAnsiTheme="majorBidi" w:cstheme="majorBidi"/>
                <w:sz w:val="16"/>
                <w:szCs w:val="16"/>
              </w:rPr>
              <w:t xml:space="preserve"> et al. (2021)</w:t>
            </w:r>
            <w:r w:rsidR="00FD1585">
              <w:rPr>
                <w:rFonts w:asciiTheme="majorBidi" w:hAnsiTheme="majorBidi" w:cstheme="majorBidi"/>
                <w:sz w:val="16"/>
                <w:szCs w:val="16"/>
              </w:rPr>
              <w:t xml:space="preserve"> [</w:t>
            </w:r>
            <w:r w:rsidR="004B4712">
              <w:rPr>
                <w:rFonts w:asciiTheme="majorBidi" w:hAnsiTheme="majorBidi" w:cstheme="majorBidi"/>
                <w:sz w:val="16"/>
                <w:szCs w:val="16"/>
              </w:rPr>
              <w:t>18</w:t>
            </w:r>
            <w:r w:rsidR="00FD1585">
              <w:rPr>
                <w:rFonts w:asciiTheme="majorBidi" w:hAnsiTheme="majorBidi" w:cstheme="majorBidi"/>
                <w:sz w:val="16"/>
                <w:szCs w:val="16"/>
              </w:rPr>
              <w:t>]</w:t>
            </w:r>
          </w:p>
        </w:tc>
        <w:tc>
          <w:tcPr>
            <w:tcW w:w="1217" w:type="dxa"/>
          </w:tcPr>
          <w:p w14:paraId="3C486A3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411E861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4B0ABAE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March and July 2021</w:t>
            </w:r>
          </w:p>
        </w:tc>
        <w:tc>
          <w:tcPr>
            <w:tcW w:w="1349" w:type="dxa"/>
          </w:tcPr>
          <w:p w14:paraId="75B02F1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030C628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478</w:t>
            </w:r>
          </w:p>
        </w:tc>
        <w:tc>
          <w:tcPr>
            <w:tcW w:w="1095" w:type="dxa"/>
          </w:tcPr>
          <w:p w14:paraId="0D2C733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7D4DCCB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to vaccine</w:t>
            </w:r>
          </w:p>
          <w:p w14:paraId="2CB38C5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Adverse events </w:t>
            </w:r>
          </w:p>
        </w:tc>
        <w:tc>
          <w:tcPr>
            <w:tcW w:w="7555" w:type="dxa"/>
          </w:tcPr>
          <w:p w14:paraId="7F1BF10B"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Significantly lower levels of </w:t>
            </w:r>
            <w:proofErr w:type="spellStart"/>
            <w:r w:rsidRPr="00B07883">
              <w:rPr>
                <w:rFonts w:asciiTheme="majorBidi" w:hAnsiTheme="majorBidi" w:cstheme="majorBidi"/>
                <w:sz w:val="16"/>
                <w:szCs w:val="16"/>
              </w:rPr>
              <w:t>NAbs</w:t>
            </w:r>
            <w:proofErr w:type="spellEnd"/>
            <w:r w:rsidRPr="00B07883">
              <w:rPr>
                <w:rFonts w:asciiTheme="majorBidi" w:hAnsiTheme="majorBidi" w:cstheme="majorBidi"/>
                <w:sz w:val="16"/>
                <w:szCs w:val="16"/>
              </w:rPr>
              <w:t xml:space="preserve"> in patients with ARD compared to control</w:t>
            </w:r>
          </w:p>
          <w:p w14:paraId="6DFB347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Higher percentage of non-responders in ARD compared to control (13.2% versus 2.8%, p &lt; 0.0001)</w:t>
            </w:r>
          </w:p>
          <w:p w14:paraId="5918DB00"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Nonresponse is higher in patients with ARD-associated ILD, on glucocorticoids, mycophenolate mofetil or rituximab (significant p value)</w:t>
            </w:r>
          </w:p>
          <w:p w14:paraId="29966F22"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53.8% had vaccine-related side effects, most commonly local skin reaction then fever, fatigue and headache</w:t>
            </w:r>
          </w:p>
          <w:p w14:paraId="0B3246EB"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2.1% had disease flare</w:t>
            </w:r>
          </w:p>
          <w:p w14:paraId="22D75780"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No statistical difference in adverse events between responders and non-responders</w:t>
            </w:r>
          </w:p>
        </w:tc>
        <w:tc>
          <w:tcPr>
            <w:tcW w:w="805" w:type="dxa"/>
          </w:tcPr>
          <w:p w14:paraId="3A4490D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Low</w:t>
            </w:r>
          </w:p>
        </w:tc>
      </w:tr>
      <w:tr w:rsidR="00B07883" w:rsidRPr="00B07883" w14:paraId="50E36E58"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6D48DC30" w14:textId="47EB479D"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Fornaro</w:t>
            </w:r>
            <w:proofErr w:type="spellEnd"/>
            <w:r w:rsidRPr="00B07883">
              <w:rPr>
                <w:rFonts w:asciiTheme="majorBidi" w:hAnsiTheme="majorBidi" w:cstheme="majorBidi"/>
                <w:sz w:val="16"/>
                <w:szCs w:val="16"/>
              </w:rPr>
              <w:t xml:space="preserve"> et al. (2022)</w:t>
            </w:r>
            <w:r w:rsidR="00225D58">
              <w:rPr>
                <w:rFonts w:asciiTheme="majorBidi" w:hAnsiTheme="majorBidi" w:cstheme="majorBidi"/>
                <w:sz w:val="16"/>
                <w:szCs w:val="16"/>
              </w:rPr>
              <w:t xml:space="preserve"> [</w:t>
            </w:r>
            <w:r w:rsidR="004B4712">
              <w:rPr>
                <w:rFonts w:asciiTheme="majorBidi" w:hAnsiTheme="majorBidi" w:cstheme="majorBidi"/>
                <w:sz w:val="16"/>
                <w:szCs w:val="16"/>
              </w:rPr>
              <w:t>19</w:t>
            </w:r>
            <w:r w:rsidR="00225D58">
              <w:rPr>
                <w:rFonts w:asciiTheme="majorBidi" w:hAnsiTheme="majorBidi" w:cstheme="majorBidi"/>
                <w:sz w:val="16"/>
                <w:szCs w:val="16"/>
              </w:rPr>
              <w:t>]</w:t>
            </w:r>
          </w:p>
        </w:tc>
        <w:tc>
          <w:tcPr>
            <w:tcW w:w="1217" w:type="dxa"/>
          </w:tcPr>
          <w:p w14:paraId="1F34025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 vaccine</w:t>
            </w:r>
          </w:p>
        </w:tc>
        <w:tc>
          <w:tcPr>
            <w:tcW w:w="1135" w:type="dxa"/>
          </w:tcPr>
          <w:p w14:paraId="294B9D6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54E2364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April, 2021</w:t>
            </w:r>
          </w:p>
        </w:tc>
        <w:tc>
          <w:tcPr>
            <w:tcW w:w="1349" w:type="dxa"/>
          </w:tcPr>
          <w:p w14:paraId="054A4FE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Rare ARD and SLE/</w:t>
            </w:r>
          </w:p>
          <w:p w14:paraId="0EE7937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287</w:t>
            </w:r>
          </w:p>
        </w:tc>
        <w:tc>
          <w:tcPr>
            <w:tcW w:w="1095" w:type="dxa"/>
          </w:tcPr>
          <w:p w14:paraId="65118B4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6D1837F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and disease flare</w:t>
            </w:r>
          </w:p>
        </w:tc>
        <w:tc>
          <w:tcPr>
            <w:tcW w:w="7555" w:type="dxa"/>
          </w:tcPr>
          <w:p w14:paraId="5527180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Immunomodulatory drugs were modified according to ACR recommendations in peri-vaccination period</w:t>
            </w:r>
          </w:p>
          <w:p w14:paraId="57D0B727"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64.7% had vaccine-related adverse events, all were self-limiting</w:t>
            </w:r>
          </w:p>
          <w:p w14:paraId="7D0F365F"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Predictors of adverse events (excluding local skin reaction) female gender, older age, moderate/high disease activity</w:t>
            </w:r>
          </w:p>
          <w:p w14:paraId="4BA5C73B"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2.1% had arthralgia and cutaneous flare</w:t>
            </w:r>
          </w:p>
          <w:p w14:paraId="31D911DA"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No disease flare was documented using objective measures of assessment </w:t>
            </w:r>
          </w:p>
        </w:tc>
        <w:tc>
          <w:tcPr>
            <w:tcW w:w="805" w:type="dxa"/>
          </w:tcPr>
          <w:p w14:paraId="6F8EB5D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2DBF7231"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400D1370" w14:textId="5285BEC6"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Fragoulis</w:t>
            </w:r>
            <w:proofErr w:type="spellEnd"/>
            <w:r w:rsidRPr="00B07883">
              <w:rPr>
                <w:rFonts w:asciiTheme="majorBidi" w:hAnsiTheme="majorBidi" w:cstheme="majorBidi"/>
                <w:sz w:val="16"/>
                <w:szCs w:val="16"/>
              </w:rPr>
              <w:t xml:space="preserve"> et al. (2022)</w:t>
            </w:r>
            <w:r w:rsidR="00225D58">
              <w:rPr>
                <w:rFonts w:asciiTheme="majorBidi" w:hAnsiTheme="majorBidi" w:cstheme="majorBidi"/>
                <w:sz w:val="16"/>
                <w:szCs w:val="16"/>
              </w:rPr>
              <w:t xml:space="preserve"> [</w:t>
            </w:r>
            <w:r w:rsidR="004B4712">
              <w:rPr>
                <w:rFonts w:asciiTheme="majorBidi" w:hAnsiTheme="majorBidi" w:cstheme="majorBidi"/>
                <w:sz w:val="16"/>
                <w:szCs w:val="16"/>
              </w:rPr>
              <w:t>20</w:t>
            </w:r>
            <w:r w:rsidR="00225D58">
              <w:rPr>
                <w:rFonts w:asciiTheme="majorBidi" w:hAnsiTheme="majorBidi" w:cstheme="majorBidi"/>
                <w:sz w:val="16"/>
                <w:szCs w:val="16"/>
              </w:rPr>
              <w:t>]</w:t>
            </w:r>
          </w:p>
        </w:tc>
        <w:tc>
          <w:tcPr>
            <w:tcW w:w="1217" w:type="dxa"/>
          </w:tcPr>
          <w:p w14:paraId="50AF97F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(90%)</w:t>
            </w:r>
          </w:p>
          <w:p w14:paraId="7B6698C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(10%)</w:t>
            </w:r>
          </w:p>
          <w:p w14:paraId="29FF07C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135" w:type="dxa"/>
          </w:tcPr>
          <w:p w14:paraId="37D9DA8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Cyprus/</w:t>
            </w:r>
          </w:p>
          <w:p w14:paraId="3BA104D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June 15-July 1, 2021</w:t>
            </w:r>
          </w:p>
        </w:tc>
        <w:tc>
          <w:tcPr>
            <w:tcW w:w="1349" w:type="dxa"/>
          </w:tcPr>
          <w:p w14:paraId="2B44AFB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0515A4A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441</w:t>
            </w:r>
          </w:p>
        </w:tc>
        <w:tc>
          <w:tcPr>
            <w:tcW w:w="1095" w:type="dxa"/>
          </w:tcPr>
          <w:p w14:paraId="2A5A2B6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Cross-sectional study</w:t>
            </w:r>
          </w:p>
        </w:tc>
        <w:tc>
          <w:tcPr>
            <w:tcW w:w="1167" w:type="dxa"/>
          </w:tcPr>
          <w:p w14:paraId="603EEF1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and disease flare</w:t>
            </w:r>
          </w:p>
        </w:tc>
        <w:tc>
          <w:tcPr>
            <w:tcW w:w="7555" w:type="dxa"/>
          </w:tcPr>
          <w:p w14:paraId="69684BA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33.6% had vaccine-related adverse events, most commonly fatigue, local skin reaction ad fever</w:t>
            </w:r>
          </w:p>
          <w:p w14:paraId="612B4C3D"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were more common in females and with COPD</w:t>
            </w:r>
          </w:p>
          <w:p w14:paraId="5518A2B1"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 had disease flare, marginally more common in patients who discontinued their treatment</w:t>
            </w:r>
          </w:p>
        </w:tc>
        <w:tc>
          <w:tcPr>
            <w:tcW w:w="805" w:type="dxa"/>
          </w:tcPr>
          <w:p w14:paraId="2D2634A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687E1DCF"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248C951F" w14:textId="3FC609B1"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Furer</w:t>
            </w:r>
            <w:proofErr w:type="spellEnd"/>
            <w:r w:rsidRPr="00B07883">
              <w:rPr>
                <w:rFonts w:asciiTheme="majorBidi" w:hAnsiTheme="majorBidi" w:cstheme="majorBidi"/>
                <w:sz w:val="16"/>
                <w:szCs w:val="16"/>
              </w:rPr>
              <w:t xml:space="preserve"> et al. (2021a)</w:t>
            </w:r>
            <w:r w:rsidR="00FD1585">
              <w:rPr>
                <w:rFonts w:asciiTheme="majorBidi" w:hAnsiTheme="majorBidi" w:cstheme="majorBidi"/>
                <w:sz w:val="16"/>
                <w:szCs w:val="16"/>
              </w:rPr>
              <w:t xml:space="preserve"> [</w:t>
            </w:r>
            <w:r w:rsidR="004B4712">
              <w:rPr>
                <w:rFonts w:asciiTheme="majorBidi" w:hAnsiTheme="majorBidi" w:cstheme="majorBidi"/>
                <w:sz w:val="16"/>
                <w:szCs w:val="16"/>
              </w:rPr>
              <w:t>21</w:t>
            </w:r>
            <w:r w:rsidR="00FD1585">
              <w:rPr>
                <w:rFonts w:asciiTheme="majorBidi" w:hAnsiTheme="majorBidi" w:cstheme="majorBidi"/>
                <w:sz w:val="16"/>
                <w:szCs w:val="16"/>
              </w:rPr>
              <w:t>]</w:t>
            </w:r>
          </w:p>
        </w:tc>
        <w:tc>
          <w:tcPr>
            <w:tcW w:w="1217" w:type="dxa"/>
          </w:tcPr>
          <w:p w14:paraId="40419F80"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3090D82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Israel/</w:t>
            </w:r>
          </w:p>
          <w:p w14:paraId="3FC1242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December 2020 and March 2021</w:t>
            </w:r>
          </w:p>
        </w:tc>
        <w:tc>
          <w:tcPr>
            <w:tcW w:w="1349" w:type="dxa"/>
          </w:tcPr>
          <w:p w14:paraId="6F952A7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488BBEF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686</w:t>
            </w:r>
          </w:p>
        </w:tc>
        <w:tc>
          <w:tcPr>
            <w:tcW w:w="1095" w:type="dxa"/>
          </w:tcPr>
          <w:p w14:paraId="342A2DE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512FA96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to vaccination</w:t>
            </w:r>
          </w:p>
          <w:p w14:paraId="2C83580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and disease flare</w:t>
            </w:r>
          </w:p>
        </w:tc>
        <w:tc>
          <w:tcPr>
            <w:tcW w:w="7555" w:type="dxa"/>
          </w:tcPr>
          <w:p w14:paraId="45D58699"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Seropositivity and level of </w:t>
            </w:r>
            <w:proofErr w:type="spellStart"/>
            <w:r w:rsidRPr="00B07883">
              <w:rPr>
                <w:rFonts w:asciiTheme="majorBidi" w:hAnsiTheme="majorBidi" w:cstheme="majorBidi"/>
                <w:sz w:val="16"/>
                <w:szCs w:val="16"/>
              </w:rPr>
              <w:t>NAbs</w:t>
            </w:r>
            <w:proofErr w:type="spellEnd"/>
            <w:r w:rsidRPr="00B07883">
              <w:rPr>
                <w:rFonts w:asciiTheme="majorBidi" w:hAnsiTheme="majorBidi" w:cstheme="majorBidi"/>
                <w:sz w:val="16"/>
                <w:szCs w:val="16"/>
              </w:rPr>
              <w:t xml:space="preserve"> are significantly less in patients with ARD versus control (seroconversion in 86 versus 100%)</w:t>
            </w:r>
          </w:p>
          <w:p w14:paraId="2B9964F0"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Risk factors for reduced immunogenicity included older age, treatment with glucocorticoids, rituximab, mycophenolate mofetil and abatacept</w:t>
            </w:r>
          </w:p>
          <w:p w14:paraId="36C21E5C"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 patients died (0.3%) 3 weeks and 2 months after second dose respectively</w:t>
            </w:r>
          </w:p>
          <w:p w14:paraId="50137AB9"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Local skin reaction, myalgia and malaise were more common in ARD</w:t>
            </w:r>
          </w:p>
          <w:p w14:paraId="1657FA1B"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of special interest: uveitis (n=2), herpes labialis (n=1), pericarditis (n=1), and non-disseminated herpes zoster (6)</w:t>
            </w:r>
          </w:p>
          <w:p w14:paraId="48228AB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Post vaccination disease activity was stable</w:t>
            </w:r>
          </w:p>
        </w:tc>
        <w:tc>
          <w:tcPr>
            <w:tcW w:w="805" w:type="dxa"/>
          </w:tcPr>
          <w:p w14:paraId="702F7A9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w:t>
            </w:r>
          </w:p>
        </w:tc>
      </w:tr>
      <w:tr w:rsidR="00B07883" w:rsidRPr="00B07883" w14:paraId="421E4F00"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494A8842" w14:textId="4D4BE31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Geisen</w:t>
            </w:r>
            <w:proofErr w:type="spellEnd"/>
            <w:r w:rsidRPr="00B07883">
              <w:rPr>
                <w:rFonts w:asciiTheme="majorBidi" w:hAnsiTheme="majorBidi" w:cstheme="majorBidi"/>
                <w:sz w:val="16"/>
                <w:szCs w:val="16"/>
              </w:rPr>
              <w:t xml:space="preserve"> et al. (2021)</w:t>
            </w:r>
            <w:r w:rsidR="00FD1585">
              <w:rPr>
                <w:rFonts w:asciiTheme="majorBidi" w:hAnsiTheme="majorBidi" w:cstheme="majorBidi"/>
                <w:sz w:val="16"/>
                <w:szCs w:val="16"/>
              </w:rPr>
              <w:t xml:space="preserve"> [</w:t>
            </w:r>
            <w:r w:rsidR="004B4712">
              <w:rPr>
                <w:rFonts w:asciiTheme="majorBidi" w:hAnsiTheme="majorBidi" w:cstheme="majorBidi"/>
                <w:sz w:val="16"/>
                <w:szCs w:val="16"/>
              </w:rPr>
              <w:t>22</w:t>
            </w:r>
            <w:r w:rsidR="00FD1585">
              <w:rPr>
                <w:rFonts w:asciiTheme="majorBidi" w:hAnsiTheme="majorBidi" w:cstheme="majorBidi"/>
                <w:sz w:val="16"/>
                <w:szCs w:val="16"/>
              </w:rPr>
              <w:t>]</w:t>
            </w:r>
          </w:p>
        </w:tc>
        <w:tc>
          <w:tcPr>
            <w:tcW w:w="1217" w:type="dxa"/>
          </w:tcPr>
          <w:p w14:paraId="4B5A21B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5BCB7BB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Germany/</w:t>
            </w:r>
          </w:p>
          <w:p w14:paraId="2855CAF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7E59058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3836000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26</w:t>
            </w:r>
          </w:p>
        </w:tc>
        <w:tc>
          <w:tcPr>
            <w:tcW w:w="1095" w:type="dxa"/>
          </w:tcPr>
          <w:p w14:paraId="0AAC13A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067A412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Humoral response </w:t>
            </w:r>
          </w:p>
          <w:p w14:paraId="1B229FC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and disease flare</w:t>
            </w:r>
          </w:p>
        </w:tc>
        <w:tc>
          <w:tcPr>
            <w:tcW w:w="7555" w:type="dxa"/>
          </w:tcPr>
          <w:p w14:paraId="1A5885FD"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All patients had seroconversion, but level of antibodies was lower in patients with ARD compared to control group</w:t>
            </w:r>
          </w:p>
          <w:p w14:paraId="5118F594"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serious side effects or disease flare</w:t>
            </w:r>
          </w:p>
          <w:p w14:paraId="45921139"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mild side effects (fatigue, myalgia and headache) were marginally more common in ARD</w:t>
            </w:r>
          </w:p>
        </w:tc>
        <w:tc>
          <w:tcPr>
            <w:tcW w:w="805" w:type="dxa"/>
          </w:tcPr>
          <w:p w14:paraId="0FAB851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6B27BC13"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1FC985F3" w14:textId="552983F2"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Haberman et al. (2021)</w:t>
            </w:r>
            <w:r w:rsidR="00FD1585">
              <w:rPr>
                <w:rFonts w:asciiTheme="majorBidi" w:hAnsiTheme="majorBidi" w:cstheme="majorBidi"/>
                <w:sz w:val="16"/>
                <w:szCs w:val="16"/>
              </w:rPr>
              <w:t xml:space="preserve"> [</w:t>
            </w:r>
            <w:r w:rsidR="004B4712">
              <w:rPr>
                <w:rFonts w:asciiTheme="majorBidi" w:hAnsiTheme="majorBidi" w:cstheme="majorBidi"/>
                <w:sz w:val="16"/>
                <w:szCs w:val="16"/>
              </w:rPr>
              <w:t>23</w:t>
            </w:r>
            <w:r w:rsidR="00FD1585">
              <w:rPr>
                <w:rFonts w:asciiTheme="majorBidi" w:hAnsiTheme="majorBidi" w:cstheme="majorBidi"/>
                <w:sz w:val="16"/>
                <w:szCs w:val="16"/>
              </w:rPr>
              <w:t>]</w:t>
            </w:r>
          </w:p>
        </w:tc>
        <w:tc>
          <w:tcPr>
            <w:tcW w:w="1217" w:type="dxa"/>
          </w:tcPr>
          <w:p w14:paraId="112471A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3E29CEB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USA and Germany/</w:t>
            </w:r>
          </w:p>
          <w:p w14:paraId="64ED212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December 2020 to March 2021</w:t>
            </w:r>
          </w:p>
        </w:tc>
        <w:tc>
          <w:tcPr>
            <w:tcW w:w="1349" w:type="dxa"/>
          </w:tcPr>
          <w:p w14:paraId="781D654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1AC330A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82</w:t>
            </w:r>
          </w:p>
        </w:tc>
        <w:tc>
          <w:tcPr>
            <w:tcW w:w="1095" w:type="dxa"/>
          </w:tcPr>
          <w:p w14:paraId="4D2E6B2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08D2AED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and cellular response to vaccine</w:t>
            </w:r>
          </w:p>
        </w:tc>
        <w:tc>
          <w:tcPr>
            <w:tcW w:w="7555" w:type="dxa"/>
          </w:tcPr>
          <w:p w14:paraId="158AFE06"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100%, &gt;90% and 62% had humoral response in control, ARD not on methotrexate, and methotrexate users respectively</w:t>
            </w:r>
          </w:p>
          <w:p w14:paraId="103FE654"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Cellular response increased significantly in all patients groups (CD4+, CD8+) </w:t>
            </w:r>
          </w:p>
          <w:p w14:paraId="7E73D63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Impaired CD8+ cellular response with methotrexate us</w:t>
            </w:r>
          </w:p>
        </w:tc>
        <w:tc>
          <w:tcPr>
            <w:tcW w:w="805" w:type="dxa"/>
          </w:tcPr>
          <w:p w14:paraId="3CED000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w:t>
            </w:r>
          </w:p>
        </w:tc>
      </w:tr>
      <w:tr w:rsidR="00B07883" w:rsidRPr="00B07883" w14:paraId="090F7FF5"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6E671E6F" w14:textId="03046484"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Iancovici</w:t>
            </w:r>
            <w:proofErr w:type="spellEnd"/>
            <w:r w:rsidRPr="00B07883">
              <w:rPr>
                <w:rFonts w:asciiTheme="majorBidi" w:hAnsiTheme="majorBidi" w:cstheme="majorBidi"/>
                <w:sz w:val="16"/>
                <w:szCs w:val="16"/>
              </w:rPr>
              <w:t xml:space="preserve"> et al. (2021)</w:t>
            </w:r>
            <w:r w:rsidR="00102FFC">
              <w:rPr>
                <w:rFonts w:asciiTheme="majorBidi" w:hAnsiTheme="majorBidi" w:cstheme="majorBidi"/>
                <w:sz w:val="16"/>
                <w:szCs w:val="16"/>
              </w:rPr>
              <w:t xml:space="preserve"> [</w:t>
            </w:r>
            <w:r w:rsidR="004B4712">
              <w:rPr>
                <w:rFonts w:asciiTheme="majorBidi" w:hAnsiTheme="majorBidi" w:cstheme="majorBidi"/>
                <w:sz w:val="16"/>
                <w:szCs w:val="16"/>
              </w:rPr>
              <w:t>24</w:t>
            </w:r>
            <w:r w:rsidR="00102FFC">
              <w:rPr>
                <w:rFonts w:asciiTheme="majorBidi" w:hAnsiTheme="majorBidi" w:cstheme="majorBidi"/>
                <w:sz w:val="16"/>
                <w:szCs w:val="16"/>
              </w:rPr>
              <w:t>]</w:t>
            </w:r>
          </w:p>
        </w:tc>
        <w:tc>
          <w:tcPr>
            <w:tcW w:w="1217" w:type="dxa"/>
          </w:tcPr>
          <w:p w14:paraId="05077A2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0AE58DA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Israel/ NA</w:t>
            </w:r>
          </w:p>
          <w:p w14:paraId="2376DEB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349" w:type="dxa"/>
          </w:tcPr>
          <w:p w14:paraId="224BA13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RA/</w:t>
            </w:r>
          </w:p>
          <w:p w14:paraId="4A73DF4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12 patients received JAK inhibitors</w:t>
            </w:r>
          </w:p>
          <w:p w14:paraId="5A49275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 patients on TNF-</w:t>
            </w:r>
            <w:proofErr w:type="spellStart"/>
            <w:r w:rsidRPr="00B07883">
              <w:rPr>
                <w:rFonts w:asciiTheme="majorBidi" w:hAnsiTheme="majorBidi" w:cstheme="majorBidi"/>
                <w:sz w:val="16"/>
                <w:szCs w:val="16"/>
              </w:rPr>
              <w:t>i</w:t>
            </w:r>
            <w:proofErr w:type="spellEnd"/>
          </w:p>
        </w:tc>
        <w:tc>
          <w:tcPr>
            <w:tcW w:w="1095" w:type="dxa"/>
          </w:tcPr>
          <w:p w14:paraId="437632A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2883186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to vaccine</w:t>
            </w:r>
          </w:p>
        </w:tc>
        <w:tc>
          <w:tcPr>
            <w:tcW w:w="7555" w:type="dxa"/>
          </w:tcPr>
          <w:p w14:paraId="484BDD11"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JAK inhibitor use in RA was associated with suppressed humoral response to vaccine both quantitively and qualitatively </w:t>
            </w:r>
          </w:p>
          <w:p w14:paraId="216CB11D"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TNF-I use in RA was associated with lower AB </w:t>
            </w:r>
            <w:proofErr w:type="spellStart"/>
            <w:r w:rsidRPr="00B07883">
              <w:rPr>
                <w:rFonts w:asciiTheme="majorBidi" w:hAnsiTheme="majorBidi" w:cstheme="majorBidi"/>
                <w:sz w:val="16"/>
                <w:szCs w:val="16"/>
              </w:rPr>
              <w:t>titer</w:t>
            </w:r>
            <w:proofErr w:type="spellEnd"/>
            <w:r w:rsidRPr="00B07883">
              <w:rPr>
                <w:rFonts w:asciiTheme="majorBidi" w:hAnsiTheme="majorBidi" w:cstheme="majorBidi"/>
                <w:sz w:val="16"/>
                <w:szCs w:val="16"/>
              </w:rPr>
              <w:t xml:space="preserve"> than control but no difference in plasma neutralizing activity</w:t>
            </w:r>
          </w:p>
        </w:tc>
        <w:tc>
          <w:tcPr>
            <w:tcW w:w="805" w:type="dxa"/>
          </w:tcPr>
          <w:p w14:paraId="61D37A8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1BEC6B60"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2AC8C5B" w14:textId="0653CB01"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Izmirly</w:t>
            </w:r>
            <w:proofErr w:type="spellEnd"/>
            <w:r w:rsidRPr="00B07883">
              <w:rPr>
                <w:rFonts w:asciiTheme="majorBidi" w:hAnsiTheme="majorBidi" w:cstheme="majorBidi"/>
                <w:sz w:val="16"/>
                <w:szCs w:val="16"/>
              </w:rPr>
              <w:t xml:space="preserve"> et al. (2022)</w:t>
            </w:r>
            <w:r w:rsidR="00102FFC">
              <w:rPr>
                <w:rFonts w:asciiTheme="majorBidi" w:hAnsiTheme="majorBidi" w:cstheme="majorBidi"/>
                <w:sz w:val="16"/>
                <w:szCs w:val="16"/>
              </w:rPr>
              <w:t xml:space="preserve"> [</w:t>
            </w:r>
            <w:r w:rsidR="004B4712">
              <w:rPr>
                <w:rFonts w:asciiTheme="majorBidi" w:hAnsiTheme="majorBidi" w:cstheme="majorBidi"/>
                <w:sz w:val="16"/>
                <w:szCs w:val="16"/>
              </w:rPr>
              <w:t>25</w:t>
            </w:r>
            <w:r w:rsidR="00102FFC">
              <w:rPr>
                <w:rFonts w:asciiTheme="majorBidi" w:hAnsiTheme="majorBidi" w:cstheme="majorBidi"/>
                <w:sz w:val="16"/>
                <w:szCs w:val="16"/>
              </w:rPr>
              <w:t>]</w:t>
            </w:r>
          </w:p>
        </w:tc>
        <w:tc>
          <w:tcPr>
            <w:tcW w:w="1217" w:type="dxa"/>
          </w:tcPr>
          <w:p w14:paraId="20915B4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(94.5%)</w:t>
            </w:r>
          </w:p>
          <w:p w14:paraId="03683D1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(5.5%)</w:t>
            </w:r>
          </w:p>
        </w:tc>
        <w:tc>
          <w:tcPr>
            <w:tcW w:w="1135" w:type="dxa"/>
          </w:tcPr>
          <w:p w14:paraId="50FC63F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New York-USA/</w:t>
            </w:r>
          </w:p>
          <w:p w14:paraId="7D93AE9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259D584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SLE/</w:t>
            </w:r>
          </w:p>
          <w:p w14:paraId="2050870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90</w:t>
            </w:r>
          </w:p>
        </w:tc>
        <w:tc>
          <w:tcPr>
            <w:tcW w:w="1095" w:type="dxa"/>
          </w:tcPr>
          <w:p w14:paraId="4C587B8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798779B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and cellular response to vaccine</w:t>
            </w:r>
          </w:p>
          <w:p w14:paraId="5D54C6C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Disease flare</w:t>
            </w:r>
          </w:p>
        </w:tc>
        <w:tc>
          <w:tcPr>
            <w:tcW w:w="7555" w:type="dxa"/>
          </w:tcPr>
          <w:p w14:paraId="185BB39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Lower humoral response in SLE patients compared to control</w:t>
            </w:r>
          </w:p>
          <w:p w14:paraId="11047647"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Lower vaccine response with the use of any immunosuppressant or steroids, and normal anti-dsDNA</w:t>
            </w:r>
          </w:p>
          <w:p w14:paraId="733A48E6"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correlated with cellular response (interferon-γ release)</w:t>
            </w:r>
          </w:p>
          <w:p w14:paraId="1E0B87DB"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change in disease activity score</w:t>
            </w:r>
          </w:p>
          <w:p w14:paraId="3B67B067"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11.4% had post vaccination disease flare, 1.3% were severe </w:t>
            </w:r>
          </w:p>
          <w:p w14:paraId="13E74313"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Dose pf methotrexate was held at the time of vaccination in alliance with ACR guidelines</w:t>
            </w:r>
          </w:p>
        </w:tc>
        <w:tc>
          <w:tcPr>
            <w:tcW w:w="805" w:type="dxa"/>
          </w:tcPr>
          <w:p w14:paraId="2A04F9B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w:t>
            </w:r>
          </w:p>
        </w:tc>
      </w:tr>
      <w:tr w:rsidR="00B07883" w:rsidRPr="00B07883" w14:paraId="0FE693FC"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57DFF473" w14:textId="208BC5E9"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Jyssum</w:t>
            </w:r>
            <w:proofErr w:type="spellEnd"/>
            <w:r w:rsidRPr="00B07883">
              <w:rPr>
                <w:rFonts w:asciiTheme="majorBidi" w:hAnsiTheme="majorBidi" w:cstheme="majorBidi"/>
                <w:sz w:val="16"/>
                <w:szCs w:val="16"/>
              </w:rPr>
              <w:t xml:space="preserve"> et al. (2022)</w:t>
            </w:r>
            <w:r w:rsidR="00102FFC">
              <w:rPr>
                <w:rFonts w:asciiTheme="majorBidi" w:hAnsiTheme="majorBidi" w:cstheme="majorBidi"/>
                <w:sz w:val="16"/>
                <w:szCs w:val="16"/>
              </w:rPr>
              <w:t xml:space="preserve"> [</w:t>
            </w:r>
            <w:r w:rsidR="004B4712">
              <w:rPr>
                <w:rFonts w:asciiTheme="majorBidi" w:hAnsiTheme="majorBidi" w:cstheme="majorBidi"/>
                <w:sz w:val="16"/>
                <w:szCs w:val="16"/>
              </w:rPr>
              <w:t>26</w:t>
            </w:r>
            <w:r w:rsidR="00102FFC">
              <w:rPr>
                <w:rFonts w:asciiTheme="majorBidi" w:hAnsiTheme="majorBidi" w:cstheme="majorBidi"/>
                <w:sz w:val="16"/>
                <w:szCs w:val="16"/>
              </w:rPr>
              <w:t>]</w:t>
            </w:r>
          </w:p>
        </w:tc>
        <w:tc>
          <w:tcPr>
            <w:tcW w:w="1217" w:type="dxa"/>
          </w:tcPr>
          <w:p w14:paraId="45B1D0E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51A8ABD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Norway/</w:t>
            </w:r>
          </w:p>
          <w:p w14:paraId="4ED593E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Feb 9, 2021, and May 27, 2021</w:t>
            </w:r>
          </w:p>
        </w:tc>
        <w:tc>
          <w:tcPr>
            <w:tcW w:w="1349" w:type="dxa"/>
          </w:tcPr>
          <w:p w14:paraId="7298BAB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RA on rituximab/</w:t>
            </w:r>
          </w:p>
          <w:p w14:paraId="68410E7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87 receiving 2 doses</w:t>
            </w:r>
          </w:p>
          <w:p w14:paraId="22D41C5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 xml:space="preserve">49 patients receiving 3 doses </w:t>
            </w:r>
          </w:p>
          <w:p w14:paraId="3E4FB87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19 patients were analysed for T cell response</w:t>
            </w:r>
          </w:p>
        </w:tc>
        <w:tc>
          <w:tcPr>
            <w:tcW w:w="1095" w:type="dxa"/>
          </w:tcPr>
          <w:p w14:paraId="1364103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Prospective cohort</w:t>
            </w:r>
          </w:p>
        </w:tc>
        <w:tc>
          <w:tcPr>
            <w:tcW w:w="1167" w:type="dxa"/>
          </w:tcPr>
          <w:p w14:paraId="00CF9C5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Humoral and cellular immune responses after </w:t>
            </w:r>
            <w:r w:rsidRPr="00B07883">
              <w:rPr>
                <w:rFonts w:asciiTheme="majorBidi" w:hAnsiTheme="majorBidi" w:cstheme="majorBidi"/>
                <w:sz w:val="16"/>
                <w:szCs w:val="16"/>
              </w:rPr>
              <w:lastRenderedPageBreak/>
              <w:t>two or three doses of vaccine</w:t>
            </w:r>
          </w:p>
        </w:tc>
        <w:tc>
          <w:tcPr>
            <w:tcW w:w="7555" w:type="dxa"/>
          </w:tcPr>
          <w:p w14:paraId="37ACDD6A"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21·8% had serological response in rituximab users compared to 98.4% in control group</w:t>
            </w:r>
          </w:p>
          <w:p w14:paraId="7DB70D5D"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Time interval between rituximab use and vaccine administration and type of vaccine (mRNA-1273 compared with BNT162b2) were significantly associated with humoral response</w:t>
            </w:r>
          </w:p>
          <w:p w14:paraId="728896A1"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CD19+ B cell count was associated with humoral response in univariate but not multivariate logistic regression</w:t>
            </w:r>
          </w:p>
          <w:p w14:paraId="7D07836A"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53% had CD4</w:t>
            </w:r>
            <w:r w:rsidRPr="00B07883">
              <w:rPr>
                <w:rFonts w:asciiTheme="majorBidi" w:hAnsiTheme="majorBidi" w:cstheme="majorBidi"/>
                <w:sz w:val="16"/>
                <w:szCs w:val="16"/>
                <w:vertAlign w:val="superscript"/>
              </w:rPr>
              <w:t>+</w:t>
            </w:r>
            <w:r w:rsidRPr="00B07883">
              <w:rPr>
                <w:rFonts w:asciiTheme="majorBidi" w:hAnsiTheme="majorBidi" w:cstheme="majorBidi"/>
                <w:sz w:val="16"/>
                <w:szCs w:val="16"/>
              </w:rPr>
              <w:t> T-cell responses and 74% had CD8</w:t>
            </w:r>
            <w:r w:rsidRPr="00B07883">
              <w:rPr>
                <w:rFonts w:asciiTheme="majorBidi" w:hAnsiTheme="majorBidi" w:cstheme="majorBidi"/>
                <w:sz w:val="16"/>
                <w:szCs w:val="16"/>
                <w:vertAlign w:val="superscript"/>
              </w:rPr>
              <w:t>+</w:t>
            </w:r>
            <w:r w:rsidRPr="00B07883">
              <w:rPr>
                <w:rFonts w:asciiTheme="majorBidi" w:hAnsiTheme="majorBidi" w:cstheme="majorBidi"/>
                <w:sz w:val="16"/>
                <w:szCs w:val="16"/>
              </w:rPr>
              <w:t> T-cell responses after 2 doses</w:t>
            </w:r>
          </w:p>
          <w:p w14:paraId="24496D20"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 third dose was associated with humoral response in 16·3% only but all patients had inducible CD4+ and CD8+ T-cell responses</w:t>
            </w:r>
          </w:p>
          <w:p w14:paraId="2FEC229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serious adverse events or deaths.</w:t>
            </w:r>
          </w:p>
        </w:tc>
        <w:tc>
          <w:tcPr>
            <w:tcW w:w="805" w:type="dxa"/>
          </w:tcPr>
          <w:p w14:paraId="10F7DD0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lastRenderedPageBreak/>
              <w:t>Low</w:t>
            </w:r>
          </w:p>
        </w:tc>
      </w:tr>
      <w:tr w:rsidR="00B07883" w:rsidRPr="00B07883" w14:paraId="7AF637FE"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1BC7E07F" w14:textId="6ECCB04F"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Kant et al. (2022)</w:t>
            </w:r>
            <w:r w:rsidR="00102FFC">
              <w:rPr>
                <w:rFonts w:asciiTheme="majorBidi" w:hAnsiTheme="majorBidi" w:cstheme="majorBidi"/>
                <w:sz w:val="16"/>
                <w:szCs w:val="16"/>
              </w:rPr>
              <w:t xml:space="preserve"> [</w:t>
            </w:r>
            <w:r w:rsidR="004B4712">
              <w:rPr>
                <w:rFonts w:asciiTheme="majorBidi" w:hAnsiTheme="majorBidi" w:cstheme="majorBidi"/>
                <w:sz w:val="16"/>
                <w:szCs w:val="16"/>
              </w:rPr>
              <w:t>27</w:t>
            </w:r>
            <w:r w:rsidR="00102FFC">
              <w:rPr>
                <w:rFonts w:asciiTheme="majorBidi" w:hAnsiTheme="majorBidi" w:cstheme="majorBidi"/>
                <w:sz w:val="16"/>
                <w:szCs w:val="16"/>
              </w:rPr>
              <w:t>]</w:t>
            </w:r>
          </w:p>
        </w:tc>
        <w:tc>
          <w:tcPr>
            <w:tcW w:w="1217" w:type="dxa"/>
          </w:tcPr>
          <w:p w14:paraId="5DFC399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(86.7%)</w:t>
            </w:r>
          </w:p>
          <w:p w14:paraId="3039F3F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(13.3%)</w:t>
            </w:r>
          </w:p>
        </w:tc>
        <w:tc>
          <w:tcPr>
            <w:tcW w:w="1135" w:type="dxa"/>
          </w:tcPr>
          <w:p w14:paraId="3A51986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USA/</w:t>
            </w:r>
          </w:p>
          <w:p w14:paraId="6750BEC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January 2021 and September 2021</w:t>
            </w:r>
          </w:p>
        </w:tc>
        <w:tc>
          <w:tcPr>
            <w:tcW w:w="1349" w:type="dxa"/>
          </w:tcPr>
          <w:p w14:paraId="1FB3887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ANCA vasculitis on rituximab/</w:t>
            </w:r>
          </w:p>
          <w:p w14:paraId="45875BE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15</w:t>
            </w:r>
          </w:p>
        </w:tc>
        <w:tc>
          <w:tcPr>
            <w:tcW w:w="1095" w:type="dxa"/>
          </w:tcPr>
          <w:p w14:paraId="74DE885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1822158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to a booster dose</w:t>
            </w:r>
          </w:p>
        </w:tc>
        <w:tc>
          <w:tcPr>
            <w:tcW w:w="7555" w:type="dxa"/>
          </w:tcPr>
          <w:p w14:paraId="6EA0A94B"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All patients had B-cell depletion at the time of completing first dose series</w:t>
            </w:r>
          </w:p>
          <w:p w14:paraId="248B868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71.4% of responders to booster vaccine had B cell reconstitution at the time of third dose</w:t>
            </w:r>
          </w:p>
          <w:p w14:paraId="17B3B7D7"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28.6% of responders to booster vaccine were initially receiving other vaccine followed by a   mRNA-vaccine</w:t>
            </w:r>
          </w:p>
        </w:tc>
        <w:tc>
          <w:tcPr>
            <w:tcW w:w="805" w:type="dxa"/>
          </w:tcPr>
          <w:p w14:paraId="64A076B0"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52FE74C9"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52CF075B" w14:textId="67073714"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Krasselt</w:t>
            </w:r>
            <w:proofErr w:type="spellEnd"/>
            <w:r w:rsidRPr="00B07883">
              <w:rPr>
                <w:rFonts w:asciiTheme="majorBidi" w:hAnsiTheme="majorBidi" w:cstheme="majorBidi"/>
                <w:sz w:val="16"/>
                <w:szCs w:val="16"/>
              </w:rPr>
              <w:t xml:space="preserve"> et al. (2022)</w:t>
            </w:r>
            <w:r w:rsidR="00102FFC">
              <w:rPr>
                <w:rFonts w:asciiTheme="majorBidi" w:hAnsiTheme="majorBidi" w:cstheme="majorBidi"/>
                <w:sz w:val="16"/>
                <w:szCs w:val="16"/>
              </w:rPr>
              <w:t xml:space="preserve"> [</w:t>
            </w:r>
            <w:r w:rsidR="004B4712">
              <w:rPr>
                <w:rFonts w:asciiTheme="majorBidi" w:hAnsiTheme="majorBidi" w:cstheme="majorBidi"/>
                <w:sz w:val="16"/>
                <w:szCs w:val="16"/>
              </w:rPr>
              <w:t>28</w:t>
            </w:r>
            <w:r w:rsidR="00102FFC">
              <w:rPr>
                <w:rFonts w:asciiTheme="majorBidi" w:hAnsiTheme="majorBidi" w:cstheme="majorBidi"/>
                <w:sz w:val="16"/>
                <w:szCs w:val="16"/>
              </w:rPr>
              <w:t>]</w:t>
            </w:r>
          </w:p>
        </w:tc>
        <w:tc>
          <w:tcPr>
            <w:tcW w:w="1217" w:type="dxa"/>
          </w:tcPr>
          <w:p w14:paraId="6B5A001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(85.1%)</w:t>
            </w:r>
          </w:p>
          <w:p w14:paraId="76C2E1A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(14.9%*)</w:t>
            </w:r>
          </w:p>
        </w:tc>
        <w:tc>
          <w:tcPr>
            <w:tcW w:w="1135" w:type="dxa"/>
          </w:tcPr>
          <w:p w14:paraId="2D5889F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Germany/</w:t>
            </w:r>
          </w:p>
          <w:p w14:paraId="38B23DD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July and September 2021</w:t>
            </w:r>
          </w:p>
        </w:tc>
        <w:tc>
          <w:tcPr>
            <w:tcW w:w="1349" w:type="dxa"/>
          </w:tcPr>
          <w:p w14:paraId="28FA80C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2D2A08F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303 assessed for humoral response</w:t>
            </w:r>
          </w:p>
          <w:p w14:paraId="40A69C9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20 assessed for cellular response</w:t>
            </w:r>
          </w:p>
        </w:tc>
        <w:tc>
          <w:tcPr>
            <w:tcW w:w="1095" w:type="dxa"/>
          </w:tcPr>
          <w:p w14:paraId="52D1EA7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5A1C345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and cellular response to vaccine</w:t>
            </w:r>
          </w:p>
        </w:tc>
        <w:tc>
          <w:tcPr>
            <w:tcW w:w="7555" w:type="dxa"/>
          </w:tcPr>
          <w:p w14:paraId="070FC88B"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Patients with previous COVID-19 infection were excluded</w:t>
            </w:r>
          </w:p>
          <w:p w14:paraId="038D2A0E"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Overall seropositivity in ARD was 78.5% with a lower rate in patients receiving immunosuppressive therapy (75.7 vs 93.2%, P = 0.009)</w:t>
            </w:r>
          </w:p>
          <w:p w14:paraId="59931F5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difference between vaccination type in seropositivity level but antibody level decreased overtime with mRNA-vaccine</w:t>
            </w:r>
          </w:p>
          <w:p w14:paraId="7C265F03"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Highest risk of non-response with rituximab use</w:t>
            </w:r>
          </w:p>
          <w:p w14:paraId="6717F371"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50% of humoral non-responders showed a T-cellular response</w:t>
            </w:r>
          </w:p>
        </w:tc>
        <w:tc>
          <w:tcPr>
            <w:tcW w:w="805" w:type="dxa"/>
          </w:tcPr>
          <w:p w14:paraId="1CE331E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64FCBC03"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06D32541" w14:textId="5AB51F18"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Lee et al. (2022) </w:t>
            </w:r>
            <w:r w:rsidR="00225D58">
              <w:rPr>
                <w:rFonts w:asciiTheme="majorBidi" w:hAnsiTheme="majorBidi" w:cstheme="majorBidi"/>
                <w:sz w:val="16"/>
                <w:szCs w:val="16"/>
              </w:rPr>
              <w:t>[</w:t>
            </w:r>
            <w:r w:rsidR="004B4712">
              <w:rPr>
                <w:rFonts w:asciiTheme="majorBidi" w:hAnsiTheme="majorBidi" w:cstheme="majorBidi"/>
                <w:sz w:val="16"/>
                <w:szCs w:val="16"/>
              </w:rPr>
              <w:t>29</w:t>
            </w:r>
            <w:r w:rsidR="00225D58">
              <w:rPr>
                <w:rFonts w:asciiTheme="majorBidi" w:hAnsiTheme="majorBidi" w:cstheme="majorBidi"/>
                <w:sz w:val="16"/>
                <w:szCs w:val="16"/>
              </w:rPr>
              <w:t>]</w:t>
            </w:r>
          </w:p>
        </w:tc>
        <w:tc>
          <w:tcPr>
            <w:tcW w:w="1217" w:type="dxa"/>
          </w:tcPr>
          <w:p w14:paraId="6D48E71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(66.3%)</w:t>
            </w:r>
          </w:p>
          <w:p w14:paraId="20D6F55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(33.7%)</w:t>
            </w:r>
          </w:p>
        </w:tc>
        <w:tc>
          <w:tcPr>
            <w:tcW w:w="1135" w:type="dxa"/>
          </w:tcPr>
          <w:p w14:paraId="718FC2A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Taiwan/</w:t>
            </w:r>
          </w:p>
          <w:p w14:paraId="332C7B8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July and September 2021</w:t>
            </w:r>
          </w:p>
        </w:tc>
        <w:tc>
          <w:tcPr>
            <w:tcW w:w="1349" w:type="dxa"/>
          </w:tcPr>
          <w:p w14:paraId="4C8AEC1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088FFB3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265</w:t>
            </w:r>
          </w:p>
        </w:tc>
        <w:tc>
          <w:tcPr>
            <w:tcW w:w="1095" w:type="dxa"/>
          </w:tcPr>
          <w:p w14:paraId="16A5EE3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Retrospective observational study</w:t>
            </w:r>
          </w:p>
        </w:tc>
        <w:tc>
          <w:tcPr>
            <w:tcW w:w="1167" w:type="dxa"/>
          </w:tcPr>
          <w:p w14:paraId="76B0570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w:t>
            </w:r>
          </w:p>
        </w:tc>
        <w:tc>
          <w:tcPr>
            <w:tcW w:w="7555" w:type="dxa"/>
          </w:tcPr>
          <w:p w14:paraId="6608417F"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Comparable adverse events and disease flare between both types of vaccine (18-19%, and 5.6-6.2% respectively).</w:t>
            </w:r>
          </w:p>
          <w:p w14:paraId="65C592C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Thromboembolic events were more common with mRNA-vaccine compared to adenoviral-vector vaccine (5.7% vs 3.4%, p value=0.6)</w:t>
            </w:r>
          </w:p>
          <w:p w14:paraId="679BEC59"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Herpes zoster reactivation in 10 patients who all received mRNA-vaccine</w:t>
            </w:r>
          </w:p>
        </w:tc>
        <w:tc>
          <w:tcPr>
            <w:tcW w:w="805" w:type="dxa"/>
          </w:tcPr>
          <w:p w14:paraId="63C7044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4A7F823B"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4EC5A837" w14:textId="771C53C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Li et al. (2022a)</w:t>
            </w:r>
            <w:r w:rsidR="00225D58">
              <w:rPr>
                <w:rFonts w:asciiTheme="majorBidi" w:hAnsiTheme="majorBidi" w:cstheme="majorBidi"/>
                <w:sz w:val="16"/>
                <w:szCs w:val="16"/>
              </w:rPr>
              <w:t xml:space="preserve"> [</w:t>
            </w:r>
            <w:r w:rsidR="004B4712">
              <w:rPr>
                <w:rFonts w:asciiTheme="majorBidi" w:hAnsiTheme="majorBidi" w:cstheme="majorBidi"/>
                <w:sz w:val="16"/>
                <w:szCs w:val="16"/>
              </w:rPr>
              <w:t>30</w:t>
            </w:r>
            <w:r w:rsidR="00225D58">
              <w:rPr>
                <w:rFonts w:asciiTheme="majorBidi" w:hAnsiTheme="majorBidi" w:cstheme="majorBidi"/>
                <w:sz w:val="16"/>
                <w:szCs w:val="16"/>
              </w:rPr>
              <w:t>]</w:t>
            </w:r>
          </w:p>
        </w:tc>
        <w:tc>
          <w:tcPr>
            <w:tcW w:w="1217" w:type="dxa"/>
          </w:tcPr>
          <w:p w14:paraId="0FD319C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(64%)</w:t>
            </w:r>
          </w:p>
          <w:p w14:paraId="308FB77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(36%)</w:t>
            </w:r>
          </w:p>
        </w:tc>
        <w:tc>
          <w:tcPr>
            <w:tcW w:w="1135" w:type="dxa"/>
          </w:tcPr>
          <w:p w14:paraId="147D119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Hong Kong/</w:t>
            </w:r>
          </w:p>
          <w:p w14:paraId="1D198A4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June 2021 and October 2021</w:t>
            </w:r>
          </w:p>
        </w:tc>
        <w:tc>
          <w:tcPr>
            <w:tcW w:w="1349" w:type="dxa"/>
          </w:tcPr>
          <w:p w14:paraId="77DAA24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198F770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413</w:t>
            </w:r>
          </w:p>
        </w:tc>
        <w:tc>
          <w:tcPr>
            <w:tcW w:w="1095" w:type="dxa"/>
          </w:tcPr>
          <w:p w14:paraId="2FD4F75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cross-sectional study</w:t>
            </w:r>
          </w:p>
        </w:tc>
        <w:tc>
          <w:tcPr>
            <w:tcW w:w="1167" w:type="dxa"/>
          </w:tcPr>
          <w:p w14:paraId="1820C0B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w:t>
            </w:r>
          </w:p>
        </w:tc>
        <w:tc>
          <w:tcPr>
            <w:tcW w:w="7555" w:type="dxa"/>
          </w:tcPr>
          <w:p w14:paraId="3B8EABC3"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81.1% had side effects mostly injection site pain, headache, and fever</w:t>
            </w:r>
          </w:p>
          <w:p w14:paraId="6B602BE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Younger age is minimally associated with higher risk for side effects (age, OR = 0.96; p = .003)</w:t>
            </w:r>
          </w:p>
          <w:p w14:paraId="63815BD7"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 vaccines were associated with higher risks for side effects (OR = 4.79; p &lt; .001)</w:t>
            </w:r>
          </w:p>
          <w:p w14:paraId="74AD2AFB"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difference in risk of side effects between specific rheumatic diseases or drug therapies</w:t>
            </w:r>
          </w:p>
        </w:tc>
        <w:tc>
          <w:tcPr>
            <w:tcW w:w="805" w:type="dxa"/>
          </w:tcPr>
          <w:p w14:paraId="3256E44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3E825A6C"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18B3EB80" w14:textId="17340AC3"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Li et al. (2022b)</w:t>
            </w:r>
            <w:r w:rsidR="00225D58">
              <w:rPr>
                <w:rFonts w:asciiTheme="majorBidi" w:hAnsiTheme="majorBidi" w:cstheme="majorBidi"/>
                <w:sz w:val="16"/>
                <w:szCs w:val="16"/>
              </w:rPr>
              <w:t xml:space="preserve"> [</w:t>
            </w:r>
            <w:r w:rsidR="004B4712">
              <w:rPr>
                <w:rFonts w:asciiTheme="majorBidi" w:hAnsiTheme="majorBidi" w:cstheme="majorBidi"/>
                <w:sz w:val="16"/>
                <w:szCs w:val="16"/>
              </w:rPr>
              <w:t>31</w:t>
            </w:r>
            <w:r w:rsidR="00225D58">
              <w:rPr>
                <w:rFonts w:asciiTheme="majorBidi" w:hAnsiTheme="majorBidi" w:cstheme="majorBidi"/>
                <w:sz w:val="16"/>
                <w:szCs w:val="16"/>
              </w:rPr>
              <w:t>]</w:t>
            </w:r>
          </w:p>
        </w:tc>
        <w:tc>
          <w:tcPr>
            <w:tcW w:w="1217" w:type="dxa"/>
          </w:tcPr>
          <w:p w14:paraId="495E4DB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(49.3%)</w:t>
            </w:r>
          </w:p>
          <w:p w14:paraId="41D8328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(50.7%)</w:t>
            </w:r>
          </w:p>
        </w:tc>
        <w:tc>
          <w:tcPr>
            <w:tcW w:w="1135" w:type="dxa"/>
          </w:tcPr>
          <w:p w14:paraId="1E16749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Hong Kong/</w:t>
            </w:r>
          </w:p>
          <w:p w14:paraId="5E8312F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Up to 31 July 2021</w:t>
            </w:r>
          </w:p>
        </w:tc>
        <w:tc>
          <w:tcPr>
            <w:tcW w:w="1349" w:type="dxa"/>
          </w:tcPr>
          <w:p w14:paraId="657AF58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RA/</w:t>
            </w:r>
          </w:p>
          <w:p w14:paraId="392A228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1324</w:t>
            </w:r>
          </w:p>
        </w:tc>
        <w:tc>
          <w:tcPr>
            <w:tcW w:w="1095" w:type="dxa"/>
          </w:tcPr>
          <w:p w14:paraId="207C1AE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Retrospective cohort study</w:t>
            </w:r>
          </w:p>
        </w:tc>
        <w:tc>
          <w:tcPr>
            <w:tcW w:w="1167" w:type="dxa"/>
          </w:tcPr>
          <w:p w14:paraId="54217CD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Disease flare following full vaccination</w:t>
            </w:r>
          </w:p>
        </w:tc>
        <w:tc>
          <w:tcPr>
            <w:tcW w:w="7555" w:type="dxa"/>
          </w:tcPr>
          <w:p w14:paraId="23BF2B49"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significant association between arthritis flare and COVID-19 vaccination</w:t>
            </w:r>
          </w:p>
        </w:tc>
        <w:tc>
          <w:tcPr>
            <w:tcW w:w="805" w:type="dxa"/>
          </w:tcPr>
          <w:p w14:paraId="77EC4790"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654E63BD"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29D3A57F" w14:textId="7A4BD4F3"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Liew et al. (2022)</w:t>
            </w:r>
            <w:r w:rsidR="002D3DA3">
              <w:rPr>
                <w:rFonts w:asciiTheme="majorBidi" w:hAnsiTheme="majorBidi" w:cstheme="majorBidi"/>
                <w:sz w:val="16"/>
                <w:szCs w:val="16"/>
              </w:rPr>
              <w:t xml:space="preserve"> [</w:t>
            </w:r>
            <w:r w:rsidR="004B4712">
              <w:rPr>
                <w:rFonts w:asciiTheme="majorBidi" w:hAnsiTheme="majorBidi" w:cstheme="majorBidi"/>
                <w:sz w:val="16"/>
                <w:szCs w:val="16"/>
              </w:rPr>
              <w:t>32</w:t>
            </w:r>
            <w:r w:rsidR="002D3DA3">
              <w:rPr>
                <w:rFonts w:asciiTheme="majorBidi" w:hAnsiTheme="majorBidi" w:cstheme="majorBidi"/>
                <w:sz w:val="16"/>
                <w:szCs w:val="16"/>
              </w:rPr>
              <w:t>]</w:t>
            </w:r>
          </w:p>
        </w:tc>
        <w:tc>
          <w:tcPr>
            <w:tcW w:w="1217" w:type="dxa"/>
          </w:tcPr>
          <w:p w14:paraId="3780BED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(75.8%)</w:t>
            </w:r>
          </w:p>
          <w:p w14:paraId="6125554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(6.9%)</w:t>
            </w:r>
          </w:p>
          <w:p w14:paraId="7045809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(17.3%)</w:t>
            </w:r>
          </w:p>
        </w:tc>
        <w:tc>
          <w:tcPr>
            <w:tcW w:w="1135" w:type="dxa"/>
          </w:tcPr>
          <w:p w14:paraId="356263F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Global Rheumatology Alliance registry/</w:t>
            </w:r>
          </w:p>
          <w:p w14:paraId="1AA0D49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January to September 2021</w:t>
            </w:r>
          </w:p>
        </w:tc>
        <w:tc>
          <w:tcPr>
            <w:tcW w:w="1349" w:type="dxa"/>
          </w:tcPr>
          <w:p w14:paraId="2709707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302D430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87 (fully vaccinated)</w:t>
            </w:r>
          </w:p>
          <w:p w14:paraId="53703DC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197 total sample</w:t>
            </w:r>
          </w:p>
        </w:tc>
        <w:tc>
          <w:tcPr>
            <w:tcW w:w="1095" w:type="dxa"/>
          </w:tcPr>
          <w:p w14:paraId="13FFC36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Registry analysis</w:t>
            </w:r>
          </w:p>
        </w:tc>
        <w:tc>
          <w:tcPr>
            <w:tcW w:w="1167" w:type="dxa"/>
          </w:tcPr>
          <w:p w14:paraId="55F82FC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Breakthrough COVID-19 infections in fully vaccinated patients with ARD</w:t>
            </w:r>
          </w:p>
        </w:tc>
        <w:tc>
          <w:tcPr>
            <w:tcW w:w="7555" w:type="dxa"/>
          </w:tcPr>
          <w:p w14:paraId="2D4D5AE1"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Among fully vaccinated, infection occurred at a mean of 112 (±60) days after the second vaccine dose</w:t>
            </w:r>
          </w:p>
          <w:p w14:paraId="0BA43A11"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Among fully vaccinated and hospitalised (22 patients), more than half of patients were in B-cell depleting therapy or mycophenolate, 8 had lung disease</w:t>
            </w:r>
          </w:p>
          <w:p w14:paraId="365446DD"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5 out of fully vaccinated patients died, 3 were on B-cell depleting therapy, 2 had lung disease</w:t>
            </w:r>
          </w:p>
        </w:tc>
        <w:tc>
          <w:tcPr>
            <w:tcW w:w="805" w:type="dxa"/>
          </w:tcPr>
          <w:p w14:paraId="5A2F57F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4A5B2104"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0B552EAB" w14:textId="74DB6919"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Machado et al. (2022)</w:t>
            </w:r>
            <w:r w:rsidR="00A9472B">
              <w:rPr>
                <w:rFonts w:asciiTheme="majorBidi" w:hAnsiTheme="majorBidi" w:cstheme="majorBidi"/>
                <w:sz w:val="16"/>
                <w:szCs w:val="16"/>
              </w:rPr>
              <w:t xml:space="preserve"> [</w:t>
            </w:r>
            <w:r w:rsidR="004B4712">
              <w:rPr>
                <w:rFonts w:asciiTheme="majorBidi" w:hAnsiTheme="majorBidi" w:cstheme="majorBidi"/>
                <w:sz w:val="16"/>
                <w:szCs w:val="16"/>
              </w:rPr>
              <w:t>33</w:t>
            </w:r>
            <w:r w:rsidR="00A9472B">
              <w:rPr>
                <w:rFonts w:asciiTheme="majorBidi" w:hAnsiTheme="majorBidi" w:cstheme="majorBidi"/>
                <w:sz w:val="16"/>
                <w:szCs w:val="16"/>
              </w:rPr>
              <w:t>]</w:t>
            </w:r>
          </w:p>
        </w:tc>
        <w:tc>
          <w:tcPr>
            <w:tcW w:w="1217" w:type="dxa"/>
          </w:tcPr>
          <w:p w14:paraId="5DEC03E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(78%)</w:t>
            </w:r>
          </w:p>
          <w:p w14:paraId="425E8E1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(17%)</w:t>
            </w:r>
          </w:p>
          <w:p w14:paraId="407D9B50"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(5%)</w:t>
            </w:r>
          </w:p>
        </w:tc>
        <w:tc>
          <w:tcPr>
            <w:tcW w:w="1135" w:type="dxa"/>
          </w:tcPr>
          <w:p w14:paraId="2DBC242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30 countries/</w:t>
            </w:r>
          </w:p>
          <w:p w14:paraId="25C4C39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Feb to July 2021</w:t>
            </w:r>
          </w:p>
        </w:tc>
        <w:tc>
          <w:tcPr>
            <w:tcW w:w="1349" w:type="dxa"/>
          </w:tcPr>
          <w:p w14:paraId="088F56C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7E003C7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4604</w:t>
            </w:r>
          </w:p>
        </w:tc>
        <w:tc>
          <w:tcPr>
            <w:tcW w:w="1095" w:type="dxa"/>
          </w:tcPr>
          <w:p w14:paraId="6A1BD7C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Registry analysis</w:t>
            </w:r>
          </w:p>
        </w:tc>
        <w:tc>
          <w:tcPr>
            <w:tcW w:w="1167" w:type="dxa"/>
          </w:tcPr>
          <w:p w14:paraId="4932AD0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Breakthrough COVID-19 infections</w:t>
            </w:r>
          </w:p>
          <w:p w14:paraId="3824284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Disease flare and adverse events</w:t>
            </w:r>
          </w:p>
        </w:tc>
        <w:tc>
          <w:tcPr>
            <w:tcW w:w="7555" w:type="dxa"/>
          </w:tcPr>
          <w:p w14:paraId="5E29091F"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0.7% of fully vaccinated patients had breakthrough infection</w:t>
            </w:r>
          </w:p>
          <w:p w14:paraId="674FDD59"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4.4% had disease flare, and 0.6% were severe</w:t>
            </w:r>
          </w:p>
          <w:p w14:paraId="7DEB9F88"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37% had adverse events, and 0.4% were severe</w:t>
            </w:r>
          </w:p>
          <w:p w14:paraId="53541C7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Generally reassuring safety profile of COVID-19 vaccine that is comparable to patients with non-inflammatory musculoskeletal disease</w:t>
            </w:r>
          </w:p>
        </w:tc>
        <w:tc>
          <w:tcPr>
            <w:tcW w:w="805" w:type="dxa"/>
          </w:tcPr>
          <w:p w14:paraId="5CD3F49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24AF4AFC"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250E8054" w14:textId="12D9DB81"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Madelon</w:t>
            </w:r>
            <w:proofErr w:type="spellEnd"/>
            <w:r w:rsidRPr="00B07883">
              <w:rPr>
                <w:rFonts w:asciiTheme="majorBidi" w:hAnsiTheme="majorBidi" w:cstheme="majorBidi"/>
                <w:sz w:val="16"/>
                <w:szCs w:val="16"/>
              </w:rPr>
              <w:t xml:space="preserve"> et al. (2021)</w:t>
            </w:r>
            <w:r w:rsidR="00102FFC">
              <w:rPr>
                <w:rFonts w:asciiTheme="majorBidi" w:hAnsiTheme="majorBidi" w:cstheme="majorBidi"/>
                <w:sz w:val="16"/>
                <w:szCs w:val="16"/>
              </w:rPr>
              <w:t xml:space="preserve"> [</w:t>
            </w:r>
            <w:r w:rsidR="004B4712">
              <w:rPr>
                <w:rFonts w:asciiTheme="majorBidi" w:hAnsiTheme="majorBidi" w:cstheme="majorBidi"/>
                <w:sz w:val="16"/>
                <w:szCs w:val="16"/>
              </w:rPr>
              <w:t>34</w:t>
            </w:r>
            <w:r w:rsidR="00102FFC">
              <w:rPr>
                <w:rFonts w:asciiTheme="majorBidi" w:hAnsiTheme="majorBidi" w:cstheme="majorBidi"/>
                <w:sz w:val="16"/>
                <w:szCs w:val="16"/>
              </w:rPr>
              <w:t>]</w:t>
            </w:r>
          </w:p>
        </w:tc>
        <w:tc>
          <w:tcPr>
            <w:tcW w:w="1217" w:type="dxa"/>
          </w:tcPr>
          <w:p w14:paraId="385DE33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04E39B5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Switzerland/</w:t>
            </w:r>
          </w:p>
          <w:p w14:paraId="2ACC107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71A031E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(+Multiple sclerosis) treated with anti-CD20/</w:t>
            </w:r>
          </w:p>
          <w:p w14:paraId="29A6EC6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37 (11 with ARD)</w:t>
            </w:r>
          </w:p>
        </w:tc>
        <w:tc>
          <w:tcPr>
            <w:tcW w:w="1095" w:type="dxa"/>
          </w:tcPr>
          <w:p w14:paraId="03C890A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Prospective cohort study </w:t>
            </w:r>
          </w:p>
        </w:tc>
        <w:tc>
          <w:tcPr>
            <w:tcW w:w="1167" w:type="dxa"/>
          </w:tcPr>
          <w:p w14:paraId="4061161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and cellular response to vaccination</w:t>
            </w:r>
          </w:p>
        </w:tc>
        <w:tc>
          <w:tcPr>
            <w:tcW w:w="7555" w:type="dxa"/>
          </w:tcPr>
          <w:p w14:paraId="6799C453"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Seroconversion occurred in 69.4% compared to 100% in control group</w:t>
            </w:r>
          </w:p>
          <w:p w14:paraId="110D9F0A"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Cellular immunity was equally detected in both groups 85–90%</w:t>
            </w:r>
          </w:p>
          <w:p w14:paraId="529AF1E9"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805" w:type="dxa"/>
          </w:tcPr>
          <w:p w14:paraId="1D3F691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6666B46E"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73DC5ECA" w14:textId="54BD2921"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lastRenderedPageBreak/>
              <w:t>Magliulo</w:t>
            </w:r>
            <w:proofErr w:type="spellEnd"/>
            <w:r w:rsidRPr="00B07883">
              <w:rPr>
                <w:rFonts w:asciiTheme="majorBidi" w:hAnsiTheme="majorBidi" w:cstheme="majorBidi"/>
                <w:sz w:val="16"/>
                <w:szCs w:val="16"/>
              </w:rPr>
              <w:t xml:space="preserve"> et al. (2022)</w:t>
            </w:r>
            <w:r w:rsidR="00102FFC">
              <w:rPr>
                <w:rFonts w:asciiTheme="majorBidi" w:hAnsiTheme="majorBidi" w:cstheme="majorBidi"/>
                <w:sz w:val="16"/>
                <w:szCs w:val="16"/>
              </w:rPr>
              <w:t xml:space="preserve"> [</w:t>
            </w:r>
            <w:r w:rsidR="004B4712">
              <w:rPr>
                <w:rFonts w:asciiTheme="majorBidi" w:hAnsiTheme="majorBidi" w:cstheme="majorBidi"/>
                <w:sz w:val="16"/>
                <w:szCs w:val="16"/>
              </w:rPr>
              <w:t>35</w:t>
            </w:r>
            <w:r w:rsidR="00102FFC">
              <w:rPr>
                <w:rFonts w:asciiTheme="majorBidi" w:hAnsiTheme="majorBidi" w:cstheme="majorBidi"/>
                <w:sz w:val="16"/>
                <w:szCs w:val="16"/>
              </w:rPr>
              <w:t>]</w:t>
            </w:r>
          </w:p>
        </w:tc>
        <w:tc>
          <w:tcPr>
            <w:tcW w:w="1217" w:type="dxa"/>
          </w:tcPr>
          <w:p w14:paraId="682D62E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(90.5%)</w:t>
            </w:r>
          </w:p>
          <w:p w14:paraId="3037BA3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(9.5%)</w:t>
            </w:r>
          </w:p>
        </w:tc>
        <w:tc>
          <w:tcPr>
            <w:tcW w:w="1135" w:type="dxa"/>
          </w:tcPr>
          <w:p w14:paraId="64F0A83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USA/</w:t>
            </w:r>
          </w:p>
          <w:p w14:paraId="7F7197E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January 2020 to February 2021</w:t>
            </w:r>
          </w:p>
        </w:tc>
        <w:tc>
          <w:tcPr>
            <w:tcW w:w="1349" w:type="dxa"/>
          </w:tcPr>
          <w:p w14:paraId="43DD378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on rituximab/</w:t>
            </w:r>
          </w:p>
          <w:p w14:paraId="18A93D1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41 (humoral response)</w:t>
            </w:r>
          </w:p>
          <w:p w14:paraId="2F999AE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51 (adverse events)</w:t>
            </w:r>
          </w:p>
        </w:tc>
        <w:tc>
          <w:tcPr>
            <w:tcW w:w="1095" w:type="dxa"/>
          </w:tcPr>
          <w:p w14:paraId="32D7AFC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 study</w:t>
            </w:r>
          </w:p>
        </w:tc>
        <w:tc>
          <w:tcPr>
            <w:tcW w:w="1167" w:type="dxa"/>
          </w:tcPr>
          <w:p w14:paraId="177F8A2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Humoral response to vaccine in ARD receiving rituximab </w:t>
            </w:r>
          </w:p>
          <w:p w14:paraId="12E32B9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w:t>
            </w:r>
          </w:p>
        </w:tc>
        <w:tc>
          <w:tcPr>
            <w:tcW w:w="7555" w:type="dxa"/>
          </w:tcPr>
          <w:p w14:paraId="300B4520"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Seroconversion occurred in 36.5% only</w:t>
            </w:r>
          </w:p>
          <w:p w14:paraId="3B67A23C"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Negative correlation with Hypogammaglobulinemia (IgG and/or IgM), B cell numbers and concomitant use of immunosuppressants</w:t>
            </w:r>
          </w:p>
          <w:p w14:paraId="11C7A7D3"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Timing of vaccination in relation to rituximab was not significantly associated with response rate</w:t>
            </w:r>
          </w:p>
          <w:p w14:paraId="337DFCD4"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Pain at the injection site (52.4%) and fatigue (40.2%) were the most common side effects</w:t>
            </w:r>
          </w:p>
          <w:p w14:paraId="03592D2E"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serious adverse events or disease flare</w:t>
            </w:r>
          </w:p>
        </w:tc>
        <w:tc>
          <w:tcPr>
            <w:tcW w:w="805" w:type="dxa"/>
          </w:tcPr>
          <w:p w14:paraId="0F27013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3F4A2DA7"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0D24E02B" w14:textId="35866108"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Marty et al. (2022)</w:t>
            </w:r>
            <w:r w:rsidR="000F1DF0">
              <w:rPr>
                <w:rFonts w:asciiTheme="majorBidi" w:hAnsiTheme="majorBidi" w:cstheme="majorBidi"/>
                <w:sz w:val="16"/>
                <w:szCs w:val="16"/>
              </w:rPr>
              <w:t xml:space="preserve"> [</w:t>
            </w:r>
            <w:r w:rsidR="004B4712">
              <w:rPr>
                <w:rFonts w:asciiTheme="majorBidi" w:hAnsiTheme="majorBidi" w:cstheme="majorBidi"/>
                <w:sz w:val="16"/>
                <w:szCs w:val="16"/>
              </w:rPr>
              <w:t>36</w:t>
            </w:r>
            <w:r w:rsidR="000F1DF0">
              <w:rPr>
                <w:rFonts w:asciiTheme="majorBidi" w:hAnsiTheme="majorBidi" w:cstheme="majorBidi"/>
                <w:sz w:val="16"/>
                <w:szCs w:val="16"/>
              </w:rPr>
              <w:t>]</w:t>
            </w:r>
          </w:p>
        </w:tc>
        <w:tc>
          <w:tcPr>
            <w:tcW w:w="1217" w:type="dxa"/>
          </w:tcPr>
          <w:p w14:paraId="5AB87CE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(89.5%)</w:t>
            </w:r>
          </w:p>
          <w:p w14:paraId="729D8FD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(10.5%)</w:t>
            </w:r>
          </w:p>
        </w:tc>
        <w:tc>
          <w:tcPr>
            <w:tcW w:w="1135" w:type="dxa"/>
          </w:tcPr>
          <w:p w14:paraId="21A46C6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USA/</w:t>
            </w:r>
          </w:p>
          <w:p w14:paraId="3BE036F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April and August 2021</w:t>
            </w:r>
          </w:p>
        </w:tc>
        <w:tc>
          <w:tcPr>
            <w:tcW w:w="1349" w:type="dxa"/>
          </w:tcPr>
          <w:p w14:paraId="23AA53E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ANCA vasculitis on rituximab/</w:t>
            </w:r>
          </w:p>
          <w:p w14:paraId="58610C5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19 (B-cell depleted 11, B-cell recovered 8)</w:t>
            </w:r>
          </w:p>
        </w:tc>
        <w:tc>
          <w:tcPr>
            <w:tcW w:w="1095" w:type="dxa"/>
          </w:tcPr>
          <w:p w14:paraId="1E2386D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 study</w:t>
            </w:r>
          </w:p>
        </w:tc>
        <w:tc>
          <w:tcPr>
            <w:tcW w:w="1167" w:type="dxa"/>
          </w:tcPr>
          <w:p w14:paraId="53F92ED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and cellular response to vaccine</w:t>
            </w:r>
          </w:p>
        </w:tc>
        <w:tc>
          <w:tcPr>
            <w:tcW w:w="7555" w:type="dxa"/>
          </w:tcPr>
          <w:p w14:paraId="1986B930"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None of the B-cell depleted patients had seroconversion</w:t>
            </w:r>
          </w:p>
          <w:p w14:paraId="607B1A10"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All patients in the control and B-cell recovered group had similar humoral response</w:t>
            </w:r>
          </w:p>
          <w:p w14:paraId="6DA3B76B"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Cellular response was similar in B-cell depleted, B-cell recovered and control groups</w:t>
            </w:r>
          </w:p>
        </w:tc>
        <w:tc>
          <w:tcPr>
            <w:tcW w:w="805" w:type="dxa"/>
          </w:tcPr>
          <w:p w14:paraId="3CC07B6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0372AE1B"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1BC62B59" w14:textId="6AB4D7E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Moyon</w:t>
            </w:r>
            <w:proofErr w:type="spellEnd"/>
            <w:r w:rsidRPr="00B07883">
              <w:rPr>
                <w:rFonts w:asciiTheme="majorBidi" w:hAnsiTheme="majorBidi" w:cstheme="majorBidi"/>
                <w:sz w:val="16"/>
                <w:szCs w:val="16"/>
              </w:rPr>
              <w:t xml:space="preserve"> et al. (2022)</w:t>
            </w:r>
            <w:r w:rsidR="00EF0E14">
              <w:rPr>
                <w:rFonts w:asciiTheme="majorBidi" w:hAnsiTheme="majorBidi" w:cstheme="majorBidi"/>
                <w:sz w:val="16"/>
                <w:szCs w:val="16"/>
              </w:rPr>
              <w:t xml:space="preserve"> [</w:t>
            </w:r>
            <w:r w:rsidR="004B4712">
              <w:rPr>
                <w:rFonts w:asciiTheme="majorBidi" w:hAnsiTheme="majorBidi" w:cstheme="majorBidi"/>
                <w:sz w:val="16"/>
                <w:szCs w:val="16"/>
              </w:rPr>
              <w:t>37</w:t>
            </w:r>
            <w:r w:rsidR="00EF0E14">
              <w:rPr>
                <w:rFonts w:asciiTheme="majorBidi" w:hAnsiTheme="majorBidi" w:cstheme="majorBidi"/>
                <w:sz w:val="16"/>
                <w:szCs w:val="16"/>
              </w:rPr>
              <w:t>]</w:t>
            </w:r>
          </w:p>
        </w:tc>
        <w:tc>
          <w:tcPr>
            <w:tcW w:w="1217" w:type="dxa"/>
          </w:tcPr>
          <w:p w14:paraId="1C79BA5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mRNA-vaccine </w:t>
            </w:r>
          </w:p>
        </w:tc>
        <w:tc>
          <w:tcPr>
            <w:tcW w:w="1135" w:type="dxa"/>
          </w:tcPr>
          <w:p w14:paraId="04EE809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France/</w:t>
            </w:r>
          </w:p>
          <w:p w14:paraId="4CC8B4D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4ACD8F1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SLE/</w:t>
            </w:r>
          </w:p>
          <w:p w14:paraId="4AF7450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126</w:t>
            </w:r>
          </w:p>
        </w:tc>
        <w:tc>
          <w:tcPr>
            <w:tcW w:w="1095" w:type="dxa"/>
          </w:tcPr>
          <w:p w14:paraId="0B2068C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 study</w:t>
            </w:r>
          </w:p>
        </w:tc>
        <w:tc>
          <w:tcPr>
            <w:tcW w:w="1167" w:type="dxa"/>
          </w:tcPr>
          <w:p w14:paraId="755F589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and cellular response to vaccine</w:t>
            </w:r>
          </w:p>
          <w:p w14:paraId="65D6F76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w:t>
            </w:r>
          </w:p>
        </w:tc>
        <w:tc>
          <w:tcPr>
            <w:tcW w:w="7555" w:type="dxa"/>
          </w:tcPr>
          <w:p w14:paraId="02DDA374"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Vaccine was well-tolerated and no significant increase in flares</w:t>
            </w:r>
          </w:p>
          <w:p w14:paraId="0BD450BE"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Methotrexate and mycophenolate mofetil are associated with lower humoral response</w:t>
            </w:r>
          </w:p>
          <w:p w14:paraId="6B2A33F5"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Higher baseline IgG level, naïve B cell frequencies and cellular immunity were positively correlated with Ab response</w:t>
            </w:r>
          </w:p>
          <w:p w14:paraId="4D1831E8"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Neutralizing Abs cross neutralize variants of concerns but was lower for a certain mutation </w:t>
            </w:r>
          </w:p>
        </w:tc>
        <w:tc>
          <w:tcPr>
            <w:tcW w:w="805" w:type="dxa"/>
          </w:tcPr>
          <w:p w14:paraId="343F823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w:t>
            </w:r>
          </w:p>
        </w:tc>
      </w:tr>
      <w:tr w:rsidR="00B07883" w:rsidRPr="00B07883" w14:paraId="03587488"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618DF189" w14:textId="1C012981"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Mrak</w:t>
            </w:r>
            <w:proofErr w:type="spellEnd"/>
            <w:r w:rsidRPr="00B07883">
              <w:rPr>
                <w:rFonts w:asciiTheme="majorBidi" w:hAnsiTheme="majorBidi" w:cstheme="majorBidi"/>
                <w:sz w:val="16"/>
                <w:szCs w:val="16"/>
              </w:rPr>
              <w:t xml:space="preserve"> et al. (2021)</w:t>
            </w:r>
            <w:r w:rsidR="00EF0E14">
              <w:rPr>
                <w:rFonts w:asciiTheme="majorBidi" w:hAnsiTheme="majorBidi" w:cstheme="majorBidi"/>
                <w:sz w:val="16"/>
                <w:szCs w:val="16"/>
              </w:rPr>
              <w:t xml:space="preserve"> [</w:t>
            </w:r>
            <w:r w:rsidR="004B4712">
              <w:rPr>
                <w:rFonts w:asciiTheme="majorBidi" w:hAnsiTheme="majorBidi" w:cstheme="majorBidi"/>
                <w:sz w:val="16"/>
                <w:szCs w:val="16"/>
              </w:rPr>
              <w:t>38</w:t>
            </w:r>
            <w:r w:rsidR="00EF0E14">
              <w:rPr>
                <w:rFonts w:asciiTheme="majorBidi" w:hAnsiTheme="majorBidi" w:cstheme="majorBidi"/>
                <w:sz w:val="16"/>
                <w:szCs w:val="16"/>
              </w:rPr>
              <w:t>]</w:t>
            </w:r>
          </w:p>
        </w:tc>
        <w:tc>
          <w:tcPr>
            <w:tcW w:w="1217" w:type="dxa"/>
          </w:tcPr>
          <w:p w14:paraId="1D7809A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211759A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Austria/</w:t>
            </w:r>
          </w:p>
          <w:p w14:paraId="17D763E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3D1FDDD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on rituximab/</w:t>
            </w:r>
          </w:p>
          <w:p w14:paraId="0A8E944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74</w:t>
            </w:r>
          </w:p>
        </w:tc>
        <w:tc>
          <w:tcPr>
            <w:tcW w:w="1095" w:type="dxa"/>
          </w:tcPr>
          <w:p w14:paraId="1ADAC4A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 study</w:t>
            </w:r>
          </w:p>
        </w:tc>
        <w:tc>
          <w:tcPr>
            <w:tcW w:w="1167" w:type="dxa"/>
          </w:tcPr>
          <w:p w14:paraId="55B70D3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and cellular response to vaccine with rituximab use</w:t>
            </w:r>
          </w:p>
        </w:tc>
        <w:tc>
          <w:tcPr>
            <w:tcW w:w="7555" w:type="dxa"/>
          </w:tcPr>
          <w:p w14:paraId="6A83BD71"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39% of patients had seroconversion compared to 100% in control group</w:t>
            </w:r>
          </w:p>
          <w:p w14:paraId="5B07818C"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Circulating B cells correlated with the levels of antibodies</w:t>
            </w:r>
          </w:p>
          <w:p w14:paraId="4A01CE7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number of peripheral B cells associated with detectable Ab </w:t>
            </w:r>
          </w:p>
          <w:p w14:paraId="425AC00A"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33 out of 34 patients with undetectable peripheral B cells did not mount Ab response</w:t>
            </w:r>
          </w:p>
          <w:p w14:paraId="2E860F6F"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58% of all patients had cellular response irrespective of humoral response</w:t>
            </w:r>
          </w:p>
        </w:tc>
        <w:tc>
          <w:tcPr>
            <w:tcW w:w="805" w:type="dxa"/>
          </w:tcPr>
          <w:p w14:paraId="680AD9F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w:t>
            </w:r>
          </w:p>
        </w:tc>
      </w:tr>
      <w:tr w:rsidR="00B07883" w:rsidRPr="00B07883" w14:paraId="7948EEBF"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737B47CA" w14:textId="18F342E0"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Mettler et al. (2022)</w:t>
            </w:r>
            <w:r w:rsidR="00F90258">
              <w:rPr>
                <w:rFonts w:asciiTheme="majorBidi" w:hAnsiTheme="majorBidi" w:cstheme="majorBidi"/>
                <w:sz w:val="16"/>
                <w:szCs w:val="16"/>
              </w:rPr>
              <w:t xml:space="preserve"> [</w:t>
            </w:r>
            <w:r w:rsidR="004B4712">
              <w:rPr>
                <w:rFonts w:asciiTheme="majorBidi" w:hAnsiTheme="majorBidi" w:cstheme="majorBidi"/>
                <w:sz w:val="16"/>
                <w:szCs w:val="16"/>
              </w:rPr>
              <w:t>39</w:t>
            </w:r>
            <w:r w:rsidR="00F90258">
              <w:rPr>
                <w:rFonts w:asciiTheme="majorBidi" w:hAnsiTheme="majorBidi" w:cstheme="majorBidi"/>
                <w:sz w:val="16"/>
                <w:szCs w:val="16"/>
              </w:rPr>
              <w:t>]</w:t>
            </w:r>
          </w:p>
        </w:tc>
        <w:tc>
          <w:tcPr>
            <w:tcW w:w="1217" w:type="dxa"/>
          </w:tcPr>
          <w:p w14:paraId="5B7E0E0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(61.9%)</w:t>
            </w:r>
          </w:p>
          <w:p w14:paraId="0DED60A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(37.4%*)</w:t>
            </w:r>
          </w:p>
        </w:tc>
        <w:tc>
          <w:tcPr>
            <w:tcW w:w="1135" w:type="dxa"/>
          </w:tcPr>
          <w:p w14:paraId="66A1203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Global</w:t>
            </w:r>
          </w:p>
          <w:p w14:paraId="4E5E818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(&gt;130 countries)/</w:t>
            </w:r>
          </w:p>
          <w:p w14:paraId="1A9BE8D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until 30 June, 2021</w:t>
            </w:r>
          </w:p>
        </w:tc>
        <w:tc>
          <w:tcPr>
            <w:tcW w:w="1349" w:type="dxa"/>
          </w:tcPr>
          <w:p w14:paraId="6A3F6C6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Vaccinated people/ 446 out of 1 295 48:</w:t>
            </w:r>
          </w:p>
          <w:p w14:paraId="1E2F448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147 GCA</w:t>
            </w:r>
          </w:p>
          <w:p w14:paraId="16659C7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290 PMR</w:t>
            </w:r>
          </w:p>
          <w:p w14:paraId="5330EA8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9 GCA+PMR</w:t>
            </w:r>
          </w:p>
          <w:p w14:paraId="16A33B8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95" w:type="dxa"/>
          </w:tcPr>
          <w:p w14:paraId="0F3074A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Registry </w:t>
            </w:r>
          </w:p>
        </w:tc>
        <w:tc>
          <w:tcPr>
            <w:tcW w:w="1167" w:type="dxa"/>
          </w:tcPr>
          <w:p w14:paraId="50F70740"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Incidence of PMR and GCA post COVID-19 vaccine</w:t>
            </w:r>
          </w:p>
        </w:tc>
        <w:tc>
          <w:tcPr>
            <w:tcW w:w="7555" w:type="dxa"/>
          </w:tcPr>
          <w:p w14:paraId="2FDDF605"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Medan time (IQR) =4 days (1-14)</w:t>
            </w:r>
          </w:p>
          <w:p w14:paraId="7133FA80"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ROR for GCA:2.7 [95% CI: 2.3, 3.2]</w:t>
            </w:r>
          </w:p>
          <w:p w14:paraId="721DF4C9"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ROR for PMR:2.3 [95% CI: 2.0, 2.6]</w:t>
            </w:r>
          </w:p>
          <w:p w14:paraId="0244BFA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COVID-19 vaccines have lower ROR compared to influenza vaccine</w:t>
            </w:r>
          </w:p>
        </w:tc>
        <w:tc>
          <w:tcPr>
            <w:tcW w:w="805" w:type="dxa"/>
          </w:tcPr>
          <w:p w14:paraId="227839A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High </w:t>
            </w:r>
          </w:p>
        </w:tc>
      </w:tr>
      <w:tr w:rsidR="00B07883" w:rsidRPr="00B07883" w14:paraId="1BF28624"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7DFC0ADF" w14:textId="16C25FC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Ozdede</w:t>
            </w:r>
            <w:proofErr w:type="spellEnd"/>
            <w:r w:rsidRPr="00B07883">
              <w:rPr>
                <w:rFonts w:asciiTheme="majorBidi" w:hAnsiTheme="majorBidi" w:cstheme="majorBidi"/>
                <w:sz w:val="16"/>
                <w:szCs w:val="16"/>
              </w:rPr>
              <w:t xml:space="preserve"> et al. (2022)</w:t>
            </w:r>
            <w:r w:rsidR="00F90258">
              <w:rPr>
                <w:rFonts w:asciiTheme="majorBidi" w:hAnsiTheme="majorBidi" w:cstheme="majorBidi"/>
                <w:sz w:val="16"/>
                <w:szCs w:val="16"/>
              </w:rPr>
              <w:t xml:space="preserve"> [</w:t>
            </w:r>
            <w:r w:rsidR="004B4712">
              <w:rPr>
                <w:rFonts w:asciiTheme="majorBidi" w:hAnsiTheme="majorBidi" w:cstheme="majorBidi"/>
                <w:sz w:val="16"/>
                <w:szCs w:val="16"/>
              </w:rPr>
              <w:t>40</w:t>
            </w:r>
            <w:r w:rsidR="00F90258">
              <w:rPr>
                <w:rFonts w:asciiTheme="majorBidi" w:hAnsiTheme="majorBidi" w:cstheme="majorBidi"/>
                <w:sz w:val="16"/>
                <w:szCs w:val="16"/>
              </w:rPr>
              <w:t>]</w:t>
            </w:r>
          </w:p>
        </w:tc>
        <w:tc>
          <w:tcPr>
            <w:tcW w:w="1217" w:type="dxa"/>
          </w:tcPr>
          <w:p w14:paraId="493A060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(51%)</w:t>
            </w:r>
          </w:p>
          <w:p w14:paraId="5205D52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(49%)</w:t>
            </w:r>
          </w:p>
        </w:tc>
        <w:tc>
          <w:tcPr>
            <w:tcW w:w="1135" w:type="dxa"/>
          </w:tcPr>
          <w:p w14:paraId="44CEB26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Turkey/</w:t>
            </w:r>
          </w:p>
          <w:p w14:paraId="489FCC1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January and March, 2021</w:t>
            </w:r>
          </w:p>
        </w:tc>
        <w:tc>
          <w:tcPr>
            <w:tcW w:w="1349" w:type="dxa"/>
          </w:tcPr>
          <w:p w14:paraId="3565C66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BS, GCA and ARD/</w:t>
            </w:r>
          </w:p>
          <w:p w14:paraId="1C78554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roofErr w:type="spellStart"/>
            <w:r w:rsidRPr="00B07883">
              <w:rPr>
                <w:rFonts w:asciiTheme="majorBidi" w:hAnsiTheme="majorBidi" w:cstheme="majorBidi"/>
                <w:sz w:val="16"/>
                <w:szCs w:val="16"/>
              </w:rPr>
              <w:t>Behçet’s</w:t>
            </w:r>
            <w:proofErr w:type="spellEnd"/>
            <w:r w:rsidRPr="00B07883">
              <w:rPr>
                <w:rFonts w:asciiTheme="majorBidi" w:hAnsiTheme="majorBidi" w:cstheme="majorBidi"/>
                <w:sz w:val="16"/>
                <w:szCs w:val="16"/>
              </w:rPr>
              <w:t xml:space="preserve"> syndrome: 147</w:t>
            </w:r>
          </w:p>
          <w:p w14:paraId="4F6C36B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familial Mediterranean fever: 157</w:t>
            </w:r>
          </w:p>
          <w:p w14:paraId="057B237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258</w:t>
            </w:r>
          </w:p>
        </w:tc>
        <w:tc>
          <w:tcPr>
            <w:tcW w:w="1095" w:type="dxa"/>
          </w:tcPr>
          <w:p w14:paraId="600BFC5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Cross-sectional study</w:t>
            </w:r>
          </w:p>
        </w:tc>
        <w:tc>
          <w:tcPr>
            <w:tcW w:w="1167" w:type="dxa"/>
          </w:tcPr>
          <w:p w14:paraId="46DCA8B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Side effects and efficacy </w:t>
            </w:r>
          </w:p>
        </w:tc>
        <w:tc>
          <w:tcPr>
            <w:tcW w:w="7555" w:type="dxa"/>
          </w:tcPr>
          <w:p w14:paraId="1A405749"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Number of COVID-19 infection was less with mRNA-vaccine but no statistical significance</w:t>
            </w:r>
          </w:p>
          <w:p w14:paraId="31613BD9"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Side effects were more common in mRNA-vaccine than the other type and mostly mild or moderate</w:t>
            </w:r>
          </w:p>
          <w:p w14:paraId="7A41D3BD"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Disease flare was more common in BS and FMF compared to other ARD</w:t>
            </w:r>
          </w:p>
        </w:tc>
        <w:tc>
          <w:tcPr>
            <w:tcW w:w="805" w:type="dxa"/>
          </w:tcPr>
          <w:p w14:paraId="4A64E6A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w:t>
            </w:r>
          </w:p>
        </w:tc>
      </w:tr>
      <w:tr w:rsidR="00B07883" w:rsidRPr="00B07883" w14:paraId="148CB0B3"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4210E041" w14:textId="5069F800"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Picchianti-Diamanti</w:t>
            </w:r>
            <w:proofErr w:type="spellEnd"/>
            <w:r w:rsidRPr="00B07883">
              <w:rPr>
                <w:rFonts w:asciiTheme="majorBidi" w:hAnsiTheme="majorBidi" w:cstheme="majorBidi"/>
                <w:sz w:val="16"/>
                <w:szCs w:val="16"/>
              </w:rPr>
              <w:t xml:space="preserve"> et al. (2021)</w:t>
            </w:r>
            <w:r w:rsidR="00EF0E14">
              <w:rPr>
                <w:rFonts w:asciiTheme="majorBidi" w:hAnsiTheme="majorBidi" w:cstheme="majorBidi"/>
                <w:sz w:val="16"/>
                <w:szCs w:val="16"/>
              </w:rPr>
              <w:t xml:space="preserve"> [</w:t>
            </w:r>
            <w:r w:rsidR="004B4712">
              <w:rPr>
                <w:rFonts w:asciiTheme="majorBidi" w:hAnsiTheme="majorBidi" w:cstheme="majorBidi"/>
                <w:sz w:val="16"/>
                <w:szCs w:val="16"/>
              </w:rPr>
              <w:t>41</w:t>
            </w:r>
            <w:r w:rsidR="00EF0E14">
              <w:rPr>
                <w:rFonts w:asciiTheme="majorBidi" w:hAnsiTheme="majorBidi" w:cstheme="majorBidi"/>
                <w:sz w:val="16"/>
                <w:szCs w:val="16"/>
              </w:rPr>
              <w:t>]</w:t>
            </w:r>
          </w:p>
        </w:tc>
        <w:tc>
          <w:tcPr>
            <w:tcW w:w="1217" w:type="dxa"/>
          </w:tcPr>
          <w:p w14:paraId="1C77FAE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41E128D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Italy/ </w:t>
            </w:r>
          </w:p>
          <w:p w14:paraId="75E981E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1A2A1A3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RA/</w:t>
            </w:r>
          </w:p>
          <w:p w14:paraId="5C3BB38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35</w:t>
            </w:r>
          </w:p>
        </w:tc>
        <w:tc>
          <w:tcPr>
            <w:tcW w:w="1095" w:type="dxa"/>
          </w:tcPr>
          <w:p w14:paraId="796300D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 study</w:t>
            </w:r>
          </w:p>
        </w:tc>
        <w:tc>
          <w:tcPr>
            <w:tcW w:w="1167" w:type="dxa"/>
          </w:tcPr>
          <w:p w14:paraId="6623CD7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and cellular response to vaccine</w:t>
            </w:r>
          </w:p>
          <w:p w14:paraId="068DF8D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Disease flare</w:t>
            </w:r>
          </w:p>
        </w:tc>
        <w:tc>
          <w:tcPr>
            <w:tcW w:w="7555" w:type="dxa"/>
          </w:tcPr>
          <w:p w14:paraId="0F911DB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97% had positive antibodies against receptor binding domain but at a lesser </w:t>
            </w:r>
            <w:proofErr w:type="spellStart"/>
            <w:r w:rsidRPr="00B07883">
              <w:rPr>
                <w:rFonts w:asciiTheme="majorBidi" w:hAnsiTheme="majorBidi" w:cstheme="majorBidi"/>
                <w:sz w:val="16"/>
                <w:szCs w:val="16"/>
              </w:rPr>
              <w:t>titer</w:t>
            </w:r>
            <w:proofErr w:type="spellEnd"/>
            <w:r w:rsidRPr="00B07883">
              <w:rPr>
                <w:rFonts w:asciiTheme="majorBidi" w:hAnsiTheme="majorBidi" w:cstheme="majorBidi"/>
                <w:sz w:val="16"/>
                <w:szCs w:val="16"/>
              </w:rPr>
              <w:t xml:space="preserve"> with the use of CTLA-4-inhibitors or IL-6 inhibitors</w:t>
            </w:r>
          </w:p>
          <w:p w14:paraId="4D2CB5E3"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69% had specific cellular immunity with a lower degree with using IL-6 inhibitors, CTLA-4 inhibitors or </w:t>
            </w:r>
            <w:proofErr w:type="spellStart"/>
            <w:r w:rsidRPr="00B07883">
              <w:rPr>
                <w:rFonts w:asciiTheme="majorBidi" w:hAnsiTheme="majorBidi" w:cstheme="majorBidi"/>
                <w:sz w:val="16"/>
                <w:szCs w:val="16"/>
              </w:rPr>
              <w:t>TNFi</w:t>
            </w:r>
            <w:proofErr w:type="spellEnd"/>
          </w:p>
          <w:p w14:paraId="474AB435"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and cellular responses were positively correlated</w:t>
            </w:r>
          </w:p>
          <w:p w14:paraId="17F040EE"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No increase in disease activity </w:t>
            </w:r>
          </w:p>
        </w:tc>
        <w:tc>
          <w:tcPr>
            <w:tcW w:w="805" w:type="dxa"/>
          </w:tcPr>
          <w:p w14:paraId="76F79E9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3460302B"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74637766" w14:textId="1ED9C930"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Pinte</w:t>
            </w:r>
            <w:proofErr w:type="spellEnd"/>
            <w:r w:rsidRPr="00B07883">
              <w:rPr>
                <w:rFonts w:asciiTheme="majorBidi" w:hAnsiTheme="majorBidi" w:cstheme="majorBidi"/>
                <w:sz w:val="16"/>
                <w:szCs w:val="16"/>
              </w:rPr>
              <w:t xml:space="preserve"> et al. (2021)</w:t>
            </w:r>
            <w:r w:rsidR="0046160E">
              <w:rPr>
                <w:rFonts w:asciiTheme="majorBidi" w:hAnsiTheme="majorBidi" w:cstheme="majorBidi"/>
                <w:sz w:val="16"/>
                <w:szCs w:val="16"/>
              </w:rPr>
              <w:t xml:space="preserve"> [</w:t>
            </w:r>
            <w:r w:rsidR="004B4712">
              <w:rPr>
                <w:rFonts w:asciiTheme="majorBidi" w:hAnsiTheme="majorBidi" w:cstheme="majorBidi"/>
                <w:sz w:val="16"/>
                <w:szCs w:val="16"/>
              </w:rPr>
              <w:t>42</w:t>
            </w:r>
            <w:r w:rsidR="0046160E">
              <w:rPr>
                <w:rFonts w:asciiTheme="majorBidi" w:hAnsiTheme="majorBidi" w:cstheme="majorBidi"/>
                <w:sz w:val="16"/>
                <w:szCs w:val="16"/>
              </w:rPr>
              <w:t>]</w:t>
            </w:r>
          </w:p>
        </w:tc>
        <w:tc>
          <w:tcPr>
            <w:tcW w:w="1217" w:type="dxa"/>
          </w:tcPr>
          <w:p w14:paraId="26E882F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(89%)</w:t>
            </w:r>
          </w:p>
          <w:p w14:paraId="40F5CBF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(9%)</w:t>
            </w:r>
          </w:p>
          <w:p w14:paraId="309FD64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(2%)</w:t>
            </w:r>
          </w:p>
        </w:tc>
        <w:tc>
          <w:tcPr>
            <w:tcW w:w="1135" w:type="dxa"/>
          </w:tcPr>
          <w:p w14:paraId="7EECE13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Romania/</w:t>
            </w:r>
          </w:p>
          <w:p w14:paraId="608929B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February until May 2021</w:t>
            </w:r>
          </w:p>
        </w:tc>
        <w:tc>
          <w:tcPr>
            <w:tcW w:w="1349" w:type="dxa"/>
          </w:tcPr>
          <w:p w14:paraId="09121B7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16B355E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Total: 623</w:t>
            </w:r>
          </w:p>
          <w:p w14:paraId="78F2696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Vaccine 416</w:t>
            </w:r>
          </w:p>
          <w:p w14:paraId="06C3B93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vaccine: 207</w:t>
            </w:r>
          </w:p>
          <w:p w14:paraId="1DA5506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95" w:type="dxa"/>
          </w:tcPr>
          <w:p w14:paraId="6A0ADFC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 study</w:t>
            </w:r>
          </w:p>
        </w:tc>
        <w:tc>
          <w:tcPr>
            <w:tcW w:w="1167" w:type="dxa"/>
          </w:tcPr>
          <w:p w14:paraId="3E36C28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Incidence of disease flare</w:t>
            </w:r>
          </w:p>
        </w:tc>
        <w:tc>
          <w:tcPr>
            <w:tcW w:w="7555" w:type="dxa"/>
          </w:tcPr>
          <w:p w14:paraId="55D0D56F"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difference in the incidence of disease flare between vaccinated and unvaccinated patients with ARD with a median follow up of 5.9 months</w:t>
            </w:r>
          </w:p>
          <w:p w14:paraId="4798E5DB"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Higher risk of flare with multiple ARD and recent flare</w:t>
            </w:r>
          </w:p>
        </w:tc>
        <w:tc>
          <w:tcPr>
            <w:tcW w:w="805" w:type="dxa"/>
          </w:tcPr>
          <w:p w14:paraId="4FB6D6E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7830AF7A"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6924B4F0" w14:textId="242EEE4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lastRenderedPageBreak/>
              <w:t>Prendecki</w:t>
            </w:r>
            <w:proofErr w:type="spellEnd"/>
            <w:r w:rsidRPr="00B07883">
              <w:rPr>
                <w:rFonts w:asciiTheme="majorBidi" w:hAnsiTheme="majorBidi" w:cstheme="majorBidi"/>
                <w:sz w:val="16"/>
                <w:szCs w:val="16"/>
              </w:rPr>
              <w:t xml:space="preserve"> et al. (2021)</w:t>
            </w:r>
            <w:r w:rsidR="00444391">
              <w:rPr>
                <w:rFonts w:asciiTheme="majorBidi" w:hAnsiTheme="majorBidi" w:cstheme="majorBidi"/>
                <w:sz w:val="16"/>
                <w:szCs w:val="16"/>
              </w:rPr>
              <w:t xml:space="preserve"> [</w:t>
            </w:r>
            <w:r w:rsidR="004B4712">
              <w:rPr>
                <w:rFonts w:asciiTheme="majorBidi" w:hAnsiTheme="majorBidi" w:cstheme="majorBidi"/>
                <w:sz w:val="16"/>
                <w:szCs w:val="16"/>
              </w:rPr>
              <w:t>43</w:t>
            </w:r>
            <w:r w:rsidR="00444391">
              <w:rPr>
                <w:rFonts w:asciiTheme="majorBidi" w:hAnsiTheme="majorBidi" w:cstheme="majorBidi"/>
                <w:sz w:val="16"/>
                <w:szCs w:val="16"/>
              </w:rPr>
              <w:t>]</w:t>
            </w:r>
          </w:p>
        </w:tc>
        <w:tc>
          <w:tcPr>
            <w:tcW w:w="1217" w:type="dxa"/>
          </w:tcPr>
          <w:p w14:paraId="403E5AC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(74.3%)</w:t>
            </w:r>
          </w:p>
          <w:p w14:paraId="332DDE0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(25.7%)</w:t>
            </w:r>
          </w:p>
          <w:p w14:paraId="01ABD34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135" w:type="dxa"/>
          </w:tcPr>
          <w:p w14:paraId="37D4A2E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UK/</w:t>
            </w:r>
          </w:p>
          <w:p w14:paraId="737B6C6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 January to March 2021</w:t>
            </w:r>
          </w:p>
        </w:tc>
        <w:tc>
          <w:tcPr>
            <w:tcW w:w="1349" w:type="dxa"/>
          </w:tcPr>
          <w:p w14:paraId="60FA005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(+GN)/</w:t>
            </w:r>
          </w:p>
          <w:p w14:paraId="71EBAC2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Total 140</w:t>
            </w:r>
          </w:p>
          <w:p w14:paraId="7937FD8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73</w:t>
            </w:r>
          </w:p>
          <w:p w14:paraId="7406081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GN: 67</w:t>
            </w:r>
          </w:p>
        </w:tc>
        <w:tc>
          <w:tcPr>
            <w:tcW w:w="1095" w:type="dxa"/>
          </w:tcPr>
          <w:p w14:paraId="2670874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 study</w:t>
            </w:r>
          </w:p>
        </w:tc>
        <w:tc>
          <w:tcPr>
            <w:tcW w:w="1167" w:type="dxa"/>
          </w:tcPr>
          <w:p w14:paraId="4601DE6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Serological and T-cell immune response to vaccine</w:t>
            </w:r>
          </w:p>
        </w:tc>
        <w:tc>
          <w:tcPr>
            <w:tcW w:w="7555" w:type="dxa"/>
          </w:tcPr>
          <w:p w14:paraId="50BDA65A"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59.3% and 82.6% had seroconversion and T-cell immunity after second dose</w:t>
            </w:r>
          </w:p>
          <w:p w14:paraId="16A3A67C"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Less likelihood for seroconversion with adenoviral-vector vaccine, prior rituximab use, B-cell depletion, older age</w:t>
            </w:r>
          </w:p>
          <w:p w14:paraId="1F36AA15"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Higher peripheral B-cell correlated with higher serological response</w:t>
            </w:r>
          </w:p>
          <w:p w14:paraId="0F27A29A"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T-cell response was not related to seroconversion</w:t>
            </w:r>
          </w:p>
          <w:p w14:paraId="7E959F8B"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Tacrolimus was associated with less T-cell response</w:t>
            </w:r>
          </w:p>
        </w:tc>
        <w:tc>
          <w:tcPr>
            <w:tcW w:w="805" w:type="dxa"/>
          </w:tcPr>
          <w:p w14:paraId="4D16A12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277EFDF3"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7EC8CD82" w14:textId="7743C4D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Ramirez et al. (2021)</w:t>
            </w:r>
            <w:r w:rsidR="0046160E">
              <w:rPr>
                <w:rFonts w:asciiTheme="majorBidi" w:hAnsiTheme="majorBidi" w:cstheme="majorBidi"/>
                <w:sz w:val="16"/>
                <w:szCs w:val="16"/>
              </w:rPr>
              <w:t xml:space="preserve"> [</w:t>
            </w:r>
            <w:r w:rsidR="004B4712">
              <w:rPr>
                <w:rFonts w:asciiTheme="majorBidi" w:hAnsiTheme="majorBidi" w:cstheme="majorBidi"/>
                <w:sz w:val="16"/>
                <w:szCs w:val="16"/>
              </w:rPr>
              <w:t>44</w:t>
            </w:r>
            <w:r w:rsidR="0046160E">
              <w:rPr>
                <w:rFonts w:asciiTheme="majorBidi" w:hAnsiTheme="majorBidi" w:cstheme="majorBidi"/>
                <w:sz w:val="16"/>
                <w:szCs w:val="16"/>
              </w:rPr>
              <w:t>]</w:t>
            </w:r>
          </w:p>
        </w:tc>
        <w:tc>
          <w:tcPr>
            <w:tcW w:w="1217" w:type="dxa"/>
          </w:tcPr>
          <w:p w14:paraId="7880ED8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05257D9C"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0A507F4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December 2020 to March 2021</w:t>
            </w:r>
          </w:p>
        </w:tc>
        <w:tc>
          <w:tcPr>
            <w:tcW w:w="1349" w:type="dxa"/>
          </w:tcPr>
          <w:p w14:paraId="4D2E68D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087972A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26</w:t>
            </w:r>
          </w:p>
        </w:tc>
        <w:tc>
          <w:tcPr>
            <w:tcW w:w="1095" w:type="dxa"/>
          </w:tcPr>
          <w:p w14:paraId="3630230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 study</w:t>
            </w:r>
          </w:p>
        </w:tc>
        <w:tc>
          <w:tcPr>
            <w:tcW w:w="1167" w:type="dxa"/>
          </w:tcPr>
          <w:p w14:paraId="6FBC530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Adverse events </w:t>
            </w:r>
          </w:p>
        </w:tc>
        <w:tc>
          <w:tcPr>
            <w:tcW w:w="7555" w:type="dxa"/>
          </w:tcPr>
          <w:p w14:paraId="26CB0A91"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Mild side effects including constitutional (49%) and injection site pain (38%)</w:t>
            </w:r>
          </w:p>
          <w:p w14:paraId="5661256E"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More common in women and in younger age</w:t>
            </w:r>
          </w:p>
          <w:p w14:paraId="67E5D51C"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Less common with IgG4 related disease </w:t>
            </w:r>
          </w:p>
        </w:tc>
        <w:tc>
          <w:tcPr>
            <w:tcW w:w="805" w:type="dxa"/>
          </w:tcPr>
          <w:p w14:paraId="772D7F7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4888EBC2"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4DE11C55" w14:textId="358DB8D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Rotondo</w:t>
            </w:r>
            <w:proofErr w:type="spellEnd"/>
            <w:r w:rsidRPr="00B07883">
              <w:rPr>
                <w:rFonts w:asciiTheme="majorBidi" w:hAnsiTheme="majorBidi" w:cstheme="majorBidi"/>
                <w:sz w:val="16"/>
                <w:szCs w:val="16"/>
              </w:rPr>
              <w:t xml:space="preserve"> et al. (2021) </w:t>
            </w:r>
            <w:r w:rsidR="0046160E">
              <w:rPr>
                <w:rFonts w:asciiTheme="majorBidi" w:hAnsiTheme="majorBidi" w:cstheme="majorBidi"/>
                <w:sz w:val="16"/>
                <w:szCs w:val="16"/>
              </w:rPr>
              <w:t>[</w:t>
            </w:r>
            <w:r w:rsidR="004B4712">
              <w:rPr>
                <w:rFonts w:asciiTheme="majorBidi" w:hAnsiTheme="majorBidi" w:cstheme="majorBidi"/>
                <w:sz w:val="16"/>
                <w:szCs w:val="16"/>
              </w:rPr>
              <w:t>45</w:t>
            </w:r>
            <w:r w:rsidR="0046160E">
              <w:rPr>
                <w:rFonts w:asciiTheme="majorBidi" w:hAnsiTheme="majorBidi" w:cstheme="majorBidi"/>
                <w:sz w:val="16"/>
                <w:szCs w:val="16"/>
              </w:rPr>
              <w:t>]</w:t>
            </w:r>
          </w:p>
        </w:tc>
        <w:tc>
          <w:tcPr>
            <w:tcW w:w="1217" w:type="dxa"/>
          </w:tcPr>
          <w:p w14:paraId="5008C68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(78%)</w:t>
            </w:r>
          </w:p>
          <w:p w14:paraId="7BB577E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Adenoviral-vector vaccine (22%)</w:t>
            </w:r>
          </w:p>
        </w:tc>
        <w:tc>
          <w:tcPr>
            <w:tcW w:w="1135" w:type="dxa"/>
          </w:tcPr>
          <w:p w14:paraId="7BC65FC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0454C38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42DE36C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61E98D7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137</w:t>
            </w:r>
          </w:p>
        </w:tc>
        <w:tc>
          <w:tcPr>
            <w:tcW w:w="1095" w:type="dxa"/>
          </w:tcPr>
          <w:p w14:paraId="57E43DF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Cross-sectional</w:t>
            </w:r>
          </w:p>
        </w:tc>
        <w:tc>
          <w:tcPr>
            <w:tcW w:w="1167" w:type="dxa"/>
          </w:tcPr>
          <w:p w14:paraId="6A2AB1C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and disease flare</w:t>
            </w:r>
          </w:p>
        </w:tc>
        <w:tc>
          <w:tcPr>
            <w:tcW w:w="7555" w:type="dxa"/>
          </w:tcPr>
          <w:p w14:paraId="02F31935"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were less common in older people and those with controlled disease activity</w:t>
            </w:r>
          </w:p>
          <w:p w14:paraId="431AA7AC"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occurred in 43-57% after first dose and 31% after second dose of mRNA-vaccine only, none was serious</w:t>
            </w:r>
          </w:p>
          <w:p w14:paraId="709F4BC6"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Disease relapse occurred in 3.8% after first dose of mRNA-vaccine and none after two doses or with Adenoviral-vector vaccine</w:t>
            </w:r>
          </w:p>
        </w:tc>
        <w:tc>
          <w:tcPr>
            <w:tcW w:w="805" w:type="dxa"/>
          </w:tcPr>
          <w:p w14:paraId="2A2AD70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21BE3AE6"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47C949BE" w14:textId="2BB5F8DE"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Ruddy et al. (2021)</w:t>
            </w:r>
            <w:r w:rsidR="003D774C">
              <w:rPr>
                <w:rFonts w:asciiTheme="majorBidi" w:hAnsiTheme="majorBidi" w:cstheme="majorBidi"/>
                <w:sz w:val="16"/>
                <w:szCs w:val="16"/>
              </w:rPr>
              <w:t xml:space="preserve"> [</w:t>
            </w:r>
            <w:r w:rsidR="004B4712">
              <w:rPr>
                <w:rFonts w:asciiTheme="majorBidi" w:hAnsiTheme="majorBidi" w:cstheme="majorBidi"/>
                <w:sz w:val="16"/>
                <w:szCs w:val="16"/>
              </w:rPr>
              <w:t>46</w:t>
            </w:r>
            <w:r w:rsidR="003D774C">
              <w:rPr>
                <w:rFonts w:asciiTheme="majorBidi" w:hAnsiTheme="majorBidi" w:cstheme="majorBidi"/>
                <w:sz w:val="16"/>
                <w:szCs w:val="16"/>
              </w:rPr>
              <w:t>]</w:t>
            </w:r>
          </w:p>
        </w:tc>
        <w:tc>
          <w:tcPr>
            <w:tcW w:w="1217" w:type="dxa"/>
          </w:tcPr>
          <w:p w14:paraId="101ED6D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0A23CCC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USA/</w:t>
            </w:r>
          </w:p>
          <w:p w14:paraId="1A7367E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12/7/2020–3/16/2021</w:t>
            </w:r>
          </w:p>
        </w:tc>
        <w:tc>
          <w:tcPr>
            <w:tcW w:w="1349" w:type="dxa"/>
          </w:tcPr>
          <w:p w14:paraId="5866B81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77B0ADF4"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404</w:t>
            </w:r>
          </w:p>
        </w:tc>
        <w:tc>
          <w:tcPr>
            <w:tcW w:w="1095" w:type="dxa"/>
          </w:tcPr>
          <w:p w14:paraId="500E6FE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Prospective cohort </w:t>
            </w:r>
          </w:p>
        </w:tc>
        <w:tc>
          <w:tcPr>
            <w:tcW w:w="1167" w:type="dxa"/>
          </w:tcPr>
          <w:p w14:paraId="54E82AA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to vaccination</w:t>
            </w:r>
          </w:p>
        </w:tc>
        <w:tc>
          <w:tcPr>
            <w:tcW w:w="7555" w:type="dxa"/>
          </w:tcPr>
          <w:p w14:paraId="69B9A09C"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Seroconversion in 94%</w:t>
            </w:r>
          </w:p>
          <w:p w14:paraId="11536D3F"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Lower seroconversion rate in patients receiving rituximab, mycophenolate, regimens contesting steroids and in patients with myositis</w:t>
            </w:r>
          </w:p>
          <w:p w14:paraId="4892C4EE"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Lower AB </w:t>
            </w:r>
            <w:proofErr w:type="spellStart"/>
            <w:r w:rsidRPr="00B07883">
              <w:rPr>
                <w:rFonts w:asciiTheme="majorBidi" w:hAnsiTheme="majorBidi" w:cstheme="majorBidi"/>
                <w:sz w:val="16"/>
                <w:szCs w:val="16"/>
              </w:rPr>
              <w:t>titer</w:t>
            </w:r>
            <w:proofErr w:type="spellEnd"/>
            <w:r w:rsidRPr="00B07883">
              <w:rPr>
                <w:rFonts w:asciiTheme="majorBidi" w:hAnsiTheme="majorBidi" w:cstheme="majorBidi"/>
                <w:sz w:val="16"/>
                <w:szCs w:val="16"/>
              </w:rPr>
              <w:t xml:space="preserve"> with mycophenolate and rituximab use</w:t>
            </w:r>
          </w:p>
          <w:p w14:paraId="4199BD65"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All patients using anti-</w:t>
            </w:r>
            <w:proofErr w:type="spellStart"/>
            <w:r w:rsidRPr="00B07883">
              <w:rPr>
                <w:rFonts w:asciiTheme="majorBidi" w:hAnsiTheme="majorBidi" w:cstheme="majorBidi"/>
                <w:sz w:val="16"/>
                <w:szCs w:val="16"/>
              </w:rPr>
              <w:t>TNFi</w:t>
            </w:r>
            <w:proofErr w:type="spellEnd"/>
            <w:r w:rsidRPr="00B07883">
              <w:rPr>
                <w:rFonts w:asciiTheme="majorBidi" w:hAnsiTheme="majorBidi" w:cstheme="majorBidi"/>
                <w:sz w:val="16"/>
                <w:szCs w:val="16"/>
              </w:rPr>
              <w:t xml:space="preserve"> or glucocorticoids monotherapy had positive seroconversion</w:t>
            </w:r>
          </w:p>
        </w:tc>
        <w:tc>
          <w:tcPr>
            <w:tcW w:w="805" w:type="dxa"/>
          </w:tcPr>
          <w:p w14:paraId="4203AAD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4967ED76"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19E64AE5" w14:textId="1D6E1E1B"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Saleem et al. (2022)</w:t>
            </w:r>
            <w:r w:rsidR="0060021D">
              <w:rPr>
                <w:rFonts w:asciiTheme="majorBidi" w:hAnsiTheme="majorBidi" w:cstheme="majorBidi"/>
                <w:sz w:val="16"/>
                <w:szCs w:val="16"/>
              </w:rPr>
              <w:t xml:space="preserve"> [</w:t>
            </w:r>
            <w:r w:rsidR="004B4712">
              <w:rPr>
                <w:rFonts w:asciiTheme="majorBidi" w:hAnsiTheme="majorBidi" w:cstheme="majorBidi"/>
                <w:sz w:val="16"/>
                <w:szCs w:val="16"/>
              </w:rPr>
              <w:t>47</w:t>
            </w:r>
            <w:r w:rsidR="0060021D">
              <w:rPr>
                <w:rFonts w:asciiTheme="majorBidi" w:hAnsiTheme="majorBidi" w:cstheme="majorBidi"/>
                <w:sz w:val="16"/>
                <w:szCs w:val="16"/>
              </w:rPr>
              <w:t>]</w:t>
            </w:r>
          </w:p>
        </w:tc>
        <w:tc>
          <w:tcPr>
            <w:tcW w:w="1217" w:type="dxa"/>
          </w:tcPr>
          <w:p w14:paraId="32D3F5A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and Adenoviral-vector vaccine</w:t>
            </w:r>
          </w:p>
        </w:tc>
        <w:tc>
          <w:tcPr>
            <w:tcW w:w="1135" w:type="dxa"/>
          </w:tcPr>
          <w:p w14:paraId="0883E5E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UK/</w:t>
            </w:r>
          </w:p>
          <w:p w14:paraId="4718A24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Starting January, 2021</w:t>
            </w:r>
          </w:p>
        </w:tc>
        <w:tc>
          <w:tcPr>
            <w:tcW w:w="1349" w:type="dxa"/>
          </w:tcPr>
          <w:p w14:paraId="1715FD7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RA on DMARDs/</w:t>
            </w:r>
          </w:p>
          <w:p w14:paraId="41AAAF1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100</w:t>
            </w:r>
          </w:p>
        </w:tc>
        <w:tc>
          <w:tcPr>
            <w:tcW w:w="1095" w:type="dxa"/>
          </w:tcPr>
          <w:p w14:paraId="4C0C5A9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10FC9DD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ad cellular response</w:t>
            </w:r>
          </w:p>
        </w:tc>
        <w:tc>
          <w:tcPr>
            <w:tcW w:w="7555" w:type="dxa"/>
          </w:tcPr>
          <w:p w14:paraId="463FF70E"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45%, 53% and 77% had seroconversion, cellular immunity and either type of immunity respectively after a single dose in infection-naïve </w:t>
            </w:r>
          </w:p>
          <w:p w14:paraId="1EF5A589"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74% of those with negative seroconversion had positive cellular immunity after single dose</w:t>
            </w:r>
          </w:p>
          <w:p w14:paraId="50DC3D4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Seroconversion occurred in 54% and 20% in non-responders after second and third dose respectively</w:t>
            </w:r>
          </w:p>
          <w:p w14:paraId="2C26C134"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IFN score analysis showed no change post-vaccine</w:t>
            </w:r>
          </w:p>
          <w:p w14:paraId="65CEB284"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Reduced conversion with abatacept, rituximab or methotrexate use</w:t>
            </w:r>
          </w:p>
          <w:p w14:paraId="45A36EDC"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Better seroconversion rate in age less than 50 and more than 6 months from rituximab</w:t>
            </w:r>
          </w:p>
          <w:p w14:paraId="29E0BFE5"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T-cell response was less affected by drugs</w:t>
            </w:r>
          </w:p>
        </w:tc>
        <w:tc>
          <w:tcPr>
            <w:tcW w:w="805" w:type="dxa"/>
          </w:tcPr>
          <w:p w14:paraId="2E2E831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1D92A235"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30D951F" w14:textId="071483C3"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Santos et al. (</w:t>
            </w:r>
            <w:r w:rsidR="0060021D">
              <w:rPr>
                <w:rFonts w:asciiTheme="majorBidi" w:hAnsiTheme="majorBidi" w:cstheme="majorBidi"/>
                <w:sz w:val="16"/>
                <w:szCs w:val="16"/>
              </w:rPr>
              <w:t>2</w:t>
            </w:r>
            <w:r w:rsidRPr="00B07883">
              <w:rPr>
                <w:rFonts w:asciiTheme="majorBidi" w:hAnsiTheme="majorBidi" w:cstheme="majorBidi"/>
                <w:sz w:val="16"/>
                <w:szCs w:val="16"/>
              </w:rPr>
              <w:t>021)</w:t>
            </w:r>
            <w:r w:rsidR="0060021D">
              <w:rPr>
                <w:rFonts w:asciiTheme="majorBidi" w:hAnsiTheme="majorBidi" w:cstheme="majorBidi"/>
                <w:sz w:val="16"/>
                <w:szCs w:val="16"/>
              </w:rPr>
              <w:t xml:space="preserve"> [</w:t>
            </w:r>
            <w:r w:rsidR="004B4712">
              <w:rPr>
                <w:rFonts w:asciiTheme="majorBidi" w:hAnsiTheme="majorBidi" w:cstheme="majorBidi"/>
                <w:sz w:val="16"/>
                <w:szCs w:val="16"/>
              </w:rPr>
              <w:t>48</w:t>
            </w:r>
            <w:r w:rsidR="0060021D">
              <w:rPr>
                <w:rFonts w:asciiTheme="majorBidi" w:hAnsiTheme="majorBidi" w:cstheme="majorBidi"/>
                <w:sz w:val="16"/>
                <w:szCs w:val="16"/>
              </w:rPr>
              <w:t>]</w:t>
            </w:r>
          </w:p>
        </w:tc>
        <w:tc>
          <w:tcPr>
            <w:tcW w:w="1217" w:type="dxa"/>
          </w:tcPr>
          <w:p w14:paraId="2B1E842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4CC0A75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Spain / </w:t>
            </w:r>
          </w:p>
          <w:p w14:paraId="15E12A1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April and July 2021</w:t>
            </w:r>
          </w:p>
        </w:tc>
        <w:tc>
          <w:tcPr>
            <w:tcW w:w="1349" w:type="dxa"/>
          </w:tcPr>
          <w:p w14:paraId="7A17D07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7EA5AD4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160</w:t>
            </w:r>
          </w:p>
        </w:tc>
        <w:tc>
          <w:tcPr>
            <w:tcW w:w="1095" w:type="dxa"/>
          </w:tcPr>
          <w:p w14:paraId="34F5C92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543190F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Humoral and cellular response </w:t>
            </w:r>
          </w:p>
        </w:tc>
        <w:tc>
          <w:tcPr>
            <w:tcW w:w="7555" w:type="dxa"/>
          </w:tcPr>
          <w:p w14:paraId="0C9414E0"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had lower seroconversion and T-cell immunity compared to control (80 vs 100% and 75 vs 100% respectively)</w:t>
            </w:r>
          </w:p>
          <w:p w14:paraId="27F19C7C"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Methotrexate use: 62% humoral response, and 80% cellular response</w:t>
            </w:r>
          </w:p>
          <w:p w14:paraId="7B0D02FB"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Abatacept: low humoral and cellular response</w:t>
            </w:r>
          </w:p>
          <w:p w14:paraId="3D385164"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Low humoral response with rituximab and belimumab but preserved cellular response</w:t>
            </w:r>
          </w:p>
          <w:p w14:paraId="34974D0F"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Ab </w:t>
            </w:r>
            <w:proofErr w:type="spellStart"/>
            <w:r w:rsidRPr="00B07883">
              <w:rPr>
                <w:rFonts w:asciiTheme="majorBidi" w:hAnsiTheme="majorBidi" w:cstheme="majorBidi"/>
                <w:sz w:val="16"/>
                <w:szCs w:val="16"/>
              </w:rPr>
              <w:t>titer</w:t>
            </w:r>
            <w:proofErr w:type="spellEnd"/>
            <w:r w:rsidRPr="00B07883">
              <w:rPr>
                <w:rFonts w:asciiTheme="majorBidi" w:hAnsiTheme="majorBidi" w:cstheme="majorBidi"/>
                <w:sz w:val="16"/>
                <w:szCs w:val="16"/>
              </w:rPr>
              <w:t xml:space="preserve"> with azathioprine and mycophenolate but preserved with leflunomide and </w:t>
            </w:r>
            <w:proofErr w:type="spellStart"/>
            <w:r w:rsidRPr="00B07883">
              <w:rPr>
                <w:rFonts w:asciiTheme="majorBidi" w:hAnsiTheme="majorBidi" w:cstheme="majorBidi"/>
                <w:sz w:val="16"/>
                <w:szCs w:val="16"/>
              </w:rPr>
              <w:t>anticytokines</w:t>
            </w:r>
            <w:proofErr w:type="spellEnd"/>
          </w:p>
        </w:tc>
        <w:tc>
          <w:tcPr>
            <w:tcW w:w="805" w:type="dxa"/>
          </w:tcPr>
          <w:p w14:paraId="2B74093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w:t>
            </w:r>
          </w:p>
        </w:tc>
      </w:tr>
      <w:tr w:rsidR="00B07883" w:rsidRPr="00B07883" w14:paraId="08E5AC70"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1D657E35" w14:textId="1FA24405"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Spinelli et al. (2022)</w:t>
            </w:r>
            <w:r w:rsidR="00C640FE">
              <w:rPr>
                <w:rFonts w:asciiTheme="majorBidi" w:hAnsiTheme="majorBidi" w:cstheme="majorBidi"/>
                <w:sz w:val="16"/>
                <w:szCs w:val="16"/>
              </w:rPr>
              <w:t xml:space="preserve"> [</w:t>
            </w:r>
            <w:r w:rsidR="004B4712">
              <w:rPr>
                <w:rFonts w:asciiTheme="majorBidi" w:hAnsiTheme="majorBidi" w:cstheme="majorBidi"/>
                <w:sz w:val="16"/>
                <w:szCs w:val="16"/>
              </w:rPr>
              <w:t>49</w:t>
            </w:r>
            <w:r w:rsidR="00C640FE">
              <w:rPr>
                <w:rFonts w:asciiTheme="majorBidi" w:hAnsiTheme="majorBidi" w:cstheme="majorBidi"/>
                <w:sz w:val="16"/>
                <w:szCs w:val="16"/>
              </w:rPr>
              <w:t>]</w:t>
            </w:r>
          </w:p>
        </w:tc>
        <w:tc>
          <w:tcPr>
            <w:tcW w:w="1217" w:type="dxa"/>
          </w:tcPr>
          <w:p w14:paraId="59A77E8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09AD377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55359BD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04A81EC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40B1C7C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126</w:t>
            </w:r>
          </w:p>
        </w:tc>
        <w:tc>
          <w:tcPr>
            <w:tcW w:w="1095" w:type="dxa"/>
          </w:tcPr>
          <w:p w14:paraId="7F4A176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58718D4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and disease flare</w:t>
            </w:r>
          </w:p>
        </w:tc>
        <w:tc>
          <w:tcPr>
            <w:tcW w:w="7555" w:type="dxa"/>
          </w:tcPr>
          <w:p w14:paraId="1745F786"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Incidence of disease flare 0.007 person/month</w:t>
            </w:r>
          </w:p>
          <w:p w14:paraId="72358686"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difference in local and systemic side effects between control and ARD</w:t>
            </w:r>
          </w:p>
        </w:tc>
        <w:tc>
          <w:tcPr>
            <w:tcW w:w="805" w:type="dxa"/>
          </w:tcPr>
          <w:p w14:paraId="0A76C16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30A342C4"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6E150460" w14:textId="7BD8FEF9"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Sattui</w:t>
            </w:r>
            <w:proofErr w:type="spellEnd"/>
            <w:r w:rsidRPr="00B07883">
              <w:rPr>
                <w:rFonts w:asciiTheme="majorBidi" w:hAnsiTheme="majorBidi" w:cstheme="majorBidi"/>
                <w:sz w:val="16"/>
                <w:szCs w:val="16"/>
              </w:rPr>
              <w:t xml:space="preserve"> et al. (2021)</w:t>
            </w:r>
            <w:r w:rsidR="00C640FE">
              <w:rPr>
                <w:rFonts w:asciiTheme="majorBidi" w:hAnsiTheme="majorBidi" w:cstheme="majorBidi"/>
                <w:sz w:val="16"/>
                <w:szCs w:val="16"/>
              </w:rPr>
              <w:t xml:space="preserve"> [</w:t>
            </w:r>
            <w:r w:rsidR="004B4712">
              <w:rPr>
                <w:rFonts w:asciiTheme="majorBidi" w:hAnsiTheme="majorBidi" w:cstheme="majorBidi"/>
                <w:sz w:val="16"/>
                <w:szCs w:val="16"/>
              </w:rPr>
              <w:t>50</w:t>
            </w:r>
            <w:r w:rsidR="00C640FE">
              <w:rPr>
                <w:rFonts w:asciiTheme="majorBidi" w:hAnsiTheme="majorBidi" w:cstheme="majorBidi"/>
                <w:sz w:val="16"/>
                <w:szCs w:val="16"/>
              </w:rPr>
              <w:t>]</w:t>
            </w:r>
          </w:p>
        </w:tc>
        <w:tc>
          <w:tcPr>
            <w:tcW w:w="1217" w:type="dxa"/>
          </w:tcPr>
          <w:p w14:paraId="3755BFDA" w14:textId="01910848"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(74.5%</w:t>
            </w:r>
            <w:r w:rsidR="003D774C" w:rsidRPr="00B07883">
              <w:rPr>
                <w:rFonts w:asciiTheme="majorBidi" w:hAnsiTheme="majorBidi" w:cstheme="majorBidi"/>
                <w:sz w:val="16"/>
                <w:szCs w:val="16"/>
              </w:rPr>
              <w:t>), Adenoviral</w:t>
            </w:r>
            <w:r w:rsidRPr="00B07883">
              <w:rPr>
                <w:rFonts w:asciiTheme="majorBidi" w:hAnsiTheme="majorBidi" w:cstheme="majorBidi"/>
                <w:sz w:val="16"/>
                <w:szCs w:val="16"/>
              </w:rPr>
              <w:t xml:space="preserve">-vector vaccine (22.6%) </w:t>
            </w:r>
          </w:p>
        </w:tc>
        <w:tc>
          <w:tcPr>
            <w:tcW w:w="1135" w:type="dxa"/>
          </w:tcPr>
          <w:p w14:paraId="6FADD41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International/</w:t>
            </w:r>
          </w:p>
          <w:p w14:paraId="7AAED55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April, 2021</w:t>
            </w:r>
          </w:p>
        </w:tc>
        <w:tc>
          <w:tcPr>
            <w:tcW w:w="1349" w:type="dxa"/>
          </w:tcPr>
          <w:p w14:paraId="203B5A0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1FF975E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2860</w:t>
            </w:r>
          </w:p>
        </w:tc>
        <w:tc>
          <w:tcPr>
            <w:tcW w:w="1095" w:type="dxa"/>
          </w:tcPr>
          <w:p w14:paraId="402D74C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Online survey</w:t>
            </w:r>
          </w:p>
        </w:tc>
        <w:tc>
          <w:tcPr>
            <w:tcW w:w="1167" w:type="dxa"/>
          </w:tcPr>
          <w:p w14:paraId="2AE5461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and disease flare</w:t>
            </w:r>
          </w:p>
        </w:tc>
        <w:tc>
          <w:tcPr>
            <w:tcW w:w="7555" w:type="dxa"/>
          </w:tcPr>
          <w:p w14:paraId="38BFA83E"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Mostly mild side effects: fatigue, somnolence, headache, myalgia, arthralgia, fever and chills</w:t>
            </w:r>
          </w:p>
          <w:p w14:paraId="2BA626F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4.6% had disease flare that required change in medications</w:t>
            </w:r>
          </w:p>
        </w:tc>
        <w:tc>
          <w:tcPr>
            <w:tcW w:w="805" w:type="dxa"/>
          </w:tcPr>
          <w:p w14:paraId="2031C6C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2CCFE1E6"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024532D2" w14:textId="45879068"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Schreiber et al. (2021)</w:t>
            </w:r>
            <w:r w:rsidR="0060021D">
              <w:rPr>
                <w:rFonts w:asciiTheme="majorBidi" w:hAnsiTheme="majorBidi" w:cstheme="majorBidi"/>
                <w:sz w:val="16"/>
                <w:szCs w:val="16"/>
              </w:rPr>
              <w:t xml:space="preserve"> [5</w:t>
            </w:r>
            <w:r w:rsidR="003A7575">
              <w:rPr>
                <w:rFonts w:asciiTheme="majorBidi" w:hAnsiTheme="majorBidi" w:cstheme="majorBidi"/>
                <w:sz w:val="16"/>
                <w:szCs w:val="16"/>
              </w:rPr>
              <w:t>1</w:t>
            </w:r>
            <w:r w:rsidR="0060021D">
              <w:rPr>
                <w:rFonts w:asciiTheme="majorBidi" w:hAnsiTheme="majorBidi" w:cstheme="majorBidi"/>
                <w:sz w:val="16"/>
                <w:szCs w:val="16"/>
              </w:rPr>
              <w:t>]</w:t>
            </w:r>
          </w:p>
        </w:tc>
        <w:tc>
          <w:tcPr>
            <w:tcW w:w="1217" w:type="dxa"/>
          </w:tcPr>
          <w:p w14:paraId="33BB5F0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363A81D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Denmark /</w:t>
            </w:r>
          </w:p>
          <w:p w14:paraId="7D93F93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March, 2021</w:t>
            </w:r>
          </w:p>
        </w:tc>
        <w:tc>
          <w:tcPr>
            <w:tcW w:w="1349" w:type="dxa"/>
          </w:tcPr>
          <w:p w14:paraId="30CC59D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2AA07DF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243</w:t>
            </w:r>
          </w:p>
        </w:tc>
        <w:tc>
          <w:tcPr>
            <w:tcW w:w="1095" w:type="dxa"/>
          </w:tcPr>
          <w:p w14:paraId="6A0DC1F9"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2CD76BB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w:t>
            </w:r>
          </w:p>
        </w:tc>
        <w:tc>
          <w:tcPr>
            <w:tcW w:w="7555" w:type="dxa"/>
          </w:tcPr>
          <w:p w14:paraId="5F4C016D"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Significant increase in Ab </w:t>
            </w:r>
            <w:proofErr w:type="spellStart"/>
            <w:r w:rsidRPr="00B07883">
              <w:rPr>
                <w:rFonts w:asciiTheme="majorBidi" w:hAnsiTheme="majorBidi" w:cstheme="majorBidi"/>
                <w:sz w:val="16"/>
                <w:szCs w:val="16"/>
              </w:rPr>
              <w:t>titer</w:t>
            </w:r>
            <w:proofErr w:type="spellEnd"/>
            <w:r w:rsidRPr="00B07883">
              <w:rPr>
                <w:rFonts w:asciiTheme="majorBidi" w:hAnsiTheme="majorBidi" w:cstheme="majorBidi"/>
                <w:sz w:val="16"/>
                <w:szCs w:val="16"/>
              </w:rPr>
              <w:t xml:space="preserve"> at 6 weeks compared to baseline</w:t>
            </w:r>
          </w:p>
          <w:p w14:paraId="01DFAA6A"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32% had an insufficient IgG response</w:t>
            </w:r>
          </w:p>
          <w:p w14:paraId="7C9942A0"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Lower mean Ab </w:t>
            </w:r>
            <w:proofErr w:type="spellStart"/>
            <w:r w:rsidRPr="00B07883">
              <w:rPr>
                <w:rFonts w:asciiTheme="majorBidi" w:hAnsiTheme="majorBidi" w:cstheme="majorBidi"/>
                <w:sz w:val="16"/>
                <w:szCs w:val="16"/>
              </w:rPr>
              <w:t>titer</w:t>
            </w:r>
            <w:proofErr w:type="spellEnd"/>
            <w:r w:rsidRPr="00B07883">
              <w:rPr>
                <w:rFonts w:asciiTheme="majorBidi" w:hAnsiTheme="majorBidi" w:cstheme="majorBidi"/>
                <w:sz w:val="16"/>
                <w:szCs w:val="16"/>
              </w:rPr>
              <w:t xml:space="preserve"> in patients receiving DMARDs versus ARD not on DMARDs</w:t>
            </w:r>
          </w:p>
        </w:tc>
        <w:tc>
          <w:tcPr>
            <w:tcW w:w="805" w:type="dxa"/>
          </w:tcPr>
          <w:p w14:paraId="1E9DF51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630C877E"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E1A0208" w14:textId="4A00A4F1"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lastRenderedPageBreak/>
              <w:t>Shields et al. (2022)</w:t>
            </w:r>
            <w:r w:rsidR="0060021D">
              <w:rPr>
                <w:rFonts w:asciiTheme="majorBidi" w:hAnsiTheme="majorBidi" w:cstheme="majorBidi"/>
                <w:sz w:val="16"/>
                <w:szCs w:val="16"/>
              </w:rPr>
              <w:t xml:space="preserve"> [5</w:t>
            </w:r>
            <w:r w:rsidR="003A7575">
              <w:rPr>
                <w:rFonts w:asciiTheme="majorBidi" w:hAnsiTheme="majorBidi" w:cstheme="majorBidi"/>
                <w:sz w:val="16"/>
                <w:szCs w:val="16"/>
              </w:rPr>
              <w:t>2</w:t>
            </w:r>
            <w:r w:rsidR="0060021D">
              <w:rPr>
                <w:rFonts w:asciiTheme="majorBidi" w:hAnsiTheme="majorBidi" w:cstheme="majorBidi"/>
                <w:sz w:val="16"/>
                <w:szCs w:val="16"/>
              </w:rPr>
              <w:t>]</w:t>
            </w:r>
          </w:p>
        </w:tc>
        <w:tc>
          <w:tcPr>
            <w:tcW w:w="1217" w:type="dxa"/>
          </w:tcPr>
          <w:p w14:paraId="06CCBFB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(41.7%) Adenoviral-vector vaccine (58.3%)</w:t>
            </w:r>
          </w:p>
        </w:tc>
        <w:tc>
          <w:tcPr>
            <w:tcW w:w="1135" w:type="dxa"/>
          </w:tcPr>
          <w:p w14:paraId="77E32B3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UK/</w:t>
            </w:r>
          </w:p>
          <w:p w14:paraId="60FDBA1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00D9E25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on CD-20 depleting agents (+other)/</w:t>
            </w:r>
          </w:p>
          <w:p w14:paraId="41CD34D1"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36</w:t>
            </w:r>
          </w:p>
        </w:tc>
        <w:tc>
          <w:tcPr>
            <w:tcW w:w="1095" w:type="dxa"/>
          </w:tcPr>
          <w:p w14:paraId="7870108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Prospective cohort </w:t>
            </w:r>
          </w:p>
        </w:tc>
        <w:tc>
          <w:tcPr>
            <w:tcW w:w="1167" w:type="dxa"/>
          </w:tcPr>
          <w:p w14:paraId="7E366E0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w:t>
            </w:r>
          </w:p>
        </w:tc>
        <w:tc>
          <w:tcPr>
            <w:tcW w:w="7555" w:type="dxa"/>
          </w:tcPr>
          <w:p w14:paraId="092890F6"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33.3% of ARD on CD-20 depleting agents within 6 months had seroconversion </w:t>
            </w:r>
          </w:p>
          <w:p w14:paraId="744DF5AC"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Vaccine responsiveness significantly improved after 6 months (</w:t>
            </w:r>
          </w:p>
          <w:p w14:paraId="6DD6AC2F"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difference in vaccine response between the two types of vaccines</w:t>
            </w:r>
          </w:p>
          <w:p w14:paraId="5F988C12"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B-cells were undetectable in most patients during the first 6 months, after that ARD had slower B-cell reconstitution </w:t>
            </w:r>
          </w:p>
        </w:tc>
        <w:tc>
          <w:tcPr>
            <w:tcW w:w="805" w:type="dxa"/>
          </w:tcPr>
          <w:p w14:paraId="7A42784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39D02AAA"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72B6CF00" w14:textId="7B0C7DE1"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Simader</w:t>
            </w:r>
            <w:proofErr w:type="spellEnd"/>
            <w:r w:rsidRPr="00B07883">
              <w:rPr>
                <w:rFonts w:asciiTheme="majorBidi" w:hAnsiTheme="majorBidi" w:cstheme="majorBidi"/>
                <w:sz w:val="16"/>
                <w:szCs w:val="16"/>
              </w:rPr>
              <w:t xml:space="preserve"> et al. (2022)</w:t>
            </w:r>
            <w:r w:rsidR="0060021D">
              <w:rPr>
                <w:rFonts w:asciiTheme="majorBidi" w:hAnsiTheme="majorBidi" w:cstheme="majorBidi"/>
                <w:sz w:val="16"/>
                <w:szCs w:val="16"/>
              </w:rPr>
              <w:t xml:space="preserve"> [5</w:t>
            </w:r>
            <w:r w:rsidR="003A7575">
              <w:rPr>
                <w:rFonts w:asciiTheme="majorBidi" w:hAnsiTheme="majorBidi" w:cstheme="majorBidi"/>
                <w:sz w:val="16"/>
                <w:szCs w:val="16"/>
              </w:rPr>
              <w:t>3</w:t>
            </w:r>
            <w:r w:rsidR="0060021D">
              <w:rPr>
                <w:rFonts w:asciiTheme="majorBidi" w:hAnsiTheme="majorBidi" w:cstheme="majorBidi"/>
                <w:sz w:val="16"/>
                <w:szCs w:val="16"/>
              </w:rPr>
              <w:t>]</w:t>
            </w:r>
          </w:p>
        </w:tc>
        <w:tc>
          <w:tcPr>
            <w:tcW w:w="1217" w:type="dxa"/>
          </w:tcPr>
          <w:p w14:paraId="6A303838"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56E9BB0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Austria/</w:t>
            </w:r>
          </w:p>
          <w:p w14:paraId="5FB99B1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6E80ACF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RA and </w:t>
            </w:r>
            <w:proofErr w:type="spellStart"/>
            <w:r w:rsidRPr="00B07883">
              <w:rPr>
                <w:rFonts w:asciiTheme="majorBidi" w:hAnsiTheme="majorBidi" w:cstheme="majorBidi"/>
                <w:sz w:val="16"/>
                <w:szCs w:val="16"/>
              </w:rPr>
              <w:t>SpA</w:t>
            </w:r>
            <w:proofErr w:type="spellEnd"/>
            <w:r w:rsidRPr="00B07883">
              <w:rPr>
                <w:rFonts w:asciiTheme="majorBidi" w:hAnsiTheme="majorBidi" w:cstheme="majorBidi"/>
                <w:sz w:val="16"/>
                <w:szCs w:val="16"/>
              </w:rPr>
              <w:t xml:space="preserve"> not receiving B-cell depleting therapy/</w:t>
            </w:r>
          </w:p>
          <w:p w14:paraId="5979064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99</w:t>
            </w:r>
          </w:p>
        </w:tc>
        <w:tc>
          <w:tcPr>
            <w:tcW w:w="1095" w:type="dxa"/>
          </w:tcPr>
          <w:p w14:paraId="12F2BD9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Prospective cohort </w:t>
            </w:r>
          </w:p>
        </w:tc>
        <w:tc>
          <w:tcPr>
            <w:tcW w:w="1167" w:type="dxa"/>
          </w:tcPr>
          <w:p w14:paraId="0561187D"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w:t>
            </w:r>
          </w:p>
          <w:p w14:paraId="78F52ED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and disease flare</w:t>
            </w:r>
          </w:p>
        </w:tc>
        <w:tc>
          <w:tcPr>
            <w:tcW w:w="7555" w:type="dxa"/>
          </w:tcPr>
          <w:p w14:paraId="7112566D"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Seroconversion in 54% in ARD compared to 98% in control after first dose</w:t>
            </w:r>
          </w:p>
          <w:p w14:paraId="678A8483"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100% seroconversion in both groups after second dose</w:t>
            </w:r>
          </w:p>
          <w:p w14:paraId="480A8B9A"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DMARD monotherapy did not affect seroconversion rate or </w:t>
            </w:r>
            <w:proofErr w:type="spellStart"/>
            <w:r w:rsidRPr="00B07883">
              <w:rPr>
                <w:rFonts w:asciiTheme="majorBidi" w:hAnsiTheme="majorBidi" w:cstheme="majorBidi"/>
                <w:sz w:val="16"/>
                <w:szCs w:val="16"/>
              </w:rPr>
              <w:t>titer</w:t>
            </w:r>
            <w:proofErr w:type="spellEnd"/>
          </w:p>
          <w:p w14:paraId="579A700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DMARD Combination was associated with lower rate of seroconversion and lower </w:t>
            </w:r>
            <w:proofErr w:type="spellStart"/>
            <w:r w:rsidRPr="00B07883">
              <w:rPr>
                <w:rFonts w:asciiTheme="majorBidi" w:hAnsiTheme="majorBidi" w:cstheme="majorBidi"/>
                <w:sz w:val="16"/>
                <w:szCs w:val="16"/>
              </w:rPr>
              <w:t>titer</w:t>
            </w:r>
            <w:proofErr w:type="spellEnd"/>
          </w:p>
          <w:p w14:paraId="5AC7C721"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Local adverse more common in ARD but less fever</w:t>
            </w:r>
          </w:p>
          <w:p w14:paraId="3D2F24FD"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change in disease activity</w:t>
            </w:r>
          </w:p>
        </w:tc>
        <w:tc>
          <w:tcPr>
            <w:tcW w:w="805" w:type="dxa"/>
          </w:tcPr>
          <w:p w14:paraId="54AADC3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6DA14A41"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02018411" w14:textId="7F06765A"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Simon et al. (2021)</w:t>
            </w:r>
            <w:r w:rsidR="0060021D">
              <w:rPr>
                <w:rFonts w:asciiTheme="majorBidi" w:hAnsiTheme="majorBidi" w:cstheme="majorBidi"/>
                <w:sz w:val="16"/>
                <w:szCs w:val="16"/>
              </w:rPr>
              <w:t xml:space="preserve"> [5</w:t>
            </w:r>
            <w:r w:rsidR="003A7575">
              <w:rPr>
                <w:rFonts w:asciiTheme="majorBidi" w:hAnsiTheme="majorBidi" w:cstheme="majorBidi"/>
                <w:sz w:val="16"/>
                <w:szCs w:val="16"/>
              </w:rPr>
              <w:t>4</w:t>
            </w:r>
            <w:r w:rsidR="0060021D">
              <w:rPr>
                <w:rFonts w:asciiTheme="majorBidi" w:hAnsiTheme="majorBidi" w:cstheme="majorBidi"/>
                <w:sz w:val="16"/>
                <w:szCs w:val="16"/>
              </w:rPr>
              <w:t>]</w:t>
            </w:r>
          </w:p>
        </w:tc>
        <w:tc>
          <w:tcPr>
            <w:tcW w:w="1217" w:type="dxa"/>
          </w:tcPr>
          <w:p w14:paraId="0F343E8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624F2C9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Germany/</w:t>
            </w:r>
          </w:p>
          <w:p w14:paraId="126E772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Starting in February, 2020</w:t>
            </w:r>
          </w:p>
        </w:tc>
        <w:tc>
          <w:tcPr>
            <w:tcW w:w="1349" w:type="dxa"/>
          </w:tcPr>
          <w:p w14:paraId="32DD9B9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7AA5A3F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84 </w:t>
            </w:r>
          </w:p>
        </w:tc>
        <w:tc>
          <w:tcPr>
            <w:tcW w:w="1095" w:type="dxa"/>
          </w:tcPr>
          <w:p w14:paraId="3F907E4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2549E06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w:t>
            </w:r>
          </w:p>
        </w:tc>
        <w:tc>
          <w:tcPr>
            <w:tcW w:w="7555" w:type="dxa"/>
          </w:tcPr>
          <w:p w14:paraId="1E31E0FA"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90.5% vs 99.5% developed </w:t>
            </w:r>
            <w:proofErr w:type="spellStart"/>
            <w:r w:rsidRPr="00B07883">
              <w:rPr>
                <w:rFonts w:asciiTheme="majorBidi" w:hAnsiTheme="majorBidi" w:cstheme="majorBidi"/>
                <w:sz w:val="16"/>
                <w:szCs w:val="16"/>
              </w:rPr>
              <w:t>NAbs</w:t>
            </w:r>
            <w:proofErr w:type="spellEnd"/>
            <w:r w:rsidRPr="00B07883">
              <w:rPr>
                <w:rFonts w:asciiTheme="majorBidi" w:hAnsiTheme="majorBidi" w:cstheme="majorBidi"/>
                <w:sz w:val="16"/>
                <w:szCs w:val="16"/>
              </w:rPr>
              <w:t xml:space="preserve"> in ARD vs control</w:t>
            </w:r>
          </w:p>
          <w:p w14:paraId="7A909455"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Overall responses were delayed and reduced in ARD</w:t>
            </w:r>
          </w:p>
          <w:p w14:paraId="179785F4"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difference in seroconversion among different treatment groups</w:t>
            </w:r>
          </w:p>
        </w:tc>
        <w:tc>
          <w:tcPr>
            <w:tcW w:w="805" w:type="dxa"/>
          </w:tcPr>
          <w:p w14:paraId="2AFAABE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2EACE284"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5FAA8630" w14:textId="464559E4"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Speer et al. (2021)</w:t>
            </w:r>
            <w:r w:rsidR="0060021D">
              <w:rPr>
                <w:rFonts w:asciiTheme="majorBidi" w:hAnsiTheme="majorBidi" w:cstheme="majorBidi"/>
                <w:sz w:val="16"/>
                <w:szCs w:val="16"/>
              </w:rPr>
              <w:t xml:space="preserve"> [</w:t>
            </w:r>
            <w:r w:rsidR="003A7575">
              <w:rPr>
                <w:rFonts w:asciiTheme="majorBidi" w:hAnsiTheme="majorBidi" w:cstheme="majorBidi"/>
                <w:sz w:val="16"/>
                <w:szCs w:val="16"/>
              </w:rPr>
              <w:t>55</w:t>
            </w:r>
            <w:r w:rsidR="0060021D">
              <w:rPr>
                <w:rFonts w:asciiTheme="majorBidi" w:hAnsiTheme="majorBidi" w:cstheme="majorBidi"/>
                <w:sz w:val="16"/>
                <w:szCs w:val="16"/>
              </w:rPr>
              <w:t>]</w:t>
            </w:r>
          </w:p>
        </w:tc>
        <w:tc>
          <w:tcPr>
            <w:tcW w:w="1217" w:type="dxa"/>
          </w:tcPr>
          <w:p w14:paraId="2BEAD2E7"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6AA9BE3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Germany/</w:t>
            </w:r>
          </w:p>
          <w:p w14:paraId="0CF3E73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03FA775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ANCA vasculitis/</w:t>
            </w:r>
          </w:p>
          <w:p w14:paraId="3AC0DAD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21</w:t>
            </w:r>
          </w:p>
        </w:tc>
        <w:tc>
          <w:tcPr>
            <w:tcW w:w="1095" w:type="dxa"/>
          </w:tcPr>
          <w:p w14:paraId="139901B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Prospective cohort </w:t>
            </w:r>
          </w:p>
        </w:tc>
        <w:tc>
          <w:tcPr>
            <w:tcW w:w="1167" w:type="dxa"/>
          </w:tcPr>
          <w:p w14:paraId="6FE48500"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(general + delta variant</w:t>
            </w:r>
          </w:p>
          <w:p w14:paraId="2CCF4CEF"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w:t>
            </w:r>
          </w:p>
        </w:tc>
        <w:tc>
          <w:tcPr>
            <w:tcW w:w="7555" w:type="dxa"/>
          </w:tcPr>
          <w:p w14:paraId="27C73116"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Significant increase in Ab </w:t>
            </w:r>
            <w:proofErr w:type="spellStart"/>
            <w:r w:rsidRPr="00B07883">
              <w:rPr>
                <w:rFonts w:asciiTheme="majorBidi" w:hAnsiTheme="majorBidi" w:cstheme="majorBidi"/>
                <w:sz w:val="16"/>
                <w:szCs w:val="16"/>
              </w:rPr>
              <w:t>titer</w:t>
            </w:r>
            <w:proofErr w:type="spellEnd"/>
            <w:r w:rsidRPr="00B07883">
              <w:rPr>
                <w:rFonts w:asciiTheme="majorBidi" w:hAnsiTheme="majorBidi" w:cstheme="majorBidi"/>
                <w:sz w:val="16"/>
                <w:szCs w:val="16"/>
              </w:rPr>
              <w:t xml:space="preserve"> after third dose</w:t>
            </w:r>
          </w:p>
          <w:p w14:paraId="1FB2DEAE"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Number of patients with </w:t>
            </w:r>
            <w:proofErr w:type="spellStart"/>
            <w:r w:rsidRPr="00B07883">
              <w:rPr>
                <w:rFonts w:asciiTheme="majorBidi" w:hAnsiTheme="majorBidi" w:cstheme="majorBidi"/>
                <w:sz w:val="16"/>
                <w:szCs w:val="16"/>
              </w:rPr>
              <w:t>NAbs</w:t>
            </w:r>
            <w:proofErr w:type="spellEnd"/>
            <w:r w:rsidRPr="00B07883">
              <w:rPr>
                <w:rFonts w:asciiTheme="majorBidi" w:hAnsiTheme="majorBidi" w:cstheme="majorBidi"/>
                <w:sz w:val="16"/>
                <w:szCs w:val="16"/>
              </w:rPr>
              <w:t xml:space="preserve"> significantly increased after third dose against delta variant</w:t>
            </w:r>
          </w:p>
          <w:p w14:paraId="2C1569D7"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Rituximab use was associated with lower Nab </w:t>
            </w:r>
            <w:proofErr w:type="spellStart"/>
            <w:r w:rsidRPr="00B07883">
              <w:rPr>
                <w:rFonts w:asciiTheme="majorBidi" w:hAnsiTheme="majorBidi" w:cstheme="majorBidi"/>
                <w:sz w:val="16"/>
                <w:szCs w:val="16"/>
              </w:rPr>
              <w:t>titer</w:t>
            </w:r>
            <w:proofErr w:type="spellEnd"/>
            <w:r w:rsidRPr="00B07883">
              <w:rPr>
                <w:rFonts w:asciiTheme="majorBidi" w:hAnsiTheme="majorBidi" w:cstheme="majorBidi"/>
                <w:sz w:val="16"/>
                <w:szCs w:val="16"/>
              </w:rPr>
              <w:t xml:space="preserve"> and no Nab against delta variant</w:t>
            </w:r>
          </w:p>
          <w:p w14:paraId="4C8A3286"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Local adverse events were more common after third dose</w:t>
            </w:r>
          </w:p>
          <w:p w14:paraId="6CC11B37"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No disease flare during follow up</w:t>
            </w:r>
          </w:p>
        </w:tc>
        <w:tc>
          <w:tcPr>
            <w:tcW w:w="805" w:type="dxa"/>
          </w:tcPr>
          <w:p w14:paraId="473DF355"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4FBF308D"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397AA53D" w14:textId="3D7ED556"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Tani</w:t>
            </w:r>
            <w:proofErr w:type="spellEnd"/>
            <w:r w:rsidRPr="00B07883">
              <w:rPr>
                <w:rFonts w:asciiTheme="majorBidi" w:hAnsiTheme="majorBidi" w:cstheme="majorBidi"/>
                <w:sz w:val="16"/>
                <w:szCs w:val="16"/>
              </w:rPr>
              <w:t xml:space="preserve"> et al. (2021)</w:t>
            </w:r>
            <w:r w:rsidR="0060021D">
              <w:rPr>
                <w:rFonts w:asciiTheme="majorBidi" w:hAnsiTheme="majorBidi" w:cstheme="majorBidi"/>
                <w:sz w:val="16"/>
                <w:szCs w:val="16"/>
              </w:rPr>
              <w:t xml:space="preserve"> [</w:t>
            </w:r>
            <w:r w:rsidR="003A7575">
              <w:rPr>
                <w:rFonts w:asciiTheme="majorBidi" w:hAnsiTheme="majorBidi" w:cstheme="majorBidi"/>
                <w:sz w:val="16"/>
                <w:szCs w:val="16"/>
              </w:rPr>
              <w:t>5</w:t>
            </w:r>
            <w:r w:rsidR="0060021D">
              <w:rPr>
                <w:rFonts w:asciiTheme="majorBidi" w:hAnsiTheme="majorBidi" w:cstheme="majorBidi"/>
                <w:sz w:val="16"/>
                <w:szCs w:val="16"/>
              </w:rPr>
              <w:t>6]</w:t>
            </w:r>
          </w:p>
        </w:tc>
        <w:tc>
          <w:tcPr>
            <w:tcW w:w="1217" w:type="dxa"/>
          </w:tcPr>
          <w:p w14:paraId="3121F35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7E815D2B"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43E0318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0AD9127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44A518F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101</w:t>
            </w:r>
          </w:p>
        </w:tc>
        <w:tc>
          <w:tcPr>
            <w:tcW w:w="1095" w:type="dxa"/>
          </w:tcPr>
          <w:p w14:paraId="0CBBCA7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1B533869"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with DMARDs</w:t>
            </w:r>
          </w:p>
        </w:tc>
        <w:tc>
          <w:tcPr>
            <w:tcW w:w="7555" w:type="dxa"/>
          </w:tcPr>
          <w:p w14:paraId="62A7CD50"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93% and 83% of ARD had receptor-binding antigen IgG and IgA respectively</w:t>
            </w:r>
          </w:p>
          <w:p w14:paraId="5A7C669A"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87% had </w:t>
            </w:r>
            <w:proofErr w:type="spellStart"/>
            <w:r w:rsidRPr="00B07883">
              <w:rPr>
                <w:rFonts w:asciiTheme="majorBidi" w:hAnsiTheme="majorBidi" w:cstheme="majorBidi"/>
                <w:sz w:val="16"/>
                <w:szCs w:val="16"/>
              </w:rPr>
              <w:t>NAbs</w:t>
            </w:r>
            <w:proofErr w:type="spellEnd"/>
          </w:p>
          <w:p w14:paraId="71791B67"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Abatacept and mycophenolate impacted the Ab </w:t>
            </w:r>
            <w:proofErr w:type="spellStart"/>
            <w:r w:rsidRPr="00B07883">
              <w:rPr>
                <w:rFonts w:asciiTheme="majorBidi" w:hAnsiTheme="majorBidi" w:cstheme="majorBidi"/>
                <w:sz w:val="16"/>
                <w:szCs w:val="16"/>
              </w:rPr>
              <w:t>titer</w:t>
            </w:r>
            <w:proofErr w:type="spellEnd"/>
          </w:p>
        </w:tc>
        <w:tc>
          <w:tcPr>
            <w:tcW w:w="805" w:type="dxa"/>
          </w:tcPr>
          <w:p w14:paraId="4E1D291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1B0853F3"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74B66417" w14:textId="49DA24E3"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Tzioufas</w:t>
            </w:r>
            <w:proofErr w:type="spellEnd"/>
            <w:r w:rsidRPr="00B07883">
              <w:rPr>
                <w:rFonts w:asciiTheme="majorBidi" w:hAnsiTheme="majorBidi" w:cstheme="majorBidi"/>
                <w:sz w:val="16"/>
                <w:szCs w:val="16"/>
              </w:rPr>
              <w:t xml:space="preserve"> et al. (2021)</w:t>
            </w:r>
            <w:r w:rsidR="0060021D">
              <w:rPr>
                <w:rFonts w:asciiTheme="majorBidi" w:hAnsiTheme="majorBidi" w:cstheme="majorBidi"/>
                <w:sz w:val="16"/>
                <w:szCs w:val="16"/>
              </w:rPr>
              <w:t xml:space="preserve"> [</w:t>
            </w:r>
            <w:r w:rsidR="003A7575">
              <w:rPr>
                <w:rFonts w:asciiTheme="majorBidi" w:hAnsiTheme="majorBidi" w:cstheme="majorBidi"/>
                <w:sz w:val="16"/>
                <w:szCs w:val="16"/>
              </w:rPr>
              <w:t>57</w:t>
            </w:r>
            <w:r w:rsidR="0060021D">
              <w:rPr>
                <w:rFonts w:asciiTheme="majorBidi" w:hAnsiTheme="majorBidi" w:cstheme="majorBidi"/>
                <w:sz w:val="16"/>
                <w:szCs w:val="16"/>
              </w:rPr>
              <w:t>]</w:t>
            </w:r>
          </w:p>
        </w:tc>
        <w:tc>
          <w:tcPr>
            <w:tcW w:w="1217" w:type="dxa"/>
          </w:tcPr>
          <w:p w14:paraId="142AC284"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w:t>
            </w:r>
          </w:p>
        </w:tc>
        <w:tc>
          <w:tcPr>
            <w:tcW w:w="1135" w:type="dxa"/>
          </w:tcPr>
          <w:p w14:paraId="4774F4A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Greek/</w:t>
            </w:r>
          </w:p>
          <w:p w14:paraId="6CDB8FEC"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Starting January, 2021</w:t>
            </w:r>
          </w:p>
        </w:tc>
        <w:tc>
          <w:tcPr>
            <w:tcW w:w="1349" w:type="dxa"/>
          </w:tcPr>
          <w:p w14:paraId="3E2D535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w:t>
            </w:r>
          </w:p>
          <w:p w14:paraId="6BE2D4C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605</w:t>
            </w:r>
          </w:p>
        </w:tc>
        <w:tc>
          <w:tcPr>
            <w:tcW w:w="1095" w:type="dxa"/>
          </w:tcPr>
          <w:p w14:paraId="780A65A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Prospective cohort </w:t>
            </w:r>
          </w:p>
        </w:tc>
        <w:tc>
          <w:tcPr>
            <w:tcW w:w="1167" w:type="dxa"/>
          </w:tcPr>
          <w:p w14:paraId="41EBC0D1"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and adverse events</w:t>
            </w:r>
          </w:p>
        </w:tc>
        <w:tc>
          <w:tcPr>
            <w:tcW w:w="7555" w:type="dxa"/>
          </w:tcPr>
          <w:p w14:paraId="0C50EE77"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with extended treatment modification had similar response to ARD not in treatment and control</w:t>
            </w:r>
          </w:p>
          <w:p w14:paraId="17D90B39"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ARD with partial or no adjustment in medications had response in 87.50% and 84.50%, respectively</w:t>
            </w:r>
          </w:p>
          <w:p w14:paraId="7C9041D3"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Mycophenolate mofetil, rituximab and methotrexate negatively impacted humoral response</w:t>
            </w:r>
          </w:p>
          <w:p w14:paraId="453A3DBA"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Similar side effects in ARD and control</w:t>
            </w:r>
          </w:p>
          <w:p w14:paraId="665EEEFF"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10.5% had mild clinical deterioration but no difference between treatment modifications</w:t>
            </w:r>
          </w:p>
        </w:tc>
        <w:tc>
          <w:tcPr>
            <w:tcW w:w="805" w:type="dxa"/>
          </w:tcPr>
          <w:p w14:paraId="6303921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w:t>
            </w:r>
          </w:p>
        </w:tc>
      </w:tr>
      <w:tr w:rsidR="00B07883" w:rsidRPr="00B07883" w14:paraId="18DDC35B"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298951B8" w14:textId="57572646"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van der </w:t>
            </w:r>
            <w:proofErr w:type="spellStart"/>
            <w:r w:rsidRPr="00B07883">
              <w:rPr>
                <w:rFonts w:asciiTheme="majorBidi" w:hAnsiTheme="majorBidi" w:cstheme="majorBidi"/>
                <w:sz w:val="16"/>
                <w:szCs w:val="16"/>
              </w:rPr>
              <w:t>Togt</w:t>
            </w:r>
            <w:proofErr w:type="spellEnd"/>
            <w:r w:rsidRPr="00B07883">
              <w:rPr>
                <w:rFonts w:asciiTheme="majorBidi" w:hAnsiTheme="majorBidi" w:cstheme="majorBidi"/>
                <w:sz w:val="16"/>
                <w:szCs w:val="16"/>
              </w:rPr>
              <w:t xml:space="preserve"> et al. (2022)</w:t>
            </w:r>
            <w:r w:rsidR="0060021D">
              <w:rPr>
                <w:rFonts w:asciiTheme="majorBidi" w:hAnsiTheme="majorBidi" w:cstheme="majorBidi"/>
                <w:sz w:val="16"/>
                <w:szCs w:val="16"/>
              </w:rPr>
              <w:t xml:space="preserve"> [</w:t>
            </w:r>
            <w:r w:rsidR="003A7575">
              <w:rPr>
                <w:rFonts w:asciiTheme="majorBidi" w:hAnsiTheme="majorBidi" w:cstheme="majorBidi"/>
                <w:sz w:val="16"/>
                <w:szCs w:val="16"/>
              </w:rPr>
              <w:t>58</w:t>
            </w:r>
            <w:r w:rsidR="0060021D">
              <w:rPr>
                <w:rFonts w:asciiTheme="majorBidi" w:hAnsiTheme="majorBidi" w:cstheme="majorBidi"/>
                <w:sz w:val="16"/>
                <w:szCs w:val="16"/>
              </w:rPr>
              <w:t>]</w:t>
            </w:r>
          </w:p>
        </w:tc>
        <w:tc>
          <w:tcPr>
            <w:tcW w:w="1217" w:type="dxa"/>
          </w:tcPr>
          <w:p w14:paraId="1410BB6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(84%) Adenoviral-vector vaccine (16%)</w:t>
            </w:r>
          </w:p>
        </w:tc>
        <w:tc>
          <w:tcPr>
            <w:tcW w:w="1135" w:type="dxa"/>
          </w:tcPr>
          <w:p w14:paraId="60F2947E"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Netherland/</w:t>
            </w:r>
          </w:p>
          <w:p w14:paraId="55378E73"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April and July 2021</w:t>
            </w:r>
          </w:p>
          <w:p w14:paraId="4F60A21A"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349" w:type="dxa"/>
          </w:tcPr>
          <w:p w14:paraId="49378E7F"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RA on rituximab/</w:t>
            </w:r>
          </w:p>
          <w:p w14:paraId="736269D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196</w:t>
            </w:r>
          </w:p>
        </w:tc>
        <w:tc>
          <w:tcPr>
            <w:tcW w:w="1095" w:type="dxa"/>
          </w:tcPr>
          <w:p w14:paraId="21823BF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Prospective cohort </w:t>
            </w:r>
          </w:p>
        </w:tc>
        <w:tc>
          <w:tcPr>
            <w:tcW w:w="1167" w:type="dxa"/>
          </w:tcPr>
          <w:p w14:paraId="1C4224E8"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with rituximab dose and timing</w:t>
            </w:r>
          </w:p>
        </w:tc>
        <w:tc>
          <w:tcPr>
            <w:tcW w:w="7555" w:type="dxa"/>
          </w:tcPr>
          <w:p w14:paraId="308E8D08"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Seroconversion in 28% overall, and 46% after patients with previous infection plus 2-dose vaccination</w:t>
            </w:r>
          </w:p>
          <w:p w14:paraId="67C540F3"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Humoral response is significantly better for patients receiving 200 mg compared to 1000 mg rituximab </w:t>
            </w:r>
          </w:p>
          <w:p w14:paraId="15598A57"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is significantly higher for each one-month delay between rituximab and vaccination</w:t>
            </w:r>
          </w:p>
        </w:tc>
        <w:tc>
          <w:tcPr>
            <w:tcW w:w="805" w:type="dxa"/>
          </w:tcPr>
          <w:p w14:paraId="271CD9D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Low </w:t>
            </w:r>
          </w:p>
        </w:tc>
      </w:tr>
      <w:tr w:rsidR="00B07883" w:rsidRPr="00B07883" w14:paraId="7C306257"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048" w:type="dxa"/>
          </w:tcPr>
          <w:p w14:paraId="0E9C4105" w14:textId="3BA052AB"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Visentini</w:t>
            </w:r>
            <w:proofErr w:type="spellEnd"/>
            <w:r w:rsidRPr="00B07883">
              <w:rPr>
                <w:rFonts w:asciiTheme="majorBidi" w:hAnsiTheme="majorBidi" w:cstheme="majorBidi"/>
                <w:sz w:val="16"/>
                <w:szCs w:val="16"/>
              </w:rPr>
              <w:t xml:space="preserve"> et al. (2022)</w:t>
            </w:r>
            <w:r w:rsidR="0060021D">
              <w:rPr>
                <w:rFonts w:asciiTheme="majorBidi" w:hAnsiTheme="majorBidi" w:cstheme="majorBidi"/>
                <w:sz w:val="16"/>
                <w:szCs w:val="16"/>
              </w:rPr>
              <w:t xml:space="preserve"> [</w:t>
            </w:r>
            <w:r w:rsidR="003A7575">
              <w:rPr>
                <w:rFonts w:asciiTheme="majorBidi" w:hAnsiTheme="majorBidi" w:cstheme="majorBidi"/>
                <w:sz w:val="16"/>
                <w:szCs w:val="16"/>
              </w:rPr>
              <w:t>59</w:t>
            </w:r>
            <w:r w:rsidR="0060021D">
              <w:rPr>
                <w:rFonts w:asciiTheme="majorBidi" w:hAnsiTheme="majorBidi" w:cstheme="majorBidi"/>
                <w:sz w:val="16"/>
                <w:szCs w:val="16"/>
              </w:rPr>
              <w:t>]</w:t>
            </w:r>
          </w:p>
        </w:tc>
        <w:tc>
          <w:tcPr>
            <w:tcW w:w="1217" w:type="dxa"/>
          </w:tcPr>
          <w:p w14:paraId="1B7710D2"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(93.6%) Adenoviral-vector vaccine (4.7%)</w:t>
            </w:r>
          </w:p>
          <w:p w14:paraId="41CCFE03"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other (1.5%)</w:t>
            </w:r>
          </w:p>
        </w:tc>
        <w:tc>
          <w:tcPr>
            <w:tcW w:w="1135" w:type="dxa"/>
          </w:tcPr>
          <w:p w14:paraId="70399BF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Rome/</w:t>
            </w:r>
          </w:p>
          <w:p w14:paraId="6D22567B"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NA</w:t>
            </w:r>
          </w:p>
        </w:tc>
        <w:tc>
          <w:tcPr>
            <w:tcW w:w="1349" w:type="dxa"/>
          </w:tcPr>
          <w:p w14:paraId="595CAC96"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mixed cryoglobulinemia/</w:t>
            </w:r>
          </w:p>
          <w:p w14:paraId="5355D2B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71</w:t>
            </w:r>
          </w:p>
        </w:tc>
        <w:tc>
          <w:tcPr>
            <w:tcW w:w="1095" w:type="dxa"/>
          </w:tcPr>
          <w:p w14:paraId="1E821A6A"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Prospective cohort </w:t>
            </w:r>
          </w:p>
        </w:tc>
        <w:tc>
          <w:tcPr>
            <w:tcW w:w="1167" w:type="dxa"/>
          </w:tcPr>
          <w:p w14:paraId="003C1D1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Humoral response and disease flare</w:t>
            </w:r>
          </w:p>
        </w:tc>
        <w:tc>
          <w:tcPr>
            <w:tcW w:w="7555" w:type="dxa"/>
          </w:tcPr>
          <w:p w14:paraId="1D35BBC0"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12.7% had post vaccination disease flare</w:t>
            </w:r>
          </w:p>
          <w:p w14:paraId="317082E7"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9.5% of patients with stable disease had flare post vaccination</w:t>
            </w:r>
          </w:p>
          <w:p w14:paraId="445AAB17"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Negative seroconversion in 11.6% in patients not receiving rituximab and 71% in rituximab group</w:t>
            </w:r>
          </w:p>
          <w:p w14:paraId="65625CA8" w14:textId="77777777" w:rsidR="00B07883" w:rsidRPr="00B07883" w:rsidRDefault="00B07883" w:rsidP="00B07883">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roofErr w:type="spellStart"/>
            <w:r w:rsidRPr="00B07883">
              <w:rPr>
                <w:rFonts w:asciiTheme="majorBidi" w:hAnsiTheme="majorBidi" w:cstheme="majorBidi"/>
                <w:sz w:val="16"/>
                <w:szCs w:val="16"/>
              </w:rPr>
              <w:t>Seronegativity</w:t>
            </w:r>
            <w:proofErr w:type="spellEnd"/>
            <w:r w:rsidRPr="00B07883">
              <w:rPr>
                <w:rFonts w:asciiTheme="majorBidi" w:hAnsiTheme="majorBidi" w:cstheme="majorBidi"/>
                <w:sz w:val="16"/>
                <w:szCs w:val="16"/>
              </w:rPr>
              <w:t xml:space="preserve"> correlated with disease subtype and with B cell count &lt;5 cells/µL</w:t>
            </w:r>
          </w:p>
        </w:tc>
        <w:tc>
          <w:tcPr>
            <w:tcW w:w="805" w:type="dxa"/>
          </w:tcPr>
          <w:p w14:paraId="098987EE" w14:textId="77777777" w:rsidR="00B07883" w:rsidRPr="00B07883" w:rsidRDefault="00B07883" w:rsidP="00B0788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5202B230" w14:textId="77777777" w:rsidTr="001C6BF3">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048" w:type="dxa"/>
          </w:tcPr>
          <w:p w14:paraId="67399C3D" w14:textId="5E132712"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Zavala-Flores et al. (2022)</w:t>
            </w:r>
            <w:r w:rsidR="00C640FE">
              <w:rPr>
                <w:rFonts w:asciiTheme="majorBidi" w:hAnsiTheme="majorBidi" w:cstheme="majorBidi"/>
                <w:sz w:val="16"/>
                <w:szCs w:val="16"/>
              </w:rPr>
              <w:t xml:space="preserve"> [</w:t>
            </w:r>
            <w:r w:rsidR="003A7575">
              <w:rPr>
                <w:rFonts w:asciiTheme="majorBidi" w:hAnsiTheme="majorBidi" w:cstheme="majorBidi"/>
                <w:sz w:val="16"/>
                <w:szCs w:val="16"/>
              </w:rPr>
              <w:t>60</w:t>
            </w:r>
            <w:r w:rsidR="00C640FE">
              <w:rPr>
                <w:rFonts w:asciiTheme="majorBidi" w:hAnsiTheme="majorBidi" w:cstheme="majorBidi"/>
                <w:sz w:val="16"/>
                <w:szCs w:val="16"/>
              </w:rPr>
              <w:t>]</w:t>
            </w:r>
          </w:p>
        </w:tc>
        <w:tc>
          <w:tcPr>
            <w:tcW w:w="1217" w:type="dxa"/>
          </w:tcPr>
          <w:p w14:paraId="282BBB16"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mRNA-vaccine (91%) Adenoviral-vector vaccine (9%)</w:t>
            </w:r>
          </w:p>
        </w:tc>
        <w:tc>
          <w:tcPr>
            <w:tcW w:w="1135" w:type="dxa"/>
          </w:tcPr>
          <w:p w14:paraId="30B4F63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Italy/</w:t>
            </w:r>
          </w:p>
          <w:p w14:paraId="295555F2"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December 2020 and October 2021</w:t>
            </w:r>
          </w:p>
        </w:tc>
        <w:tc>
          <w:tcPr>
            <w:tcW w:w="1349" w:type="dxa"/>
          </w:tcPr>
          <w:p w14:paraId="49CEFBD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SLE/</w:t>
            </w:r>
          </w:p>
          <w:p w14:paraId="249FE8D5"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452</w:t>
            </w:r>
          </w:p>
        </w:tc>
        <w:tc>
          <w:tcPr>
            <w:tcW w:w="1095" w:type="dxa"/>
          </w:tcPr>
          <w:p w14:paraId="25B3EDAD"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Prospective cohort</w:t>
            </w:r>
          </w:p>
        </w:tc>
        <w:tc>
          <w:tcPr>
            <w:tcW w:w="1167" w:type="dxa"/>
          </w:tcPr>
          <w:p w14:paraId="02B1C577"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and disease flare</w:t>
            </w:r>
          </w:p>
        </w:tc>
        <w:tc>
          <w:tcPr>
            <w:tcW w:w="7555" w:type="dxa"/>
          </w:tcPr>
          <w:p w14:paraId="78F121DF"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26% had adverse event after first or second dose (local pain, fatigue, arthralgia)</w:t>
            </w:r>
          </w:p>
          <w:p w14:paraId="55AD5855"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4% had disease flare, none needed hospitalization</w:t>
            </w:r>
          </w:p>
          <w:p w14:paraId="76228A12"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Increase medication requirement in 16 patients</w:t>
            </w:r>
          </w:p>
          <w:p w14:paraId="2617C289"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Adverse events more common in patients with constitutional symptoms and those receiving belimumab</w:t>
            </w:r>
          </w:p>
          <w:p w14:paraId="788ECE1E" w14:textId="77777777" w:rsidR="00B07883" w:rsidRPr="00B07883" w:rsidRDefault="00B07883" w:rsidP="00B07883">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Disease flare more common with anti-dsDNA, moderate/high DAS score and belimumab use</w:t>
            </w:r>
          </w:p>
        </w:tc>
        <w:tc>
          <w:tcPr>
            <w:tcW w:w="805" w:type="dxa"/>
          </w:tcPr>
          <w:p w14:paraId="198658A0" w14:textId="77777777" w:rsidR="00B07883" w:rsidRPr="00B07883" w:rsidRDefault="00B07883" w:rsidP="00B0788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B07883">
              <w:rPr>
                <w:rFonts w:asciiTheme="majorBidi" w:hAnsiTheme="majorBidi" w:cstheme="majorBidi"/>
                <w:sz w:val="16"/>
                <w:szCs w:val="16"/>
              </w:rPr>
              <w:t xml:space="preserve">Moderate </w:t>
            </w:r>
          </w:p>
        </w:tc>
      </w:tr>
      <w:tr w:rsidR="00B07883" w:rsidRPr="00B07883" w14:paraId="1C46C26C" w14:textId="77777777" w:rsidTr="001C6BF3">
        <w:trPr>
          <w:trHeight w:val="250"/>
        </w:trPr>
        <w:tc>
          <w:tcPr>
            <w:cnfStyle w:val="001000000000" w:firstRow="0" w:lastRow="0" w:firstColumn="1" w:lastColumn="0" w:oddVBand="0" w:evenVBand="0" w:oddHBand="0" w:evenHBand="0" w:firstRowFirstColumn="0" w:firstRowLastColumn="0" w:lastRowFirstColumn="0" w:lastRowLastColumn="0"/>
            <w:tcW w:w="15374" w:type="dxa"/>
            <w:gridSpan w:val="8"/>
          </w:tcPr>
          <w:p w14:paraId="4C7AC0E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Abbreviations: RA: rheumatoid arthritis, SLE: systemic rheumatoid arthritis, JIA: juvenile inflammatory arthritis, </w:t>
            </w:r>
            <w:proofErr w:type="spellStart"/>
            <w:r w:rsidRPr="00B07883">
              <w:rPr>
                <w:rFonts w:asciiTheme="majorBidi" w:hAnsiTheme="majorBidi" w:cstheme="majorBidi"/>
                <w:sz w:val="16"/>
                <w:szCs w:val="16"/>
              </w:rPr>
              <w:t>SpA</w:t>
            </w:r>
            <w:proofErr w:type="spellEnd"/>
            <w:r w:rsidRPr="00B07883">
              <w:rPr>
                <w:rFonts w:asciiTheme="majorBidi" w:hAnsiTheme="majorBidi" w:cstheme="majorBidi"/>
                <w:sz w:val="16"/>
                <w:szCs w:val="16"/>
              </w:rPr>
              <w:t xml:space="preserve">: </w:t>
            </w:r>
            <w:proofErr w:type="spellStart"/>
            <w:r w:rsidRPr="00B07883">
              <w:rPr>
                <w:rFonts w:asciiTheme="majorBidi" w:hAnsiTheme="majorBidi" w:cstheme="majorBidi"/>
                <w:sz w:val="16"/>
                <w:szCs w:val="16"/>
              </w:rPr>
              <w:t>spondyloarthritis</w:t>
            </w:r>
            <w:proofErr w:type="spellEnd"/>
            <w:r w:rsidRPr="00B07883">
              <w:rPr>
                <w:rFonts w:asciiTheme="majorBidi" w:hAnsiTheme="majorBidi" w:cstheme="majorBidi"/>
                <w:sz w:val="16"/>
                <w:szCs w:val="16"/>
              </w:rPr>
              <w:t xml:space="preserve">, AVA: ANCA-associated vasculitis, </w:t>
            </w:r>
            <w:proofErr w:type="spellStart"/>
            <w:r w:rsidRPr="00B07883">
              <w:rPr>
                <w:rFonts w:asciiTheme="majorBidi" w:hAnsiTheme="majorBidi" w:cstheme="majorBidi"/>
                <w:sz w:val="16"/>
                <w:szCs w:val="16"/>
              </w:rPr>
              <w:t>PsA</w:t>
            </w:r>
            <w:proofErr w:type="spellEnd"/>
            <w:r w:rsidRPr="00B07883">
              <w:rPr>
                <w:rFonts w:asciiTheme="majorBidi" w:hAnsiTheme="majorBidi" w:cstheme="majorBidi"/>
                <w:sz w:val="16"/>
                <w:szCs w:val="16"/>
              </w:rPr>
              <w:t xml:space="preserve">: psoriatic arthritis, PMR: polymyalgia rheumatica, GCA: giant cell arteritis, BS: </w:t>
            </w:r>
            <w:proofErr w:type="spellStart"/>
            <w:r w:rsidRPr="00B07883">
              <w:rPr>
                <w:rFonts w:asciiTheme="majorBidi" w:hAnsiTheme="majorBidi" w:cstheme="majorBidi"/>
                <w:sz w:val="16"/>
                <w:szCs w:val="16"/>
              </w:rPr>
              <w:t>Bahcet</w:t>
            </w:r>
            <w:proofErr w:type="spellEnd"/>
            <w:r w:rsidRPr="00B07883">
              <w:rPr>
                <w:rFonts w:asciiTheme="majorBidi" w:hAnsiTheme="majorBidi" w:cstheme="majorBidi"/>
                <w:sz w:val="16"/>
                <w:szCs w:val="16"/>
              </w:rPr>
              <w:t xml:space="preserve"> syndrome, FMF: familial Mediterranean fever</w:t>
            </w:r>
          </w:p>
        </w:tc>
      </w:tr>
    </w:tbl>
    <w:p w14:paraId="619D69AC" w14:textId="759681EA" w:rsidR="00782C61" w:rsidRPr="00782C61" w:rsidRDefault="00782C61">
      <w:pPr>
        <w:rPr>
          <w:rFonts w:asciiTheme="majorBidi" w:hAnsiTheme="majorBidi" w:cstheme="majorBidi"/>
          <w:sz w:val="24"/>
          <w:szCs w:val="24"/>
        </w:rPr>
      </w:pPr>
    </w:p>
    <w:tbl>
      <w:tblPr>
        <w:tblStyle w:val="TableGrid"/>
        <w:tblpPr w:leftFromText="180" w:rightFromText="180" w:vertAnchor="page" w:horzAnchor="margin" w:tblpXSpec="center" w:tblpY="1891"/>
        <w:tblW w:w="15702" w:type="dxa"/>
        <w:tblLook w:val="04A0" w:firstRow="1" w:lastRow="0" w:firstColumn="1" w:lastColumn="0" w:noHBand="0" w:noVBand="1"/>
      </w:tblPr>
      <w:tblGrid>
        <w:gridCol w:w="1604"/>
        <w:gridCol w:w="954"/>
        <w:gridCol w:w="1250"/>
        <w:gridCol w:w="1847"/>
        <w:gridCol w:w="1952"/>
        <w:gridCol w:w="1885"/>
        <w:gridCol w:w="1935"/>
        <w:gridCol w:w="2136"/>
        <w:gridCol w:w="2139"/>
      </w:tblGrid>
      <w:tr w:rsidR="00B07883" w:rsidRPr="00B07883" w14:paraId="673444DB" w14:textId="77777777" w:rsidTr="005B5A2B">
        <w:trPr>
          <w:trHeight w:val="416"/>
        </w:trPr>
        <w:tc>
          <w:tcPr>
            <w:tcW w:w="15702" w:type="dxa"/>
            <w:gridSpan w:val="9"/>
          </w:tcPr>
          <w:p w14:paraId="6EEBCD6A" w14:textId="77777777" w:rsidR="00B07883" w:rsidRPr="005B5A2B" w:rsidRDefault="00B07883" w:rsidP="00B07883">
            <w:pPr>
              <w:rPr>
                <w:rFonts w:asciiTheme="majorBidi" w:hAnsiTheme="majorBidi" w:cstheme="majorBidi"/>
                <w:b/>
                <w:bCs/>
                <w:sz w:val="20"/>
                <w:szCs w:val="20"/>
              </w:rPr>
            </w:pPr>
            <w:r w:rsidRPr="005B5A2B">
              <w:rPr>
                <w:rFonts w:asciiTheme="majorBidi" w:hAnsiTheme="majorBidi" w:cstheme="majorBidi"/>
                <w:b/>
                <w:bCs/>
                <w:sz w:val="20"/>
                <w:szCs w:val="20"/>
              </w:rPr>
              <w:lastRenderedPageBreak/>
              <w:t>Supplementary table 3: Summary of case reports and case series included in the review</w:t>
            </w:r>
          </w:p>
        </w:tc>
      </w:tr>
      <w:tr w:rsidR="00B07883" w:rsidRPr="00B07883" w14:paraId="0C662703" w14:textId="77777777" w:rsidTr="005B5A2B">
        <w:trPr>
          <w:trHeight w:val="883"/>
        </w:trPr>
        <w:tc>
          <w:tcPr>
            <w:tcW w:w="1605" w:type="dxa"/>
          </w:tcPr>
          <w:p w14:paraId="5B426E62" w14:textId="101644A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Authors, Year</w:t>
            </w:r>
            <w:r w:rsidR="00B22545">
              <w:rPr>
                <w:rFonts w:asciiTheme="majorBidi" w:hAnsiTheme="majorBidi" w:cstheme="majorBidi"/>
                <w:sz w:val="16"/>
                <w:szCs w:val="16"/>
              </w:rPr>
              <w:t xml:space="preserve"> [Reference]</w:t>
            </w:r>
          </w:p>
        </w:tc>
        <w:tc>
          <w:tcPr>
            <w:tcW w:w="946" w:type="dxa"/>
          </w:tcPr>
          <w:p w14:paraId="1E9183DD" w14:textId="77777777" w:rsidR="00B07883" w:rsidRPr="00B07883" w:rsidRDefault="00B07883" w:rsidP="00B07883">
            <w:pPr>
              <w:rPr>
                <w:rFonts w:asciiTheme="majorBidi" w:hAnsiTheme="majorBidi" w:cstheme="majorBidi"/>
                <w:b/>
                <w:bCs/>
                <w:sz w:val="16"/>
                <w:szCs w:val="16"/>
              </w:rPr>
            </w:pPr>
            <w:r w:rsidRPr="00B07883">
              <w:rPr>
                <w:rFonts w:asciiTheme="majorBidi" w:hAnsiTheme="majorBidi" w:cstheme="majorBidi"/>
                <w:b/>
                <w:bCs/>
                <w:sz w:val="16"/>
                <w:szCs w:val="16"/>
              </w:rPr>
              <w:t>Study design</w:t>
            </w:r>
          </w:p>
        </w:tc>
        <w:tc>
          <w:tcPr>
            <w:tcW w:w="1250" w:type="dxa"/>
          </w:tcPr>
          <w:p w14:paraId="4F7C7C17" w14:textId="77777777" w:rsidR="00B07883" w:rsidRPr="00B07883" w:rsidRDefault="00B07883" w:rsidP="00B07883">
            <w:pPr>
              <w:rPr>
                <w:rFonts w:asciiTheme="majorBidi" w:hAnsiTheme="majorBidi" w:cstheme="majorBidi"/>
                <w:b/>
                <w:bCs/>
                <w:sz w:val="16"/>
                <w:szCs w:val="16"/>
              </w:rPr>
            </w:pPr>
            <w:r w:rsidRPr="00B07883">
              <w:rPr>
                <w:rFonts w:asciiTheme="majorBidi" w:hAnsiTheme="majorBidi" w:cstheme="majorBidi"/>
                <w:b/>
                <w:bCs/>
                <w:sz w:val="16"/>
                <w:szCs w:val="16"/>
              </w:rPr>
              <w:t>Vaccine platform</w:t>
            </w:r>
          </w:p>
        </w:tc>
        <w:tc>
          <w:tcPr>
            <w:tcW w:w="1848" w:type="dxa"/>
          </w:tcPr>
          <w:p w14:paraId="75B17125" w14:textId="77777777" w:rsidR="00B07883" w:rsidRPr="00B07883" w:rsidRDefault="00B07883" w:rsidP="00B07883">
            <w:pPr>
              <w:rPr>
                <w:rFonts w:asciiTheme="majorBidi" w:hAnsiTheme="majorBidi" w:cstheme="majorBidi"/>
                <w:b/>
                <w:bCs/>
                <w:sz w:val="16"/>
                <w:szCs w:val="16"/>
              </w:rPr>
            </w:pPr>
            <w:r w:rsidRPr="00B07883">
              <w:rPr>
                <w:rFonts w:asciiTheme="majorBidi" w:hAnsiTheme="majorBidi" w:cstheme="majorBidi"/>
                <w:b/>
                <w:bCs/>
                <w:sz w:val="16"/>
                <w:szCs w:val="16"/>
              </w:rPr>
              <w:t>Patient description</w:t>
            </w:r>
          </w:p>
        </w:tc>
        <w:tc>
          <w:tcPr>
            <w:tcW w:w="1953" w:type="dxa"/>
          </w:tcPr>
          <w:p w14:paraId="334E7CC6" w14:textId="77777777" w:rsidR="00B07883" w:rsidRPr="00B07883" w:rsidRDefault="00B07883" w:rsidP="00B07883">
            <w:pPr>
              <w:rPr>
                <w:rFonts w:asciiTheme="majorBidi" w:hAnsiTheme="majorBidi" w:cstheme="majorBidi"/>
                <w:b/>
                <w:bCs/>
                <w:sz w:val="16"/>
                <w:szCs w:val="16"/>
              </w:rPr>
            </w:pPr>
            <w:r w:rsidRPr="00B07883">
              <w:rPr>
                <w:rFonts w:asciiTheme="majorBidi" w:hAnsiTheme="majorBidi" w:cstheme="majorBidi"/>
                <w:b/>
                <w:bCs/>
                <w:sz w:val="16"/>
                <w:szCs w:val="16"/>
              </w:rPr>
              <w:t xml:space="preserve">Event </w:t>
            </w:r>
          </w:p>
        </w:tc>
        <w:tc>
          <w:tcPr>
            <w:tcW w:w="1887" w:type="dxa"/>
          </w:tcPr>
          <w:p w14:paraId="651573CC" w14:textId="77777777" w:rsidR="00B07883" w:rsidRPr="00B07883" w:rsidRDefault="00B07883" w:rsidP="00B07883">
            <w:pPr>
              <w:rPr>
                <w:rFonts w:asciiTheme="majorBidi" w:hAnsiTheme="majorBidi" w:cstheme="majorBidi"/>
                <w:b/>
                <w:bCs/>
                <w:sz w:val="16"/>
                <w:szCs w:val="16"/>
              </w:rPr>
            </w:pPr>
            <w:r w:rsidRPr="00B07883">
              <w:rPr>
                <w:rFonts w:asciiTheme="majorBidi" w:hAnsiTheme="majorBidi" w:cstheme="majorBidi"/>
                <w:b/>
                <w:bCs/>
                <w:sz w:val="16"/>
                <w:szCs w:val="16"/>
              </w:rPr>
              <w:t>Time period between vaccination and event</w:t>
            </w:r>
          </w:p>
        </w:tc>
        <w:tc>
          <w:tcPr>
            <w:tcW w:w="1936" w:type="dxa"/>
          </w:tcPr>
          <w:p w14:paraId="030837F9" w14:textId="77777777" w:rsidR="00B07883" w:rsidRPr="00B07883" w:rsidRDefault="00B07883" w:rsidP="00B07883">
            <w:pPr>
              <w:rPr>
                <w:rFonts w:asciiTheme="majorBidi" w:hAnsiTheme="majorBidi" w:cstheme="majorBidi"/>
                <w:b/>
                <w:bCs/>
                <w:sz w:val="16"/>
                <w:szCs w:val="16"/>
              </w:rPr>
            </w:pPr>
            <w:r w:rsidRPr="00B07883">
              <w:rPr>
                <w:rFonts w:asciiTheme="majorBidi" w:hAnsiTheme="majorBidi" w:cstheme="majorBidi"/>
                <w:b/>
                <w:bCs/>
                <w:sz w:val="16"/>
                <w:szCs w:val="16"/>
              </w:rPr>
              <w:t>ARD described</w:t>
            </w:r>
          </w:p>
        </w:tc>
        <w:tc>
          <w:tcPr>
            <w:tcW w:w="2137" w:type="dxa"/>
          </w:tcPr>
          <w:p w14:paraId="6D57FD48" w14:textId="77777777" w:rsidR="00B07883" w:rsidRPr="00B07883" w:rsidRDefault="00B07883" w:rsidP="00B07883">
            <w:pPr>
              <w:rPr>
                <w:rFonts w:asciiTheme="majorBidi" w:hAnsiTheme="majorBidi" w:cstheme="majorBidi"/>
                <w:b/>
                <w:bCs/>
                <w:sz w:val="16"/>
                <w:szCs w:val="16"/>
              </w:rPr>
            </w:pPr>
            <w:r w:rsidRPr="00B07883">
              <w:rPr>
                <w:rFonts w:asciiTheme="majorBidi" w:hAnsiTheme="majorBidi" w:cstheme="majorBidi"/>
                <w:b/>
                <w:bCs/>
                <w:sz w:val="16"/>
                <w:szCs w:val="16"/>
              </w:rPr>
              <w:t>Outcome</w:t>
            </w:r>
          </w:p>
        </w:tc>
        <w:tc>
          <w:tcPr>
            <w:tcW w:w="2140" w:type="dxa"/>
          </w:tcPr>
          <w:p w14:paraId="639CAB57" w14:textId="77777777" w:rsidR="00B07883" w:rsidRPr="00B07883" w:rsidRDefault="00B07883" w:rsidP="00B07883">
            <w:pPr>
              <w:rPr>
                <w:rFonts w:asciiTheme="majorBidi" w:hAnsiTheme="majorBidi" w:cstheme="majorBidi"/>
                <w:b/>
                <w:bCs/>
                <w:sz w:val="16"/>
                <w:szCs w:val="16"/>
              </w:rPr>
            </w:pPr>
            <w:r w:rsidRPr="00B07883">
              <w:rPr>
                <w:rFonts w:asciiTheme="majorBidi" w:hAnsiTheme="majorBidi" w:cstheme="majorBidi"/>
                <w:b/>
                <w:bCs/>
                <w:sz w:val="16"/>
                <w:szCs w:val="16"/>
              </w:rPr>
              <w:t xml:space="preserve">Comments </w:t>
            </w:r>
          </w:p>
        </w:tc>
      </w:tr>
      <w:tr w:rsidR="00B07883" w:rsidRPr="00B07883" w14:paraId="3C7C3BB6" w14:textId="77777777" w:rsidTr="005B5A2B">
        <w:trPr>
          <w:trHeight w:val="223"/>
        </w:trPr>
        <w:tc>
          <w:tcPr>
            <w:tcW w:w="1605" w:type="dxa"/>
          </w:tcPr>
          <w:p w14:paraId="45F361FA" w14:textId="38B57F86"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Albach</w:t>
            </w:r>
            <w:proofErr w:type="spellEnd"/>
            <w:r w:rsidRPr="00B07883">
              <w:rPr>
                <w:rFonts w:asciiTheme="majorBidi" w:hAnsiTheme="majorBidi" w:cstheme="majorBidi"/>
                <w:sz w:val="16"/>
                <w:szCs w:val="16"/>
              </w:rPr>
              <w:t xml:space="preserve"> et al. (2021)</w:t>
            </w:r>
            <w:r w:rsidR="00EB2F50">
              <w:rPr>
                <w:rFonts w:asciiTheme="majorBidi" w:hAnsiTheme="majorBidi" w:cstheme="majorBidi"/>
                <w:sz w:val="16"/>
                <w:szCs w:val="16"/>
              </w:rPr>
              <w:t xml:space="preserve"> [</w:t>
            </w:r>
            <w:r w:rsidR="000524C3">
              <w:rPr>
                <w:rFonts w:asciiTheme="majorBidi" w:hAnsiTheme="majorBidi" w:cstheme="majorBidi"/>
                <w:sz w:val="16"/>
                <w:szCs w:val="16"/>
              </w:rPr>
              <w:t>61</w:t>
            </w:r>
            <w:r w:rsidR="00EB2F50">
              <w:rPr>
                <w:rFonts w:asciiTheme="majorBidi" w:hAnsiTheme="majorBidi" w:cstheme="majorBidi"/>
                <w:sz w:val="16"/>
                <w:szCs w:val="16"/>
              </w:rPr>
              <w:t>]</w:t>
            </w:r>
          </w:p>
        </w:tc>
        <w:tc>
          <w:tcPr>
            <w:tcW w:w="946" w:type="dxa"/>
          </w:tcPr>
          <w:p w14:paraId="25027D0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6B833AC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2472B7D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54-year-old male with RA on </w:t>
            </w:r>
            <w:proofErr w:type="spellStart"/>
            <w:r w:rsidRPr="00B07883">
              <w:rPr>
                <w:rFonts w:asciiTheme="majorBidi" w:hAnsiTheme="majorBidi" w:cstheme="majorBidi"/>
                <w:sz w:val="16"/>
                <w:szCs w:val="16"/>
              </w:rPr>
              <w:t>upadacitinib</w:t>
            </w:r>
            <w:proofErr w:type="spellEnd"/>
            <w:r w:rsidRPr="00B07883">
              <w:rPr>
                <w:rFonts w:asciiTheme="majorBidi" w:hAnsiTheme="majorBidi" w:cstheme="majorBidi"/>
                <w:sz w:val="16"/>
                <w:szCs w:val="16"/>
              </w:rPr>
              <w:t xml:space="preserve"> and methotrexate</w:t>
            </w:r>
          </w:p>
        </w:tc>
        <w:tc>
          <w:tcPr>
            <w:tcW w:w="1953" w:type="dxa"/>
          </w:tcPr>
          <w:p w14:paraId="60037AF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Vaccine efficacy measured by </w:t>
            </w:r>
            <w:proofErr w:type="spellStart"/>
            <w:r w:rsidRPr="00B07883">
              <w:rPr>
                <w:rFonts w:asciiTheme="majorBidi" w:hAnsiTheme="majorBidi" w:cstheme="majorBidi"/>
                <w:sz w:val="16"/>
                <w:szCs w:val="16"/>
              </w:rPr>
              <w:t>NAbs</w:t>
            </w:r>
            <w:proofErr w:type="spellEnd"/>
          </w:p>
        </w:tc>
        <w:tc>
          <w:tcPr>
            <w:tcW w:w="1887" w:type="dxa"/>
          </w:tcPr>
          <w:p w14:paraId="009110A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Negative serological response after two doses but positive response after the fourth dose</w:t>
            </w:r>
          </w:p>
        </w:tc>
        <w:tc>
          <w:tcPr>
            <w:tcW w:w="1936" w:type="dxa"/>
          </w:tcPr>
          <w:p w14:paraId="58379B1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RA and </w:t>
            </w: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w:t>
            </w:r>
          </w:p>
        </w:tc>
        <w:tc>
          <w:tcPr>
            <w:tcW w:w="2137" w:type="dxa"/>
          </w:tcPr>
          <w:p w14:paraId="6846DBA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Positive immunological response after repeated doses of vaccine in initially negative </w:t>
            </w:r>
            <w:proofErr w:type="spellStart"/>
            <w:r w:rsidRPr="00B07883">
              <w:rPr>
                <w:rFonts w:asciiTheme="majorBidi" w:hAnsiTheme="majorBidi" w:cstheme="majorBidi"/>
                <w:sz w:val="16"/>
                <w:szCs w:val="16"/>
              </w:rPr>
              <w:t>NAbs</w:t>
            </w:r>
            <w:proofErr w:type="spellEnd"/>
            <w:r w:rsidRPr="00B07883">
              <w:rPr>
                <w:rFonts w:asciiTheme="majorBidi" w:hAnsiTheme="majorBidi" w:cstheme="majorBidi"/>
                <w:sz w:val="16"/>
                <w:szCs w:val="16"/>
              </w:rPr>
              <w:t xml:space="preserve"> response</w:t>
            </w:r>
          </w:p>
        </w:tc>
        <w:tc>
          <w:tcPr>
            <w:tcW w:w="2140" w:type="dxa"/>
          </w:tcPr>
          <w:p w14:paraId="0165E12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Immunosuppression was not paused at time of vaccination</w:t>
            </w:r>
          </w:p>
        </w:tc>
      </w:tr>
      <w:tr w:rsidR="00B07883" w:rsidRPr="00B07883" w14:paraId="1451EC82" w14:textId="77777777" w:rsidTr="005B5A2B">
        <w:trPr>
          <w:trHeight w:val="211"/>
        </w:trPr>
        <w:tc>
          <w:tcPr>
            <w:tcW w:w="1605" w:type="dxa"/>
          </w:tcPr>
          <w:p w14:paraId="050B9016" w14:textId="1FD44B4F"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Altun</w:t>
            </w:r>
            <w:proofErr w:type="spellEnd"/>
            <w:r w:rsidRPr="00B07883">
              <w:rPr>
                <w:rFonts w:asciiTheme="majorBidi" w:hAnsiTheme="majorBidi" w:cstheme="majorBidi"/>
                <w:sz w:val="16"/>
                <w:szCs w:val="16"/>
              </w:rPr>
              <w:t xml:space="preserve"> et al. (2022)</w:t>
            </w:r>
            <w:r w:rsidR="00EB2F50">
              <w:rPr>
                <w:rFonts w:asciiTheme="majorBidi" w:hAnsiTheme="majorBidi" w:cstheme="majorBidi"/>
                <w:sz w:val="16"/>
                <w:szCs w:val="16"/>
              </w:rPr>
              <w:t xml:space="preserve"> [</w:t>
            </w:r>
            <w:r w:rsidR="000524C3">
              <w:rPr>
                <w:rFonts w:asciiTheme="majorBidi" w:hAnsiTheme="majorBidi" w:cstheme="majorBidi"/>
                <w:sz w:val="16"/>
                <w:szCs w:val="16"/>
              </w:rPr>
              <w:t>6</w:t>
            </w:r>
            <w:r w:rsidR="00EB2F50">
              <w:rPr>
                <w:rFonts w:asciiTheme="majorBidi" w:hAnsiTheme="majorBidi" w:cstheme="majorBidi"/>
                <w:sz w:val="16"/>
                <w:szCs w:val="16"/>
              </w:rPr>
              <w:t>2]</w:t>
            </w:r>
          </w:p>
        </w:tc>
        <w:tc>
          <w:tcPr>
            <w:tcW w:w="946" w:type="dxa"/>
          </w:tcPr>
          <w:p w14:paraId="27A3483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3E15ACD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60936AB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34-year-old male</w:t>
            </w:r>
          </w:p>
        </w:tc>
        <w:tc>
          <w:tcPr>
            <w:tcW w:w="1953" w:type="dxa"/>
          </w:tcPr>
          <w:p w14:paraId="1271254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Skin rash and arthralgia of lower limbs</w:t>
            </w:r>
          </w:p>
        </w:tc>
        <w:tc>
          <w:tcPr>
            <w:tcW w:w="1887" w:type="dxa"/>
          </w:tcPr>
          <w:p w14:paraId="19AFDCE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 days after first dose of COVID-19 vaccine</w:t>
            </w:r>
          </w:p>
        </w:tc>
        <w:tc>
          <w:tcPr>
            <w:tcW w:w="1936" w:type="dxa"/>
          </w:tcPr>
          <w:p w14:paraId="0AB94D2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New onset of </w:t>
            </w: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w:t>
            </w:r>
          </w:p>
        </w:tc>
        <w:tc>
          <w:tcPr>
            <w:tcW w:w="2137" w:type="dxa"/>
          </w:tcPr>
          <w:p w14:paraId="01D27BF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Patient improved with antihistamine and prednisolone </w:t>
            </w:r>
          </w:p>
        </w:tc>
        <w:tc>
          <w:tcPr>
            <w:tcW w:w="2140" w:type="dxa"/>
          </w:tcPr>
          <w:p w14:paraId="02EB34B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made based on clinical and histopathological findings</w:t>
            </w:r>
          </w:p>
        </w:tc>
      </w:tr>
      <w:tr w:rsidR="00B07883" w:rsidRPr="00B07883" w14:paraId="7FD302B4" w14:textId="77777777" w:rsidTr="005B5A2B">
        <w:trPr>
          <w:trHeight w:val="223"/>
        </w:trPr>
        <w:tc>
          <w:tcPr>
            <w:tcW w:w="1605" w:type="dxa"/>
          </w:tcPr>
          <w:p w14:paraId="25EAFF28" w14:textId="48EE8DD5"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Capassoni</w:t>
            </w:r>
            <w:proofErr w:type="spellEnd"/>
            <w:r w:rsidRPr="00B07883">
              <w:rPr>
                <w:rFonts w:asciiTheme="majorBidi" w:hAnsiTheme="majorBidi" w:cstheme="majorBidi"/>
                <w:sz w:val="16"/>
                <w:szCs w:val="16"/>
              </w:rPr>
              <w:t xml:space="preserve"> et al. (2021)</w:t>
            </w:r>
            <w:r w:rsidR="00EB2F50">
              <w:rPr>
                <w:rFonts w:asciiTheme="majorBidi" w:hAnsiTheme="majorBidi" w:cstheme="majorBidi"/>
                <w:sz w:val="16"/>
                <w:szCs w:val="16"/>
              </w:rPr>
              <w:t xml:space="preserve"> [</w:t>
            </w:r>
            <w:r w:rsidR="000524C3">
              <w:rPr>
                <w:rFonts w:asciiTheme="majorBidi" w:hAnsiTheme="majorBidi" w:cstheme="majorBidi"/>
                <w:sz w:val="16"/>
                <w:szCs w:val="16"/>
              </w:rPr>
              <w:t>6</w:t>
            </w:r>
            <w:r w:rsidR="00EB2F50">
              <w:rPr>
                <w:rFonts w:asciiTheme="majorBidi" w:hAnsiTheme="majorBidi" w:cstheme="majorBidi"/>
                <w:sz w:val="16"/>
                <w:szCs w:val="16"/>
              </w:rPr>
              <w:t>3]</w:t>
            </w:r>
          </w:p>
        </w:tc>
        <w:tc>
          <w:tcPr>
            <w:tcW w:w="946" w:type="dxa"/>
          </w:tcPr>
          <w:p w14:paraId="434B5BC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3D0C6BB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208CE21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76-year-old female</w:t>
            </w:r>
          </w:p>
        </w:tc>
        <w:tc>
          <w:tcPr>
            <w:tcW w:w="1953" w:type="dxa"/>
          </w:tcPr>
          <w:p w14:paraId="57CB207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Skin rash, proximal myopathy and dysphagia</w:t>
            </w:r>
          </w:p>
        </w:tc>
        <w:tc>
          <w:tcPr>
            <w:tcW w:w="1887" w:type="dxa"/>
          </w:tcPr>
          <w:p w14:paraId="26A95C5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 day after second dose of COVID-19 vaccine</w:t>
            </w:r>
          </w:p>
        </w:tc>
        <w:tc>
          <w:tcPr>
            <w:tcW w:w="1936" w:type="dxa"/>
          </w:tcPr>
          <w:p w14:paraId="4A48005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dermatomyositis</w:t>
            </w:r>
          </w:p>
        </w:tc>
        <w:tc>
          <w:tcPr>
            <w:tcW w:w="2137" w:type="dxa"/>
          </w:tcPr>
          <w:p w14:paraId="474122A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Patients improved with steroids and methotrexate </w:t>
            </w:r>
          </w:p>
        </w:tc>
        <w:tc>
          <w:tcPr>
            <w:tcW w:w="2140" w:type="dxa"/>
          </w:tcPr>
          <w:p w14:paraId="28DB4AD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based on clinical. Histopathological and EMG findings</w:t>
            </w:r>
          </w:p>
        </w:tc>
      </w:tr>
      <w:tr w:rsidR="00B07883" w:rsidRPr="00B07883" w14:paraId="2048731B" w14:textId="77777777" w:rsidTr="005B5A2B">
        <w:trPr>
          <w:trHeight w:val="223"/>
        </w:trPr>
        <w:tc>
          <w:tcPr>
            <w:tcW w:w="1605" w:type="dxa"/>
          </w:tcPr>
          <w:p w14:paraId="5D1BA31B" w14:textId="36833EEB"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Ceccarelli</w:t>
            </w:r>
            <w:proofErr w:type="spellEnd"/>
            <w:r w:rsidRPr="00B07883">
              <w:rPr>
                <w:rFonts w:asciiTheme="majorBidi" w:hAnsiTheme="majorBidi" w:cstheme="majorBidi"/>
                <w:sz w:val="16"/>
                <w:szCs w:val="16"/>
              </w:rPr>
              <w:t xml:space="preserve"> et al. (2021)</w:t>
            </w:r>
            <w:r w:rsidR="00EB2F50">
              <w:rPr>
                <w:rFonts w:asciiTheme="majorBidi" w:hAnsiTheme="majorBidi" w:cstheme="majorBidi"/>
                <w:sz w:val="16"/>
                <w:szCs w:val="16"/>
              </w:rPr>
              <w:t xml:space="preserve"> [</w:t>
            </w:r>
            <w:r w:rsidR="000524C3">
              <w:rPr>
                <w:rFonts w:asciiTheme="majorBidi" w:hAnsiTheme="majorBidi" w:cstheme="majorBidi"/>
                <w:sz w:val="16"/>
                <w:szCs w:val="16"/>
              </w:rPr>
              <w:t>6</w:t>
            </w:r>
            <w:r w:rsidR="00EB2F50">
              <w:rPr>
                <w:rFonts w:asciiTheme="majorBidi" w:hAnsiTheme="majorBidi" w:cstheme="majorBidi"/>
                <w:sz w:val="16"/>
                <w:szCs w:val="16"/>
              </w:rPr>
              <w:t>4]</w:t>
            </w:r>
          </w:p>
        </w:tc>
        <w:tc>
          <w:tcPr>
            <w:tcW w:w="946" w:type="dxa"/>
          </w:tcPr>
          <w:p w14:paraId="084D3C6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1613A72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0AFFFAD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45-year-old female with SLE</w:t>
            </w:r>
          </w:p>
        </w:tc>
        <w:tc>
          <w:tcPr>
            <w:tcW w:w="1953" w:type="dxa"/>
          </w:tcPr>
          <w:p w14:paraId="194750D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Minimal </w:t>
            </w:r>
            <w:proofErr w:type="spellStart"/>
            <w:r w:rsidRPr="00B07883">
              <w:rPr>
                <w:rFonts w:asciiTheme="majorBidi" w:hAnsiTheme="majorBidi" w:cstheme="majorBidi"/>
                <w:sz w:val="16"/>
                <w:szCs w:val="16"/>
              </w:rPr>
              <w:t>NAbs</w:t>
            </w:r>
            <w:proofErr w:type="spellEnd"/>
            <w:r w:rsidRPr="00B07883">
              <w:rPr>
                <w:rFonts w:asciiTheme="majorBidi" w:hAnsiTheme="majorBidi" w:cstheme="majorBidi"/>
                <w:sz w:val="16"/>
                <w:szCs w:val="16"/>
              </w:rPr>
              <w:t xml:space="preserve"> response after two doses of COVID-19 vaccine in the context of rituximab use</w:t>
            </w:r>
          </w:p>
        </w:tc>
        <w:tc>
          <w:tcPr>
            <w:tcW w:w="1887" w:type="dxa"/>
          </w:tcPr>
          <w:p w14:paraId="5FF430A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Four weeks post second dose of mRNA-vaccine </w:t>
            </w:r>
          </w:p>
        </w:tc>
        <w:tc>
          <w:tcPr>
            <w:tcW w:w="1936" w:type="dxa"/>
          </w:tcPr>
          <w:p w14:paraId="35FC330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SLE</w:t>
            </w:r>
          </w:p>
        </w:tc>
        <w:tc>
          <w:tcPr>
            <w:tcW w:w="2137" w:type="dxa"/>
          </w:tcPr>
          <w:p w14:paraId="273DF5F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Impaired serological response to mRNA-vaccine in a patient with SLE receiving rituximab</w:t>
            </w:r>
          </w:p>
        </w:tc>
        <w:tc>
          <w:tcPr>
            <w:tcW w:w="2140" w:type="dxa"/>
          </w:tcPr>
          <w:p w14:paraId="0F11286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Vaccine was given six-month after rituximab dose </w:t>
            </w:r>
          </w:p>
        </w:tc>
      </w:tr>
      <w:tr w:rsidR="00B07883" w:rsidRPr="00B07883" w14:paraId="590F058C" w14:textId="77777777" w:rsidTr="005B5A2B">
        <w:trPr>
          <w:trHeight w:val="211"/>
        </w:trPr>
        <w:tc>
          <w:tcPr>
            <w:tcW w:w="1605" w:type="dxa"/>
          </w:tcPr>
          <w:p w14:paraId="16748B4F" w14:textId="10D78753"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Chan-Chung et al. (2021)</w:t>
            </w:r>
            <w:r w:rsidR="00EB2F50">
              <w:rPr>
                <w:rFonts w:asciiTheme="majorBidi" w:hAnsiTheme="majorBidi" w:cstheme="majorBidi"/>
                <w:sz w:val="16"/>
                <w:szCs w:val="16"/>
              </w:rPr>
              <w:t xml:space="preserve"> [</w:t>
            </w:r>
            <w:r w:rsidR="000524C3">
              <w:rPr>
                <w:rFonts w:asciiTheme="majorBidi" w:hAnsiTheme="majorBidi" w:cstheme="majorBidi"/>
                <w:sz w:val="16"/>
                <w:szCs w:val="16"/>
              </w:rPr>
              <w:t>6</w:t>
            </w:r>
            <w:r w:rsidR="00EB2F50">
              <w:rPr>
                <w:rFonts w:asciiTheme="majorBidi" w:hAnsiTheme="majorBidi" w:cstheme="majorBidi"/>
                <w:sz w:val="16"/>
                <w:szCs w:val="16"/>
              </w:rPr>
              <w:t>5]</w:t>
            </w:r>
          </w:p>
        </w:tc>
        <w:tc>
          <w:tcPr>
            <w:tcW w:w="946" w:type="dxa"/>
          </w:tcPr>
          <w:p w14:paraId="1011078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785A97D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4680E09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62-year-old female</w:t>
            </w:r>
          </w:p>
        </w:tc>
        <w:tc>
          <w:tcPr>
            <w:tcW w:w="1953" w:type="dxa"/>
          </w:tcPr>
          <w:p w14:paraId="5935AD1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EGPA associated skin rash, neuropathy and cardiomyopathy</w:t>
            </w:r>
          </w:p>
        </w:tc>
        <w:tc>
          <w:tcPr>
            <w:tcW w:w="1887" w:type="dxa"/>
          </w:tcPr>
          <w:p w14:paraId="7B3E453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Few days following second dose of COVID-19 vaccine</w:t>
            </w:r>
          </w:p>
        </w:tc>
        <w:tc>
          <w:tcPr>
            <w:tcW w:w="1936" w:type="dxa"/>
          </w:tcPr>
          <w:p w14:paraId="1EF1299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EGPA</w:t>
            </w:r>
          </w:p>
        </w:tc>
        <w:tc>
          <w:tcPr>
            <w:tcW w:w="2137" w:type="dxa"/>
          </w:tcPr>
          <w:p w14:paraId="24D64A8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improved clinically and eosinophilic count decreased</w:t>
            </w:r>
          </w:p>
        </w:tc>
        <w:tc>
          <w:tcPr>
            <w:tcW w:w="2140" w:type="dxa"/>
          </w:tcPr>
          <w:p w14:paraId="4BF5AC0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based on ACR diagnostic criteria 1990</w:t>
            </w:r>
          </w:p>
          <w:p w14:paraId="2AD56EF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Treated with pulse steroids plus rituximab</w:t>
            </w:r>
          </w:p>
        </w:tc>
      </w:tr>
      <w:tr w:rsidR="00B07883" w:rsidRPr="00B07883" w14:paraId="06777F4A" w14:textId="77777777" w:rsidTr="005B5A2B">
        <w:trPr>
          <w:trHeight w:val="223"/>
        </w:trPr>
        <w:tc>
          <w:tcPr>
            <w:tcW w:w="1605" w:type="dxa"/>
          </w:tcPr>
          <w:p w14:paraId="3054A374" w14:textId="3DE1393B"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Cohen et al. (2021)</w:t>
            </w:r>
            <w:r w:rsidR="00EB2F50">
              <w:rPr>
                <w:rFonts w:asciiTheme="majorBidi" w:hAnsiTheme="majorBidi" w:cstheme="majorBidi"/>
                <w:sz w:val="16"/>
                <w:szCs w:val="16"/>
              </w:rPr>
              <w:t xml:space="preserve"> [</w:t>
            </w:r>
            <w:r w:rsidR="000524C3">
              <w:rPr>
                <w:rFonts w:asciiTheme="majorBidi" w:hAnsiTheme="majorBidi" w:cstheme="majorBidi"/>
                <w:sz w:val="16"/>
                <w:szCs w:val="16"/>
              </w:rPr>
              <w:t>6</w:t>
            </w:r>
            <w:r w:rsidR="00EB2F50">
              <w:rPr>
                <w:rFonts w:asciiTheme="majorBidi" w:hAnsiTheme="majorBidi" w:cstheme="majorBidi"/>
                <w:sz w:val="16"/>
                <w:szCs w:val="16"/>
              </w:rPr>
              <w:t>6]</w:t>
            </w:r>
          </w:p>
        </w:tc>
        <w:tc>
          <w:tcPr>
            <w:tcW w:w="946" w:type="dxa"/>
          </w:tcPr>
          <w:p w14:paraId="3A0F599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79EC64B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7CDFEA0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46-year-old female</w:t>
            </w:r>
          </w:p>
        </w:tc>
        <w:tc>
          <w:tcPr>
            <w:tcW w:w="1953" w:type="dxa"/>
          </w:tcPr>
          <w:p w14:paraId="35215DE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A case of psoriatic arthritis and </w:t>
            </w: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 in remission developed flare of vasculitis rash after the first and second doses of vaccine</w:t>
            </w:r>
          </w:p>
        </w:tc>
        <w:tc>
          <w:tcPr>
            <w:tcW w:w="1887" w:type="dxa"/>
          </w:tcPr>
          <w:p w14:paraId="5C1CB85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days post vaccination</w:t>
            </w:r>
          </w:p>
        </w:tc>
        <w:tc>
          <w:tcPr>
            <w:tcW w:w="1936" w:type="dxa"/>
          </w:tcPr>
          <w:p w14:paraId="54D8D5BE"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 </w:t>
            </w:r>
          </w:p>
        </w:tc>
        <w:tc>
          <w:tcPr>
            <w:tcW w:w="2137" w:type="dxa"/>
          </w:tcPr>
          <w:p w14:paraId="1D8CC8B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improved with prednisone taper</w:t>
            </w:r>
          </w:p>
        </w:tc>
        <w:tc>
          <w:tcPr>
            <w:tcW w:w="2140" w:type="dxa"/>
          </w:tcPr>
          <w:p w14:paraId="3CFC130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Rash was worse after the second dose of vaccine</w:t>
            </w:r>
          </w:p>
          <w:p w14:paraId="2D71EC0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Diagnosis was made based on clinical and histopathological features </w:t>
            </w:r>
          </w:p>
        </w:tc>
      </w:tr>
      <w:tr w:rsidR="00B07883" w:rsidRPr="00B07883" w14:paraId="01CB7422" w14:textId="77777777" w:rsidTr="005B5A2B">
        <w:trPr>
          <w:trHeight w:val="211"/>
        </w:trPr>
        <w:tc>
          <w:tcPr>
            <w:tcW w:w="1605" w:type="dxa"/>
          </w:tcPr>
          <w:p w14:paraId="315AF1B5" w14:textId="0F2091FC"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Conticini</w:t>
            </w:r>
            <w:proofErr w:type="spellEnd"/>
            <w:r w:rsidRPr="00B07883">
              <w:rPr>
                <w:rFonts w:asciiTheme="majorBidi" w:hAnsiTheme="majorBidi" w:cstheme="majorBidi"/>
                <w:sz w:val="16"/>
                <w:szCs w:val="16"/>
              </w:rPr>
              <w:t xml:space="preserve"> et al. (2021)</w:t>
            </w:r>
            <w:r w:rsidR="00EB2F50">
              <w:rPr>
                <w:rFonts w:asciiTheme="majorBidi" w:hAnsiTheme="majorBidi" w:cstheme="majorBidi"/>
                <w:sz w:val="16"/>
                <w:szCs w:val="16"/>
              </w:rPr>
              <w:t xml:space="preserve"> [</w:t>
            </w:r>
            <w:r w:rsidR="000524C3">
              <w:rPr>
                <w:rFonts w:asciiTheme="majorBidi" w:hAnsiTheme="majorBidi" w:cstheme="majorBidi"/>
                <w:sz w:val="16"/>
                <w:szCs w:val="16"/>
              </w:rPr>
              <w:t>6</w:t>
            </w:r>
            <w:r w:rsidR="00EB2F50">
              <w:rPr>
                <w:rFonts w:asciiTheme="majorBidi" w:hAnsiTheme="majorBidi" w:cstheme="majorBidi"/>
                <w:sz w:val="16"/>
                <w:szCs w:val="16"/>
              </w:rPr>
              <w:t>7]</w:t>
            </w:r>
          </w:p>
        </w:tc>
        <w:tc>
          <w:tcPr>
            <w:tcW w:w="946" w:type="dxa"/>
          </w:tcPr>
          <w:p w14:paraId="08F76C9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170DD3C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0881EA2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77‐year‐old male</w:t>
            </w:r>
          </w:p>
        </w:tc>
        <w:tc>
          <w:tcPr>
            <w:tcW w:w="1953" w:type="dxa"/>
          </w:tcPr>
          <w:p w14:paraId="7B00E63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 case of microscopic polyangiitis in remission who developed disease flare post vaccination</w:t>
            </w:r>
          </w:p>
        </w:tc>
        <w:tc>
          <w:tcPr>
            <w:tcW w:w="1887" w:type="dxa"/>
          </w:tcPr>
          <w:p w14:paraId="6C8C6BB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Few days after first dose of COVID-19 vaccine</w:t>
            </w:r>
          </w:p>
        </w:tc>
        <w:tc>
          <w:tcPr>
            <w:tcW w:w="1936" w:type="dxa"/>
          </w:tcPr>
          <w:p w14:paraId="620E7F3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Microscopic polyangiitis</w:t>
            </w:r>
          </w:p>
        </w:tc>
        <w:tc>
          <w:tcPr>
            <w:tcW w:w="2137" w:type="dxa"/>
          </w:tcPr>
          <w:p w14:paraId="6132379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required hospitalization for severe respiratory distress but improved eventually</w:t>
            </w:r>
          </w:p>
        </w:tc>
        <w:tc>
          <w:tcPr>
            <w:tcW w:w="2140" w:type="dxa"/>
          </w:tcPr>
          <w:p w14:paraId="5E8A9B6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Methotrexate was held before vaccination</w:t>
            </w:r>
          </w:p>
          <w:p w14:paraId="0679981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required pulse steroid therapy</w:t>
            </w:r>
          </w:p>
        </w:tc>
      </w:tr>
      <w:tr w:rsidR="00B07883" w:rsidRPr="00B07883" w14:paraId="554F63C5" w14:textId="77777777" w:rsidTr="005B5A2B">
        <w:trPr>
          <w:trHeight w:val="211"/>
        </w:trPr>
        <w:tc>
          <w:tcPr>
            <w:tcW w:w="1605" w:type="dxa"/>
          </w:tcPr>
          <w:p w14:paraId="7532F96A" w14:textId="133BDC69"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David et al. (2021)</w:t>
            </w:r>
            <w:r w:rsidR="00EB2F50">
              <w:rPr>
                <w:rFonts w:asciiTheme="majorBidi" w:hAnsiTheme="majorBidi" w:cstheme="majorBidi"/>
                <w:sz w:val="16"/>
                <w:szCs w:val="16"/>
              </w:rPr>
              <w:t xml:space="preserve"> [</w:t>
            </w:r>
            <w:r w:rsidR="000524C3">
              <w:rPr>
                <w:rFonts w:asciiTheme="majorBidi" w:hAnsiTheme="majorBidi" w:cstheme="majorBidi"/>
                <w:sz w:val="16"/>
                <w:szCs w:val="16"/>
              </w:rPr>
              <w:t>6</w:t>
            </w:r>
            <w:r w:rsidR="00EB2F50">
              <w:rPr>
                <w:rFonts w:asciiTheme="majorBidi" w:hAnsiTheme="majorBidi" w:cstheme="majorBidi"/>
                <w:sz w:val="16"/>
                <w:szCs w:val="16"/>
              </w:rPr>
              <w:t>8]</w:t>
            </w:r>
          </w:p>
        </w:tc>
        <w:tc>
          <w:tcPr>
            <w:tcW w:w="946" w:type="dxa"/>
          </w:tcPr>
          <w:p w14:paraId="3F97592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 of 2 patients</w:t>
            </w:r>
          </w:p>
        </w:tc>
        <w:tc>
          <w:tcPr>
            <w:tcW w:w="1250" w:type="dxa"/>
          </w:tcPr>
          <w:p w14:paraId="2C43676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w:t>
            </w:r>
          </w:p>
        </w:tc>
        <w:tc>
          <w:tcPr>
            <w:tcW w:w="1848" w:type="dxa"/>
          </w:tcPr>
          <w:p w14:paraId="30E2FCD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75- and 74-year-old men</w:t>
            </w:r>
          </w:p>
        </w:tc>
        <w:tc>
          <w:tcPr>
            <w:tcW w:w="1953" w:type="dxa"/>
          </w:tcPr>
          <w:p w14:paraId="0F0B7C5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Relapse of microscopic polyangiitis which was in remission</w:t>
            </w:r>
          </w:p>
        </w:tc>
        <w:tc>
          <w:tcPr>
            <w:tcW w:w="1887" w:type="dxa"/>
          </w:tcPr>
          <w:p w14:paraId="46AD9EB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First case 5 weeks post first dose</w:t>
            </w:r>
          </w:p>
          <w:p w14:paraId="0DAFE56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Second case 2 weeks post first dose of vaccine</w:t>
            </w:r>
          </w:p>
        </w:tc>
        <w:tc>
          <w:tcPr>
            <w:tcW w:w="1936" w:type="dxa"/>
          </w:tcPr>
          <w:p w14:paraId="2FFF3B2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Microscopic polyangiitis</w:t>
            </w:r>
          </w:p>
        </w:tc>
        <w:tc>
          <w:tcPr>
            <w:tcW w:w="2137" w:type="dxa"/>
          </w:tcPr>
          <w:p w14:paraId="6D8C8E7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Both patients required pulse steroids and immunosuppressive therapy</w:t>
            </w:r>
          </w:p>
          <w:p w14:paraId="4441985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First case required renal replacement therapy</w:t>
            </w:r>
          </w:p>
        </w:tc>
        <w:tc>
          <w:tcPr>
            <w:tcW w:w="2140" w:type="dxa"/>
          </w:tcPr>
          <w:p w14:paraId="237EDF75" w14:textId="77777777" w:rsidR="00B07883" w:rsidRPr="00B07883" w:rsidRDefault="00B07883" w:rsidP="00B07883">
            <w:pPr>
              <w:rPr>
                <w:rFonts w:asciiTheme="majorBidi" w:hAnsiTheme="majorBidi" w:cstheme="majorBidi"/>
                <w:sz w:val="16"/>
                <w:szCs w:val="16"/>
              </w:rPr>
            </w:pPr>
          </w:p>
        </w:tc>
      </w:tr>
      <w:tr w:rsidR="00B07883" w:rsidRPr="00B07883" w14:paraId="1475D69F" w14:textId="77777777" w:rsidTr="005B5A2B">
        <w:trPr>
          <w:trHeight w:val="211"/>
        </w:trPr>
        <w:tc>
          <w:tcPr>
            <w:tcW w:w="1605" w:type="dxa"/>
          </w:tcPr>
          <w:p w14:paraId="61B3555B" w14:textId="1AE34582"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Dicks et al. (2021)</w:t>
            </w:r>
            <w:r w:rsidR="00EB2F50">
              <w:rPr>
                <w:rFonts w:asciiTheme="majorBidi" w:hAnsiTheme="majorBidi" w:cstheme="majorBidi"/>
                <w:sz w:val="16"/>
                <w:szCs w:val="16"/>
              </w:rPr>
              <w:t xml:space="preserve"> [</w:t>
            </w:r>
            <w:r w:rsidR="000524C3">
              <w:rPr>
                <w:rFonts w:asciiTheme="majorBidi" w:hAnsiTheme="majorBidi" w:cstheme="majorBidi"/>
                <w:sz w:val="16"/>
                <w:szCs w:val="16"/>
              </w:rPr>
              <w:t>6</w:t>
            </w:r>
            <w:r w:rsidR="00EB2F50">
              <w:rPr>
                <w:rFonts w:asciiTheme="majorBidi" w:hAnsiTheme="majorBidi" w:cstheme="majorBidi"/>
                <w:sz w:val="16"/>
                <w:szCs w:val="16"/>
              </w:rPr>
              <w:t>9]</w:t>
            </w:r>
          </w:p>
        </w:tc>
        <w:tc>
          <w:tcPr>
            <w:tcW w:w="946" w:type="dxa"/>
          </w:tcPr>
          <w:p w14:paraId="37DE674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6A2C620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43BAC8C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65-year-old male</w:t>
            </w:r>
          </w:p>
        </w:tc>
        <w:tc>
          <w:tcPr>
            <w:tcW w:w="1953" w:type="dxa"/>
          </w:tcPr>
          <w:p w14:paraId="6FB5EA6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vasculitis skin rash of the lower limbs</w:t>
            </w:r>
          </w:p>
        </w:tc>
        <w:tc>
          <w:tcPr>
            <w:tcW w:w="1887" w:type="dxa"/>
          </w:tcPr>
          <w:p w14:paraId="30EFAA9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Two days post third dose of vaccine</w:t>
            </w:r>
          </w:p>
        </w:tc>
        <w:tc>
          <w:tcPr>
            <w:tcW w:w="1936" w:type="dxa"/>
          </w:tcPr>
          <w:p w14:paraId="7570763D"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w:t>
            </w:r>
          </w:p>
        </w:tc>
        <w:tc>
          <w:tcPr>
            <w:tcW w:w="2137" w:type="dxa"/>
          </w:tcPr>
          <w:p w14:paraId="7674E70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improved on systemic and topical steroids</w:t>
            </w:r>
          </w:p>
        </w:tc>
        <w:tc>
          <w:tcPr>
            <w:tcW w:w="2140" w:type="dxa"/>
          </w:tcPr>
          <w:p w14:paraId="7DCF4AC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No systematic involvement </w:t>
            </w:r>
          </w:p>
        </w:tc>
      </w:tr>
      <w:tr w:rsidR="00B07883" w:rsidRPr="00B07883" w14:paraId="70D12D73" w14:textId="77777777" w:rsidTr="005B5A2B">
        <w:trPr>
          <w:trHeight w:val="211"/>
        </w:trPr>
        <w:tc>
          <w:tcPr>
            <w:tcW w:w="1605" w:type="dxa"/>
          </w:tcPr>
          <w:p w14:paraId="07B74923" w14:textId="1C6CDB95"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Erler</w:t>
            </w:r>
            <w:proofErr w:type="spellEnd"/>
            <w:r w:rsidRPr="00B07883">
              <w:rPr>
                <w:rFonts w:asciiTheme="majorBidi" w:hAnsiTheme="majorBidi" w:cstheme="majorBidi"/>
                <w:sz w:val="16"/>
                <w:szCs w:val="16"/>
              </w:rPr>
              <w:t xml:space="preserve"> et al. (2021)</w:t>
            </w:r>
            <w:r w:rsidR="00EB2F50">
              <w:rPr>
                <w:rFonts w:asciiTheme="majorBidi" w:hAnsiTheme="majorBidi" w:cstheme="majorBidi"/>
                <w:sz w:val="16"/>
                <w:szCs w:val="16"/>
              </w:rPr>
              <w:t xml:space="preserve"> [</w:t>
            </w:r>
            <w:r w:rsidR="000524C3">
              <w:rPr>
                <w:rFonts w:asciiTheme="majorBidi" w:hAnsiTheme="majorBidi" w:cstheme="majorBidi"/>
                <w:sz w:val="16"/>
                <w:szCs w:val="16"/>
              </w:rPr>
              <w:t>7</w:t>
            </w:r>
            <w:r w:rsidR="00EB2F50">
              <w:rPr>
                <w:rFonts w:asciiTheme="majorBidi" w:hAnsiTheme="majorBidi" w:cstheme="majorBidi"/>
                <w:sz w:val="16"/>
                <w:szCs w:val="16"/>
              </w:rPr>
              <w:t>0]</w:t>
            </w:r>
          </w:p>
        </w:tc>
        <w:tc>
          <w:tcPr>
            <w:tcW w:w="946" w:type="dxa"/>
          </w:tcPr>
          <w:p w14:paraId="1D7D801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72A8751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43A0885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42-year-old female</w:t>
            </w:r>
          </w:p>
        </w:tc>
        <w:tc>
          <w:tcPr>
            <w:tcW w:w="1953" w:type="dxa"/>
          </w:tcPr>
          <w:p w14:paraId="009B1FB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vasculitis skin rash of the lower limbs</w:t>
            </w:r>
          </w:p>
        </w:tc>
        <w:tc>
          <w:tcPr>
            <w:tcW w:w="1887" w:type="dxa"/>
          </w:tcPr>
          <w:p w14:paraId="5A1B719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Four days post vaccination</w:t>
            </w:r>
          </w:p>
        </w:tc>
        <w:tc>
          <w:tcPr>
            <w:tcW w:w="1936" w:type="dxa"/>
          </w:tcPr>
          <w:p w14:paraId="69E2633C"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w:t>
            </w:r>
          </w:p>
        </w:tc>
        <w:tc>
          <w:tcPr>
            <w:tcW w:w="2137" w:type="dxa"/>
          </w:tcPr>
          <w:p w14:paraId="2D05D9E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on systemic steroids</w:t>
            </w:r>
          </w:p>
        </w:tc>
        <w:tc>
          <w:tcPr>
            <w:tcW w:w="2140" w:type="dxa"/>
          </w:tcPr>
          <w:p w14:paraId="5484417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No systematic involvement</w:t>
            </w:r>
          </w:p>
        </w:tc>
      </w:tr>
      <w:tr w:rsidR="00B07883" w:rsidRPr="00B07883" w14:paraId="238B609E" w14:textId="77777777" w:rsidTr="005B5A2B">
        <w:trPr>
          <w:trHeight w:val="211"/>
        </w:trPr>
        <w:tc>
          <w:tcPr>
            <w:tcW w:w="1605" w:type="dxa"/>
          </w:tcPr>
          <w:p w14:paraId="23C99B33" w14:textId="42FB1849"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lastRenderedPageBreak/>
              <w:t>Furer</w:t>
            </w:r>
            <w:proofErr w:type="spellEnd"/>
            <w:r w:rsidRPr="00B07883">
              <w:rPr>
                <w:rFonts w:asciiTheme="majorBidi" w:hAnsiTheme="majorBidi" w:cstheme="majorBidi"/>
                <w:sz w:val="16"/>
                <w:szCs w:val="16"/>
              </w:rPr>
              <w:t xml:space="preserve"> et al. (2021b)</w:t>
            </w:r>
            <w:r w:rsidR="00E504E4">
              <w:rPr>
                <w:rFonts w:asciiTheme="majorBidi" w:hAnsiTheme="majorBidi" w:cstheme="majorBidi"/>
                <w:sz w:val="16"/>
                <w:szCs w:val="16"/>
              </w:rPr>
              <w:t xml:space="preserve"> [</w:t>
            </w:r>
            <w:r w:rsidR="000524C3">
              <w:rPr>
                <w:rFonts w:asciiTheme="majorBidi" w:hAnsiTheme="majorBidi" w:cstheme="majorBidi"/>
                <w:sz w:val="16"/>
                <w:szCs w:val="16"/>
              </w:rPr>
              <w:t>7</w:t>
            </w:r>
            <w:r w:rsidR="00E504E4">
              <w:rPr>
                <w:rFonts w:asciiTheme="majorBidi" w:hAnsiTheme="majorBidi" w:cstheme="majorBidi"/>
                <w:sz w:val="16"/>
                <w:szCs w:val="16"/>
              </w:rPr>
              <w:t>1]</w:t>
            </w:r>
          </w:p>
        </w:tc>
        <w:tc>
          <w:tcPr>
            <w:tcW w:w="946" w:type="dxa"/>
          </w:tcPr>
          <w:p w14:paraId="0853C846" w14:textId="09693EF6"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series</w:t>
            </w:r>
          </w:p>
        </w:tc>
        <w:tc>
          <w:tcPr>
            <w:tcW w:w="1250" w:type="dxa"/>
          </w:tcPr>
          <w:p w14:paraId="1136E99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02AD111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Six female patients (age 49 ± 11 years) with stable ARD</w:t>
            </w:r>
          </w:p>
        </w:tc>
        <w:tc>
          <w:tcPr>
            <w:tcW w:w="1953" w:type="dxa"/>
          </w:tcPr>
          <w:p w14:paraId="447660A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Herpes zoster infection </w:t>
            </w:r>
          </w:p>
        </w:tc>
        <w:tc>
          <w:tcPr>
            <w:tcW w:w="1887" w:type="dxa"/>
          </w:tcPr>
          <w:p w14:paraId="0C66955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Short time after the first dose in 5 patients and after few days of the second dose in one patient</w:t>
            </w:r>
          </w:p>
        </w:tc>
        <w:tc>
          <w:tcPr>
            <w:tcW w:w="1936" w:type="dxa"/>
          </w:tcPr>
          <w:p w14:paraId="567C6E6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ARD developing Herpes Zoster</w:t>
            </w:r>
          </w:p>
        </w:tc>
        <w:tc>
          <w:tcPr>
            <w:tcW w:w="2137" w:type="dxa"/>
          </w:tcPr>
          <w:p w14:paraId="7EA3E43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treatment, no recurrence after second dose of vaccine</w:t>
            </w:r>
          </w:p>
        </w:tc>
        <w:tc>
          <w:tcPr>
            <w:tcW w:w="2140" w:type="dxa"/>
          </w:tcPr>
          <w:p w14:paraId="707715C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Mild infections except for one case of varicella zoster </w:t>
            </w:r>
            <w:proofErr w:type="spellStart"/>
            <w:r w:rsidRPr="00B07883">
              <w:rPr>
                <w:rFonts w:asciiTheme="majorBidi" w:hAnsiTheme="majorBidi" w:cstheme="majorBidi"/>
                <w:sz w:val="16"/>
                <w:szCs w:val="16"/>
              </w:rPr>
              <w:t>opthalmicus</w:t>
            </w:r>
            <w:proofErr w:type="spellEnd"/>
            <w:r w:rsidRPr="00B07883">
              <w:rPr>
                <w:rFonts w:asciiTheme="majorBidi" w:hAnsiTheme="majorBidi" w:cstheme="majorBidi"/>
                <w:sz w:val="16"/>
                <w:szCs w:val="16"/>
              </w:rPr>
              <w:t xml:space="preserve"> </w:t>
            </w:r>
          </w:p>
        </w:tc>
      </w:tr>
      <w:tr w:rsidR="00B07883" w:rsidRPr="00B07883" w14:paraId="6A634EE9" w14:textId="77777777" w:rsidTr="005B5A2B">
        <w:trPr>
          <w:trHeight w:val="211"/>
        </w:trPr>
        <w:tc>
          <w:tcPr>
            <w:tcW w:w="1605" w:type="dxa"/>
          </w:tcPr>
          <w:p w14:paraId="35064179" w14:textId="47B5302D"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Gouda et al. (2022)</w:t>
            </w:r>
            <w:r w:rsidR="00E504E4">
              <w:rPr>
                <w:rFonts w:asciiTheme="majorBidi" w:hAnsiTheme="majorBidi" w:cstheme="majorBidi"/>
                <w:sz w:val="16"/>
                <w:szCs w:val="16"/>
              </w:rPr>
              <w:t xml:space="preserve"> [</w:t>
            </w:r>
            <w:r w:rsidR="000524C3">
              <w:rPr>
                <w:rFonts w:asciiTheme="majorBidi" w:hAnsiTheme="majorBidi" w:cstheme="majorBidi"/>
                <w:sz w:val="16"/>
                <w:szCs w:val="16"/>
              </w:rPr>
              <w:t>7</w:t>
            </w:r>
            <w:r w:rsidR="00E504E4">
              <w:rPr>
                <w:rFonts w:asciiTheme="majorBidi" w:hAnsiTheme="majorBidi" w:cstheme="majorBidi"/>
                <w:sz w:val="16"/>
                <w:szCs w:val="16"/>
              </w:rPr>
              <w:t>2]</w:t>
            </w:r>
          </w:p>
        </w:tc>
        <w:tc>
          <w:tcPr>
            <w:tcW w:w="946" w:type="dxa"/>
          </w:tcPr>
          <w:p w14:paraId="4C0AA20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4EF62BE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54FE019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43-year-old female</w:t>
            </w:r>
          </w:p>
        </w:tc>
        <w:tc>
          <w:tcPr>
            <w:tcW w:w="1953" w:type="dxa"/>
          </w:tcPr>
          <w:p w14:paraId="2F90208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skin rash and muscle weakness typical to dermatomyositis</w:t>
            </w:r>
          </w:p>
        </w:tc>
        <w:tc>
          <w:tcPr>
            <w:tcW w:w="1887" w:type="dxa"/>
          </w:tcPr>
          <w:p w14:paraId="473C9BA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10 days post second dose of vaccine</w:t>
            </w:r>
          </w:p>
        </w:tc>
        <w:tc>
          <w:tcPr>
            <w:tcW w:w="1936" w:type="dxa"/>
          </w:tcPr>
          <w:p w14:paraId="7B2B5F5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Dermatomyositis</w:t>
            </w:r>
          </w:p>
        </w:tc>
        <w:tc>
          <w:tcPr>
            <w:tcW w:w="2137" w:type="dxa"/>
          </w:tcPr>
          <w:p w14:paraId="49F6072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on systemic steroids and immunosuppressive therapy</w:t>
            </w:r>
          </w:p>
        </w:tc>
        <w:tc>
          <w:tcPr>
            <w:tcW w:w="2140" w:type="dxa"/>
          </w:tcPr>
          <w:p w14:paraId="7E7DBFA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based on EULAR criteria</w:t>
            </w:r>
          </w:p>
          <w:p w14:paraId="392F65D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Arthralgia and weight loss started 1 month earlier</w:t>
            </w:r>
          </w:p>
        </w:tc>
      </w:tr>
      <w:tr w:rsidR="00B07883" w:rsidRPr="00B07883" w14:paraId="519E1A7D" w14:textId="77777777" w:rsidTr="005B5A2B">
        <w:trPr>
          <w:trHeight w:val="211"/>
        </w:trPr>
        <w:tc>
          <w:tcPr>
            <w:tcW w:w="1605" w:type="dxa"/>
          </w:tcPr>
          <w:p w14:paraId="7ED71E00" w14:textId="1F7D56D3"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Grossman et al. (2022)</w:t>
            </w:r>
            <w:r w:rsidR="00E504E4">
              <w:rPr>
                <w:rFonts w:asciiTheme="majorBidi" w:hAnsiTheme="majorBidi" w:cstheme="majorBidi"/>
                <w:sz w:val="16"/>
                <w:szCs w:val="16"/>
              </w:rPr>
              <w:t xml:space="preserve"> [</w:t>
            </w:r>
            <w:r w:rsidR="000524C3">
              <w:rPr>
                <w:rFonts w:asciiTheme="majorBidi" w:hAnsiTheme="majorBidi" w:cstheme="majorBidi"/>
                <w:sz w:val="16"/>
                <w:szCs w:val="16"/>
              </w:rPr>
              <w:t>7</w:t>
            </w:r>
            <w:r w:rsidR="00E504E4">
              <w:rPr>
                <w:rFonts w:asciiTheme="majorBidi" w:hAnsiTheme="majorBidi" w:cstheme="majorBidi"/>
                <w:sz w:val="16"/>
                <w:szCs w:val="16"/>
              </w:rPr>
              <w:t>3]</w:t>
            </w:r>
          </w:p>
        </w:tc>
        <w:tc>
          <w:tcPr>
            <w:tcW w:w="946" w:type="dxa"/>
          </w:tcPr>
          <w:p w14:paraId="1DA6F2A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28B7552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C4B396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94-year-old male</w:t>
            </w:r>
          </w:p>
        </w:tc>
        <w:tc>
          <w:tcPr>
            <w:tcW w:w="1953" w:type="dxa"/>
          </w:tcPr>
          <w:p w14:paraId="0CE6C62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Purpuric skin rash and new onset renal impairment</w:t>
            </w:r>
          </w:p>
        </w:tc>
        <w:tc>
          <w:tcPr>
            <w:tcW w:w="1887" w:type="dxa"/>
          </w:tcPr>
          <w:p w14:paraId="0C4D229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10 days post second dose of vaccine</w:t>
            </w:r>
          </w:p>
        </w:tc>
        <w:tc>
          <w:tcPr>
            <w:tcW w:w="1936" w:type="dxa"/>
          </w:tcPr>
          <w:p w14:paraId="06357CFD"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w:t>
            </w:r>
          </w:p>
        </w:tc>
        <w:tc>
          <w:tcPr>
            <w:tcW w:w="2137" w:type="dxa"/>
          </w:tcPr>
          <w:p w14:paraId="4D089FD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on high dose oral steroids</w:t>
            </w:r>
          </w:p>
        </w:tc>
        <w:tc>
          <w:tcPr>
            <w:tcW w:w="2140" w:type="dxa"/>
          </w:tcPr>
          <w:p w14:paraId="5EE9FD0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IgA vasculitis with skin and renal involvement </w:t>
            </w:r>
          </w:p>
        </w:tc>
      </w:tr>
      <w:tr w:rsidR="00B07883" w:rsidRPr="00B07883" w14:paraId="789E4710" w14:textId="77777777" w:rsidTr="005B5A2B">
        <w:trPr>
          <w:trHeight w:val="211"/>
        </w:trPr>
        <w:tc>
          <w:tcPr>
            <w:tcW w:w="1605" w:type="dxa"/>
          </w:tcPr>
          <w:p w14:paraId="396B18C8" w14:textId="5FDF2411"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Guzmán‐Pérez et al. (2021)</w:t>
            </w:r>
            <w:r w:rsidR="00E504E4">
              <w:rPr>
                <w:rFonts w:asciiTheme="majorBidi" w:hAnsiTheme="majorBidi" w:cstheme="majorBidi"/>
                <w:sz w:val="16"/>
                <w:szCs w:val="16"/>
              </w:rPr>
              <w:t xml:space="preserve"> [</w:t>
            </w:r>
            <w:r w:rsidR="000524C3">
              <w:rPr>
                <w:rFonts w:asciiTheme="majorBidi" w:hAnsiTheme="majorBidi" w:cstheme="majorBidi"/>
                <w:sz w:val="16"/>
                <w:szCs w:val="16"/>
              </w:rPr>
              <w:t>7</w:t>
            </w:r>
            <w:r w:rsidR="00E504E4">
              <w:rPr>
                <w:rFonts w:asciiTheme="majorBidi" w:hAnsiTheme="majorBidi" w:cstheme="majorBidi"/>
                <w:sz w:val="16"/>
                <w:szCs w:val="16"/>
              </w:rPr>
              <w:t>4]</w:t>
            </w:r>
          </w:p>
        </w:tc>
        <w:tc>
          <w:tcPr>
            <w:tcW w:w="946" w:type="dxa"/>
          </w:tcPr>
          <w:p w14:paraId="5CA295A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6454488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w:t>
            </w:r>
          </w:p>
        </w:tc>
        <w:tc>
          <w:tcPr>
            <w:tcW w:w="1848" w:type="dxa"/>
          </w:tcPr>
          <w:p w14:paraId="106FAF4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57‐year‐old female</w:t>
            </w:r>
          </w:p>
        </w:tc>
        <w:tc>
          <w:tcPr>
            <w:tcW w:w="1953" w:type="dxa"/>
          </w:tcPr>
          <w:p w14:paraId="27A4D64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One day fever and myalgia then new onset </w:t>
            </w:r>
            <w:proofErr w:type="spellStart"/>
            <w:r w:rsidRPr="00B07883">
              <w:rPr>
                <w:rFonts w:asciiTheme="majorBidi" w:hAnsiTheme="majorBidi" w:cstheme="majorBidi"/>
                <w:sz w:val="16"/>
                <w:szCs w:val="16"/>
              </w:rPr>
              <w:t>vasculitic</w:t>
            </w:r>
            <w:proofErr w:type="spellEnd"/>
            <w:r w:rsidRPr="00B07883">
              <w:rPr>
                <w:rFonts w:asciiTheme="majorBidi" w:hAnsiTheme="majorBidi" w:cstheme="majorBidi"/>
                <w:sz w:val="16"/>
                <w:szCs w:val="16"/>
              </w:rPr>
              <w:t xml:space="preserve"> skin rash</w:t>
            </w:r>
          </w:p>
        </w:tc>
        <w:tc>
          <w:tcPr>
            <w:tcW w:w="1887" w:type="dxa"/>
          </w:tcPr>
          <w:p w14:paraId="79BDD35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9 days post first dose of vaccine</w:t>
            </w:r>
          </w:p>
        </w:tc>
        <w:tc>
          <w:tcPr>
            <w:tcW w:w="1936" w:type="dxa"/>
          </w:tcPr>
          <w:p w14:paraId="026261A5"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w:t>
            </w:r>
          </w:p>
        </w:tc>
        <w:tc>
          <w:tcPr>
            <w:tcW w:w="2137" w:type="dxa"/>
          </w:tcPr>
          <w:p w14:paraId="134895B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without treatment</w:t>
            </w:r>
          </w:p>
        </w:tc>
        <w:tc>
          <w:tcPr>
            <w:tcW w:w="2140" w:type="dxa"/>
          </w:tcPr>
          <w:p w14:paraId="62A5403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made based on clinical and histopathological features</w:t>
            </w:r>
          </w:p>
        </w:tc>
      </w:tr>
      <w:tr w:rsidR="00B07883" w:rsidRPr="00B07883" w14:paraId="44294D01" w14:textId="77777777" w:rsidTr="005B5A2B">
        <w:trPr>
          <w:trHeight w:val="211"/>
        </w:trPr>
        <w:tc>
          <w:tcPr>
            <w:tcW w:w="1605" w:type="dxa"/>
          </w:tcPr>
          <w:p w14:paraId="6B192805" w14:textId="681AEC43"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Hakroush</w:t>
            </w:r>
            <w:proofErr w:type="spellEnd"/>
            <w:r w:rsidRPr="00B07883">
              <w:rPr>
                <w:rFonts w:asciiTheme="majorBidi" w:hAnsiTheme="majorBidi" w:cstheme="majorBidi"/>
                <w:sz w:val="16"/>
                <w:szCs w:val="16"/>
              </w:rPr>
              <w:t xml:space="preserve"> et al. (2021)</w:t>
            </w:r>
            <w:r w:rsidR="00E504E4">
              <w:rPr>
                <w:rFonts w:asciiTheme="majorBidi" w:hAnsiTheme="majorBidi" w:cstheme="majorBidi"/>
                <w:sz w:val="16"/>
                <w:szCs w:val="16"/>
              </w:rPr>
              <w:t xml:space="preserve"> [</w:t>
            </w:r>
            <w:r w:rsidR="000524C3">
              <w:rPr>
                <w:rFonts w:asciiTheme="majorBidi" w:hAnsiTheme="majorBidi" w:cstheme="majorBidi"/>
                <w:sz w:val="16"/>
                <w:szCs w:val="16"/>
              </w:rPr>
              <w:t>7</w:t>
            </w:r>
            <w:r w:rsidR="00E504E4">
              <w:rPr>
                <w:rFonts w:asciiTheme="majorBidi" w:hAnsiTheme="majorBidi" w:cstheme="majorBidi"/>
                <w:sz w:val="16"/>
                <w:szCs w:val="16"/>
              </w:rPr>
              <w:t>5]</w:t>
            </w:r>
          </w:p>
        </w:tc>
        <w:tc>
          <w:tcPr>
            <w:tcW w:w="946" w:type="dxa"/>
          </w:tcPr>
          <w:p w14:paraId="3F2147B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7AC93A1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4C6021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79-year-old female</w:t>
            </w:r>
          </w:p>
        </w:tc>
        <w:tc>
          <w:tcPr>
            <w:tcW w:w="1953" w:type="dxa"/>
          </w:tcPr>
          <w:p w14:paraId="0B4BB4E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ANCA-associated vasculitis with severe rhabdomyolysis and pauci-immune glomerulonephritis</w:t>
            </w:r>
          </w:p>
        </w:tc>
        <w:tc>
          <w:tcPr>
            <w:tcW w:w="1887" w:type="dxa"/>
          </w:tcPr>
          <w:p w14:paraId="7268D03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weeks post second dose of vaccine</w:t>
            </w:r>
          </w:p>
        </w:tc>
        <w:tc>
          <w:tcPr>
            <w:tcW w:w="1936" w:type="dxa"/>
          </w:tcPr>
          <w:p w14:paraId="3A09ED2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ANCA-associated vasculitis</w:t>
            </w:r>
          </w:p>
        </w:tc>
        <w:tc>
          <w:tcPr>
            <w:tcW w:w="2137" w:type="dxa"/>
          </w:tcPr>
          <w:p w14:paraId="29DC038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pulse steroid therapy and cyclophosphamide infusion</w:t>
            </w:r>
          </w:p>
        </w:tc>
        <w:tc>
          <w:tcPr>
            <w:tcW w:w="2140" w:type="dxa"/>
          </w:tcPr>
          <w:p w14:paraId="787F3BE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Marked eosinophilia, positive MPO-ANCA</w:t>
            </w:r>
          </w:p>
        </w:tc>
      </w:tr>
      <w:tr w:rsidR="00B07883" w:rsidRPr="00B07883" w14:paraId="5213A37E" w14:textId="77777777" w:rsidTr="005B5A2B">
        <w:trPr>
          <w:trHeight w:val="211"/>
        </w:trPr>
        <w:tc>
          <w:tcPr>
            <w:tcW w:w="1605" w:type="dxa"/>
          </w:tcPr>
          <w:p w14:paraId="7F7BFB99" w14:textId="78AF0948"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Hidaka et al. (2021)</w:t>
            </w:r>
            <w:r w:rsidR="00E504E4">
              <w:rPr>
                <w:rFonts w:asciiTheme="majorBidi" w:hAnsiTheme="majorBidi" w:cstheme="majorBidi"/>
                <w:sz w:val="16"/>
                <w:szCs w:val="16"/>
              </w:rPr>
              <w:t xml:space="preserve"> [</w:t>
            </w:r>
            <w:r w:rsidR="000524C3">
              <w:rPr>
                <w:rFonts w:asciiTheme="majorBidi" w:hAnsiTheme="majorBidi" w:cstheme="majorBidi"/>
                <w:sz w:val="16"/>
                <w:szCs w:val="16"/>
              </w:rPr>
              <w:t>7</w:t>
            </w:r>
            <w:r w:rsidR="00E504E4">
              <w:rPr>
                <w:rFonts w:asciiTheme="majorBidi" w:hAnsiTheme="majorBidi" w:cstheme="majorBidi"/>
                <w:sz w:val="16"/>
                <w:szCs w:val="16"/>
              </w:rPr>
              <w:t>6]</w:t>
            </w:r>
          </w:p>
        </w:tc>
        <w:tc>
          <w:tcPr>
            <w:tcW w:w="946" w:type="dxa"/>
          </w:tcPr>
          <w:p w14:paraId="52700D6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2FBFD75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6DB57FD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53-year-old female</w:t>
            </w:r>
          </w:p>
        </w:tc>
        <w:tc>
          <w:tcPr>
            <w:tcW w:w="1953" w:type="dxa"/>
          </w:tcPr>
          <w:p w14:paraId="66F66DB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New onset thrombocytopenia, </w:t>
            </w:r>
            <w:proofErr w:type="spellStart"/>
            <w:r w:rsidRPr="00B07883">
              <w:rPr>
                <w:rFonts w:asciiTheme="majorBidi" w:hAnsiTheme="majorBidi" w:cstheme="majorBidi"/>
                <w:sz w:val="16"/>
                <w:szCs w:val="16"/>
              </w:rPr>
              <w:t>hemolytic</w:t>
            </w:r>
            <w:proofErr w:type="spellEnd"/>
            <w:r w:rsidRPr="00B07883">
              <w:rPr>
                <w:rFonts w:asciiTheme="majorBidi" w:hAnsiTheme="majorBidi" w:cstheme="majorBidi"/>
                <w:sz w:val="16"/>
                <w:szCs w:val="16"/>
              </w:rPr>
              <w:t xml:space="preserve"> </w:t>
            </w:r>
            <w:proofErr w:type="spellStart"/>
            <w:r w:rsidRPr="00B07883">
              <w:rPr>
                <w:rFonts w:asciiTheme="majorBidi" w:hAnsiTheme="majorBidi" w:cstheme="majorBidi"/>
                <w:sz w:val="16"/>
                <w:szCs w:val="16"/>
              </w:rPr>
              <w:t>anemia</w:t>
            </w:r>
            <w:proofErr w:type="spellEnd"/>
            <w:r w:rsidRPr="00B07883">
              <w:rPr>
                <w:rFonts w:asciiTheme="majorBidi" w:hAnsiTheme="majorBidi" w:cstheme="majorBidi"/>
                <w:sz w:val="16"/>
                <w:szCs w:val="16"/>
              </w:rPr>
              <w:t>, positive ANA, lupus anticoagulant and low complements</w:t>
            </w:r>
          </w:p>
        </w:tc>
        <w:tc>
          <w:tcPr>
            <w:tcW w:w="1887" w:type="dxa"/>
          </w:tcPr>
          <w:p w14:paraId="16DCD7A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weeks post second dose of vaccine</w:t>
            </w:r>
          </w:p>
        </w:tc>
        <w:tc>
          <w:tcPr>
            <w:tcW w:w="1936" w:type="dxa"/>
          </w:tcPr>
          <w:p w14:paraId="314931E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Evans syndrome with SLE</w:t>
            </w:r>
          </w:p>
        </w:tc>
        <w:tc>
          <w:tcPr>
            <w:tcW w:w="2137" w:type="dxa"/>
          </w:tcPr>
          <w:p w14:paraId="600B37E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on high dose oral steroids</w:t>
            </w:r>
          </w:p>
        </w:tc>
        <w:tc>
          <w:tcPr>
            <w:tcW w:w="2140" w:type="dxa"/>
          </w:tcPr>
          <w:p w14:paraId="296CE82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No oral ulcers, arthritis or renal involvement</w:t>
            </w:r>
          </w:p>
        </w:tc>
      </w:tr>
      <w:tr w:rsidR="00B07883" w:rsidRPr="00B07883" w14:paraId="4BEC8E36" w14:textId="77777777" w:rsidTr="005B5A2B">
        <w:trPr>
          <w:trHeight w:val="211"/>
        </w:trPr>
        <w:tc>
          <w:tcPr>
            <w:tcW w:w="1605" w:type="dxa"/>
          </w:tcPr>
          <w:p w14:paraId="56740BDD" w14:textId="46A64DB9"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Ireifej</w:t>
            </w:r>
            <w:proofErr w:type="spellEnd"/>
            <w:r w:rsidRPr="00B07883">
              <w:rPr>
                <w:rFonts w:asciiTheme="majorBidi" w:hAnsiTheme="majorBidi" w:cstheme="majorBidi"/>
                <w:sz w:val="16"/>
                <w:szCs w:val="16"/>
              </w:rPr>
              <w:t xml:space="preserve"> et al. (2022)</w:t>
            </w:r>
            <w:r w:rsidR="00E504E4">
              <w:rPr>
                <w:rFonts w:asciiTheme="majorBidi" w:hAnsiTheme="majorBidi" w:cstheme="majorBidi"/>
                <w:sz w:val="16"/>
                <w:szCs w:val="16"/>
              </w:rPr>
              <w:t xml:space="preserve"> [</w:t>
            </w:r>
            <w:r w:rsidR="000524C3">
              <w:rPr>
                <w:rFonts w:asciiTheme="majorBidi" w:hAnsiTheme="majorBidi" w:cstheme="majorBidi"/>
                <w:sz w:val="16"/>
                <w:szCs w:val="16"/>
              </w:rPr>
              <w:t>7</w:t>
            </w:r>
            <w:r w:rsidR="00E504E4">
              <w:rPr>
                <w:rFonts w:asciiTheme="majorBidi" w:hAnsiTheme="majorBidi" w:cstheme="majorBidi"/>
                <w:sz w:val="16"/>
                <w:szCs w:val="16"/>
              </w:rPr>
              <w:t>7]</w:t>
            </w:r>
          </w:p>
        </w:tc>
        <w:tc>
          <w:tcPr>
            <w:tcW w:w="946" w:type="dxa"/>
          </w:tcPr>
          <w:p w14:paraId="3CF7F72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0FD0584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46D8350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59-year-old female</w:t>
            </w:r>
          </w:p>
        </w:tc>
        <w:tc>
          <w:tcPr>
            <w:tcW w:w="1953" w:type="dxa"/>
          </w:tcPr>
          <w:p w14:paraId="6F760F3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New onset </w:t>
            </w:r>
            <w:proofErr w:type="spellStart"/>
            <w:r w:rsidRPr="00B07883">
              <w:rPr>
                <w:rFonts w:asciiTheme="majorBidi" w:hAnsiTheme="majorBidi" w:cstheme="majorBidi"/>
                <w:sz w:val="16"/>
                <w:szCs w:val="16"/>
              </w:rPr>
              <w:t>vasculitic</w:t>
            </w:r>
            <w:proofErr w:type="spellEnd"/>
            <w:r w:rsidRPr="00B07883">
              <w:rPr>
                <w:rFonts w:asciiTheme="majorBidi" w:hAnsiTheme="majorBidi" w:cstheme="majorBidi"/>
                <w:sz w:val="16"/>
                <w:szCs w:val="16"/>
              </w:rPr>
              <w:t xml:space="preserve"> skin rash</w:t>
            </w:r>
          </w:p>
        </w:tc>
        <w:tc>
          <w:tcPr>
            <w:tcW w:w="1887" w:type="dxa"/>
          </w:tcPr>
          <w:p w14:paraId="1F32EFD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1-day post second dose of vaccine</w:t>
            </w:r>
          </w:p>
        </w:tc>
        <w:tc>
          <w:tcPr>
            <w:tcW w:w="1936" w:type="dxa"/>
          </w:tcPr>
          <w:p w14:paraId="00273DB5"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w:t>
            </w:r>
          </w:p>
        </w:tc>
        <w:tc>
          <w:tcPr>
            <w:tcW w:w="2137" w:type="dxa"/>
          </w:tcPr>
          <w:p w14:paraId="7C770A3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on oral prednisolone</w:t>
            </w:r>
          </w:p>
        </w:tc>
        <w:tc>
          <w:tcPr>
            <w:tcW w:w="2140" w:type="dxa"/>
          </w:tcPr>
          <w:p w14:paraId="7DD0BCE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Involvement of the skin and gastrointestinal tract</w:t>
            </w:r>
          </w:p>
        </w:tc>
      </w:tr>
      <w:tr w:rsidR="00B07883" w:rsidRPr="00B07883" w14:paraId="009DCA36" w14:textId="77777777" w:rsidTr="005B5A2B">
        <w:trPr>
          <w:trHeight w:val="211"/>
        </w:trPr>
        <w:tc>
          <w:tcPr>
            <w:tcW w:w="1605" w:type="dxa"/>
          </w:tcPr>
          <w:p w14:paraId="4D189DC9" w14:textId="4571562D"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Ishay</w:t>
            </w:r>
            <w:proofErr w:type="spellEnd"/>
            <w:r w:rsidRPr="00B07883">
              <w:rPr>
                <w:rFonts w:asciiTheme="majorBidi" w:hAnsiTheme="majorBidi" w:cstheme="majorBidi"/>
                <w:sz w:val="16"/>
                <w:szCs w:val="16"/>
              </w:rPr>
              <w:t xml:space="preserve"> et al. (2021)</w:t>
            </w:r>
            <w:r w:rsidR="00E504E4">
              <w:rPr>
                <w:rFonts w:asciiTheme="majorBidi" w:hAnsiTheme="majorBidi" w:cstheme="majorBidi"/>
                <w:sz w:val="16"/>
                <w:szCs w:val="16"/>
              </w:rPr>
              <w:t xml:space="preserve"> [</w:t>
            </w:r>
            <w:r w:rsidR="000524C3">
              <w:rPr>
                <w:rFonts w:asciiTheme="majorBidi" w:hAnsiTheme="majorBidi" w:cstheme="majorBidi"/>
                <w:sz w:val="16"/>
                <w:szCs w:val="16"/>
              </w:rPr>
              <w:t>7</w:t>
            </w:r>
            <w:r w:rsidR="00E504E4">
              <w:rPr>
                <w:rFonts w:asciiTheme="majorBidi" w:hAnsiTheme="majorBidi" w:cstheme="majorBidi"/>
                <w:sz w:val="16"/>
                <w:szCs w:val="16"/>
              </w:rPr>
              <w:t>8]</w:t>
            </w:r>
          </w:p>
        </w:tc>
        <w:tc>
          <w:tcPr>
            <w:tcW w:w="946" w:type="dxa"/>
          </w:tcPr>
          <w:p w14:paraId="4469FEA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series</w:t>
            </w:r>
          </w:p>
        </w:tc>
        <w:tc>
          <w:tcPr>
            <w:tcW w:w="1250" w:type="dxa"/>
          </w:tcPr>
          <w:p w14:paraId="315A8C2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79BFA54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 males (49, 28, 60 years presenting with polyarthritis, uveitis and GCA picture respectively)</w:t>
            </w:r>
          </w:p>
          <w:p w14:paraId="4835AC2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37-year-old female presented with </w:t>
            </w:r>
            <w:proofErr w:type="spellStart"/>
            <w:r w:rsidRPr="00B07883">
              <w:rPr>
                <w:rFonts w:asciiTheme="majorBidi" w:hAnsiTheme="majorBidi" w:cstheme="majorBidi"/>
                <w:sz w:val="16"/>
                <w:szCs w:val="16"/>
              </w:rPr>
              <w:t>oligoarthritis</w:t>
            </w:r>
            <w:proofErr w:type="spellEnd"/>
          </w:p>
        </w:tc>
        <w:tc>
          <w:tcPr>
            <w:tcW w:w="1953" w:type="dxa"/>
          </w:tcPr>
          <w:p w14:paraId="4E1B2A8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 cases had new onset ARD-like illness</w:t>
            </w:r>
          </w:p>
          <w:p w14:paraId="033AE09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 case exacerbation of uveitis in known Bechet</w:t>
            </w:r>
          </w:p>
        </w:tc>
        <w:tc>
          <w:tcPr>
            <w:tcW w:w="1887" w:type="dxa"/>
          </w:tcPr>
          <w:p w14:paraId="04C619F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Variable onset between 3 days and 3 weeks</w:t>
            </w:r>
          </w:p>
        </w:tc>
        <w:tc>
          <w:tcPr>
            <w:tcW w:w="1936" w:type="dxa"/>
          </w:tcPr>
          <w:p w14:paraId="3EDF7CF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RA, GCA, undifferentiated </w:t>
            </w:r>
            <w:proofErr w:type="spellStart"/>
            <w:r w:rsidRPr="00B07883">
              <w:rPr>
                <w:rFonts w:asciiTheme="majorBidi" w:hAnsiTheme="majorBidi" w:cstheme="majorBidi"/>
                <w:sz w:val="16"/>
                <w:szCs w:val="16"/>
              </w:rPr>
              <w:t>oligoarthritis</w:t>
            </w:r>
            <w:proofErr w:type="spellEnd"/>
            <w:r w:rsidRPr="00B07883">
              <w:rPr>
                <w:rFonts w:asciiTheme="majorBidi" w:hAnsiTheme="majorBidi" w:cstheme="majorBidi"/>
                <w:sz w:val="16"/>
                <w:szCs w:val="16"/>
              </w:rPr>
              <w:t xml:space="preserve"> and flare of eye symptoms in Bechet</w:t>
            </w:r>
          </w:p>
        </w:tc>
        <w:tc>
          <w:tcPr>
            <w:tcW w:w="2137" w:type="dxa"/>
          </w:tcPr>
          <w:p w14:paraId="1EC9E4D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Disease flare was frequently mild and required modest therapy </w:t>
            </w:r>
          </w:p>
        </w:tc>
        <w:tc>
          <w:tcPr>
            <w:tcW w:w="2140" w:type="dxa"/>
          </w:tcPr>
          <w:p w14:paraId="425CE3D9" w14:textId="77777777" w:rsidR="00B07883" w:rsidRPr="00B07883" w:rsidRDefault="00B07883" w:rsidP="00B07883">
            <w:pPr>
              <w:rPr>
                <w:rFonts w:asciiTheme="majorBidi" w:hAnsiTheme="majorBidi" w:cstheme="majorBidi"/>
                <w:sz w:val="16"/>
                <w:szCs w:val="16"/>
              </w:rPr>
            </w:pPr>
          </w:p>
        </w:tc>
      </w:tr>
      <w:tr w:rsidR="00B07883" w:rsidRPr="00B07883" w14:paraId="300059AE" w14:textId="77777777" w:rsidTr="005B5A2B">
        <w:trPr>
          <w:trHeight w:val="211"/>
        </w:trPr>
        <w:tc>
          <w:tcPr>
            <w:tcW w:w="1605" w:type="dxa"/>
          </w:tcPr>
          <w:p w14:paraId="40632CF2" w14:textId="3E41CA53"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Iwata et al. (2021)</w:t>
            </w:r>
            <w:r w:rsidR="00E504E4">
              <w:rPr>
                <w:rFonts w:asciiTheme="majorBidi" w:hAnsiTheme="majorBidi" w:cstheme="majorBidi"/>
                <w:sz w:val="16"/>
                <w:szCs w:val="16"/>
              </w:rPr>
              <w:t xml:space="preserve"> [</w:t>
            </w:r>
            <w:r w:rsidR="000524C3">
              <w:rPr>
                <w:rFonts w:asciiTheme="majorBidi" w:hAnsiTheme="majorBidi" w:cstheme="majorBidi"/>
                <w:sz w:val="16"/>
                <w:szCs w:val="16"/>
              </w:rPr>
              <w:t>7</w:t>
            </w:r>
            <w:r w:rsidR="00E504E4">
              <w:rPr>
                <w:rFonts w:asciiTheme="majorBidi" w:hAnsiTheme="majorBidi" w:cstheme="majorBidi"/>
                <w:sz w:val="16"/>
                <w:szCs w:val="16"/>
              </w:rPr>
              <w:t>9]</w:t>
            </w:r>
          </w:p>
        </w:tc>
        <w:tc>
          <w:tcPr>
            <w:tcW w:w="946" w:type="dxa"/>
          </w:tcPr>
          <w:p w14:paraId="37C003A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5C58E46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593F08E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70‐year‐old female</w:t>
            </w:r>
          </w:p>
        </w:tc>
        <w:tc>
          <w:tcPr>
            <w:tcW w:w="1953" w:type="dxa"/>
          </w:tcPr>
          <w:p w14:paraId="624461D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Underlaying RA on biologic therapy developed new onset </w:t>
            </w:r>
            <w:proofErr w:type="spellStart"/>
            <w:r w:rsidRPr="00B07883">
              <w:rPr>
                <w:rFonts w:asciiTheme="majorBidi" w:hAnsiTheme="majorBidi" w:cstheme="majorBidi"/>
                <w:sz w:val="16"/>
                <w:szCs w:val="16"/>
              </w:rPr>
              <w:t>vasculitic</w:t>
            </w:r>
            <w:proofErr w:type="spellEnd"/>
            <w:r w:rsidRPr="00B07883">
              <w:rPr>
                <w:rFonts w:asciiTheme="majorBidi" w:hAnsiTheme="majorBidi" w:cstheme="majorBidi"/>
                <w:sz w:val="16"/>
                <w:szCs w:val="16"/>
              </w:rPr>
              <w:t xml:space="preserve"> skin rash on </w:t>
            </w:r>
          </w:p>
        </w:tc>
        <w:tc>
          <w:tcPr>
            <w:tcW w:w="1887" w:type="dxa"/>
          </w:tcPr>
          <w:p w14:paraId="7469BD6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days post second dose of vaccine</w:t>
            </w:r>
          </w:p>
        </w:tc>
        <w:tc>
          <w:tcPr>
            <w:tcW w:w="1936" w:type="dxa"/>
          </w:tcPr>
          <w:p w14:paraId="179526BD"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w:t>
            </w:r>
          </w:p>
        </w:tc>
        <w:tc>
          <w:tcPr>
            <w:tcW w:w="2137" w:type="dxa"/>
          </w:tcPr>
          <w:p w14:paraId="4FFBEB3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Resolved spontaneously without treatment</w:t>
            </w:r>
          </w:p>
        </w:tc>
        <w:tc>
          <w:tcPr>
            <w:tcW w:w="2140" w:type="dxa"/>
          </w:tcPr>
          <w:p w14:paraId="0E7B6C8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No flare in joint disease or gastrointestinal involvement </w:t>
            </w:r>
          </w:p>
        </w:tc>
      </w:tr>
      <w:tr w:rsidR="00B07883" w:rsidRPr="00B07883" w14:paraId="55B4CF52" w14:textId="77777777" w:rsidTr="005B5A2B">
        <w:trPr>
          <w:trHeight w:val="211"/>
        </w:trPr>
        <w:tc>
          <w:tcPr>
            <w:tcW w:w="1605" w:type="dxa"/>
          </w:tcPr>
          <w:p w14:paraId="187D36BD" w14:textId="6A77F115"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Izuka</w:t>
            </w:r>
            <w:proofErr w:type="spellEnd"/>
            <w:r w:rsidRPr="00B07883">
              <w:rPr>
                <w:rFonts w:asciiTheme="majorBidi" w:hAnsiTheme="majorBidi" w:cstheme="majorBidi"/>
                <w:sz w:val="16"/>
                <w:szCs w:val="16"/>
              </w:rPr>
              <w:t xml:space="preserve"> et al. (2022)</w:t>
            </w:r>
            <w:r w:rsidR="00E504E4">
              <w:rPr>
                <w:rFonts w:asciiTheme="majorBidi" w:hAnsiTheme="majorBidi" w:cstheme="majorBidi"/>
                <w:sz w:val="16"/>
                <w:szCs w:val="16"/>
              </w:rPr>
              <w:t xml:space="preserve"> [</w:t>
            </w:r>
            <w:r w:rsidR="000524C3">
              <w:rPr>
                <w:rFonts w:asciiTheme="majorBidi" w:hAnsiTheme="majorBidi" w:cstheme="majorBidi"/>
                <w:sz w:val="16"/>
                <w:szCs w:val="16"/>
              </w:rPr>
              <w:t>8</w:t>
            </w:r>
            <w:r w:rsidR="00E504E4">
              <w:rPr>
                <w:rFonts w:asciiTheme="majorBidi" w:hAnsiTheme="majorBidi" w:cstheme="majorBidi"/>
                <w:sz w:val="16"/>
                <w:szCs w:val="16"/>
              </w:rPr>
              <w:t>0]</w:t>
            </w:r>
          </w:p>
        </w:tc>
        <w:tc>
          <w:tcPr>
            <w:tcW w:w="946" w:type="dxa"/>
          </w:tcPr>
          <w:p w14:paraId="16A9B1E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071B8C9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46ED5F3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70‐year‐old male</w:t>
            </w:r>
          </w:p>
        </w:tc>
        <w:tc>
          <w:tcPr>
            <w:tcW w:w="1953" w:type="dxa"/>
          </w:tcPr>
          <w:p w14:paraId="1B6B6D9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low grade fever, malaise, neck and pelvic girdle pain, headache, jaw claudication and scalp tenderness</w:t>
            </w:r>
          </w:p>
        </w:tc>
        <w:tc>
          <w:tcPr>
            <w:tcW w:w="1887" w:type="dxa"/>
          </w:tcPr>
          <w:p w14:paraId="0358302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 days post second dose of vaccine</w:t>
            </w:r>
          </w:p>
        </w:tc>
        <w:tc>
          <w:tcPr>
            <w:tcW w:w="1936" w:type="dxa"/>
          </w:tcPr>
          <w:p w14:paraId="693CB43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Polymyalgia </w:t>
            </w:r>
            <w:proofErr w:type="spellStart"/>
            <w:r w:rsidRPr="00B07883">
              <w:rPr>
                <w:rFonts w:asciiTheme="majorBidi" w:hAnsiTheme="majorBidi" w:cstheme="majorBidi"/>
                <w:sz w:val="16"/>
                <w:szCs w:val="16"/>
              </w:rPr>
              <w:t>rheumtica</w:t>
            </w:r>
            <w:proofErr w:type="spellEnd"/>
          </w:p>
        </w:tc>
        <w:tc>
          <w:tcPr>
            <w:tcW w:w="2137" w:type="dxa"/>
          </w:tcPr>
          <w:p w14:paraId="58D99C1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Symptoms and high inflammatory markers improved spontaneously within one month without using steroids</w:t>
            </w:r>
          </w:p>
        </w:tc>
        <w:tc>
          <w:tcPr>
            <w:tcW w:w="2140" w:type="dxa"/>
          </w:tcPr>
          <w:p w14:paraId="2F45BB2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fits PMR criteria</w:t>
            </w:r>
          </w:p>
          <w:p w14:paraId="2128B13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Received paracetamol only</w:t>
            </w:r>
          </w:p>
          <w:p w14:paraId="3124393E" w14:textId="77777777" w:rsidR="00B07883" w:rsidRPr="00B07883" w:rsidRDefault="00B07883" w:rsidP="00B07883">
            <w:pPr>
              <w:rPr>
                <w:rFonts w:asciiTheme="majorBidi" w:hAnsiTheme="majorBidi" w:cstheme="majorBidi"/>
                <w:sz w:val="16"/>
                <w:szCs w:val="16"/>
              </w:rPr>
            </w:pPr>
          </w:p>
        </w:tc>
      </w:tr>
      <w:tr w:rsidR="00B07883" w:rsidRPr="00B07883" w14:paraId="790ACF4C" w14:textId="77777777" w:rsidTr="005B5A2B">
        <w:trPr>
          <w:trHeight w:val="211"/>
        </w:trPr>
        <w:tc>
          <w:tcPr>
            <w:tcW w:w="1605" w:type="dxa"/>
          </w:tcPr>
          <w:p w14:paraId="148267CA" w14:textId="07C8051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Jin</w:t>
            </w:r>
            <w:proofErr w:type="spellEnd"/>
            <w:r w:rsidRPr="00B07883">
              <w:rPr>
                <w:rFonts w:asciiTheme="majorBidi" w:hAnsiTheme="majorBidi" w:cstheme="majorBidi"/>
                <w:sz w:val="16"/>
                <w:szCs w:val="16"/>
              </w:rPr>
              <w:t xml:space="preserve"> et al. (2021)</w:t>
            </w:r>
            <w:r w:rsidR="009065A0">
              <w:rPr>
                <w:rFonts w:asciiTheme="majorBidi" w:hAnsiTheme="majorBidi" w:cstheme="majorBidi"/>
                <w:sz w:val="16"/>
                <w:szCs w:val="16"/>
              </w:rPr>
              <w:t xml:space="preserve"> [</w:t>
            </w:r>
            <w:r w:rsidR="000524C3">
              <w:rPr>
                <w:rFonts w:asciiTheme="majorBidi" w:hAnsiTheme="majorBidi" w:cstheme="majorBidi"/>
                <w:sz w:val="16"/>
                <w:szCs w:val="16"/>
              </w:rPr>
              <w:t>81</w:t>
            </w:r>
            <w:r w:rsidR="009065A0">
              <w:rPr>
                <w:rFonts w:asciiTheme="majorBidi" w:hAnsiTheme="majorBidi" w:cstheme="majorBidi"/>
                <w:sz w:val="16"/>
                <w:szCs w:val="16"/>
              </w:rPr>
              <w:t>]</w:t>
            </w:r>
          </w:p>
        </w:tc>
        <w:tc>
          <w:tcPr>
            <w:tcW w:w="946" w:type="dxa"/>
          </w:tcPr>
          <w:p w14:paraId="69D4728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163B274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w:t>
            </w:r>
          </w:p>
        </w:tc>
        <w:tc>
          <w:tcPr>
            <w:tcW w:w="1848" w:type="dxa"/>
          </w:tcPr>
          <w:p w14:paraId="765D732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68‐year‐old female</w:t>
            </w:r>
          </w:p>
        </w:tc>
        <w:tc>
          <w:tcPr>
            <w:tcW w:w="1953" w:type="dxa"/>
          </w:tcPr>
          <w:p w14:paraId="7A1876A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New onset </w:t>
            </w:r>
            <w:proofErr w:type="spellStart"/>
            <w:r w:rsidRPr="00B07883">
              <w:rPr>
                <w:rFonts w:asciiTheme="majorBidi" w:hAnsiTheme="majorBidi" w:cstheme="majorBidi"/>
                <w:sz w:val="16"/>
                <w:szCs w:val="16"/>
              </w:rPr>
              <w:t>vasculitic</w:t>
            </w:r>
            <w:proofErr w:type="spellEnd"/>
            <w:r w:rsidRPr="00B07883">
              <w:rPr>
                <w:rFonts w:asciiTheme="majorBidi" w:hAnsiTheme="majorBidi" w:cstheme="majorBidi"/>
                <w:sz w:val="16"/>
                <w:szCs w:val="16"/>
              </w:rPr>
              <w:t xml:space="preserve"> skin rash on lower limbs</w:t>
            </w:r>
          </w:p>
        </w:tc>
        <w:tc>
          <w:tcPr>
            <w:tcW w:w="1887" w:type="dxa"/>
          </w:tcPr>
          <w:p w14:paraId="178C3DA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 days post first dose of vaccine</w:t>
            </w:r>
          </w:p>
        </w:tc>
        <w:tc>
          <w:tcPr>
            <w:tcW w:w="1936" w:type="dxa"/>
          </w:tcPr>
          <w:p w14:paraId="7A253169"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 </w:t>
            </w:r>
          </w:p>
        </w:tc>
        <w:tc>
          <w:tcPr>
            <w:tcW w:w="2137" w:type="dxa"/>
          </w:tcPr>
          <w:p w14:paraId="7FE586D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oral and topical steroids</w:t>
            </w:r>
          </w:p>
          <w:p w14:paraId="2374116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Mild recurrence in rash after second dose but resolved spontaneously </w:t>
            </w:r>
          </w:p>
        </w:tc>
        <w:tc>
          <w:tcPr>
            <w:tcW w:w="2140" w:type="dxa"/>
          </w:tcPr>
          <w:p w14:paraId="36CD322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made based on clinical and histopathological features</w:t>
            </w:r>
          </w:p>
        </w:tc>
      </w:tr>
      <w:tr w:rsidR="00B07883" w:rsidRPr="00B07883" w14:paraId="58940C6B" w14:textId="77777777" w:rsidTr="005B5A2B">
        <w:trPr>
          <w:trHeight w:val="211"/>
        </w:trPr>
        <w:tc>
          <w:tcPr>
            <w:tcW w:w="1605" w:type="dxa"/>
          </w:tcPr>
          <w:p w14:paraId="2EBF867B" w14:textId="35D44DBF"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lastRenderedPageBreak/>
              <w:t>Khajavirad</w:t>
            </w:r>
            <w:proofErr w:type="spellEnd"/>
            <w:r w:rsidRPr="00B07883">
              <w:rPr>
                <w:rFonts w:asciiTheme="majorBidi" w:hAnsiTheme="majorBidi" w:cstheme="majorBidi"/>
                <w:sz w:val="16"/>
                <w:szCs w:val="16"/>
              </w:rPr>
              <w:t xml:space="preserve"> et al. (2022)</w:t>
            </w:r>
            <w:r w:rsidR="009065A0">
              <w:rPr>
                <w:rFonts w:asciiTheme="majorBidi" w:hAnsiTheme="majorBidi" w:cstheme="majorBidi"/>
                <w:sz w:val="16"/>
                <w:szCs w:val="16"/>
              </w:rPr>
              <w:t xml:space="preserve"> [</w:t>
            </w:r>
            <w:r w:rsidR="000524C3">
              <w:rPr>
                <w:rFonts w:asciiTheme="majorBidi" w:hAnsiTheme="majorBidi" w:cstheme="majorBidi"/>
                <w:sz w:val="16"/>
                <w:szCs w:val="16"/>
              </w:rPr>
              <w:t>82</w:t>
            </w:r>
            <w:r w:rsidR="009065A0">
              <w:rPr>
                <w:rFonts w:asciiTheme="majorBidi" w:hAnsiTheme="majorBidi" w:cstheme="majorBidi"/>
                <w:sz w:val="16"/>
                <w:szCs w:val="16"/>
              </w:rPr>
              <w:t>]</w:t>
            </w:r>
          </w:p>
        </w:tc>
        <w:tc>
          <w:tcPr>
            <w:tcW w:w="946" w:type="dxa"/>
          </w:tcPr>
          <w:p w14:paraId="0496D78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29D639E5" w14:textId="77777777" w:rsidR="00B07883" w:rsidRPr="00B07883" w:rsidRDefault="00B07883" w:rsidP="00B07883">
            <w:pPr>
              <w:rPr>
                <w:rFonts w:asciiTheme="majorBidi" w:hAnsiTheme="majorBidi" w:cstheme="majorBidi"/>
                <w:sz w:val="16"/>
                <w:szCs w:val="16"/>
              </w:rPr>
            </w:pPr>
          </w:p>
        </w:tc>
        <w:tc>
          <w:tcPr>
            <w:tcW w:w="1848" w:type="dxa"/>
          </w:tcPr>
          <w:p w14:paraId="1A77CB5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77-year-old female</w:t>
            </w:r>
          </w:p>
        </w:tc>
        <w:tc>
          <w:tcPr>
            <w:tcW w:w="1953" w:type="dxa"/>
          </w:tcPr>
          <w:p w14:paraId="00C1084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New onset </w:t>
            </w:r>
            <w:proofErr w:type="spellStart"/>
            <w:r w:rsidRPr="00B07883">
              <w:rPr>
                <w:rFonts w:asciiTheme="majorBidi" w:hAnsiTheme="majorBidi" w:cstheme="majorBidi"/>
                <w:sz w:val="16"/>
                <w:szCs w:val="16"/>
              </w:rPr>
              <w:t>vasculitic</w:t>
            </w:r>
            <w:proofErr w:type="spellEnd"/>
            <w:r w:rsidRPr="00B07883">
              <w:rPr>
                <w:rFonts w:asciiTheme="majorBidi" w:hAnsiTheme="majorBidi" w:cstheme="majorBidi"/>
                <w:sz w:val="16"/>
                <w:szCs w:val="16"/>
              </w:rPr>
              <w:t xml:space="preserve"> skin rash on lower limbs, elevated inflammatory markers and pancytopenia</w:t>
            </w:r>
          </w:p>
        </w:tc>
        <w:tc>
          <w:tcPr>
            <w:tcW w:w="1887" w:type="dxa"/>
          </w:tcPr>
          <w:p w14:paraId="0867315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days post first dose of vaccine</w:t>
            </w:r>
          </w:p>
        </w:tc>
        <w:tc>
          <w:tcPr>
            <w:tcW w:w="1936" w:type="dxa"/>
          </w:tcPr>
          <w:p w14:paraId="79DC63CA"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Leukocytoclastic</w:t>
            </w:r>
            <w:proofErr w:type="spellEnd"/>
            <w:r w:rsidRPr="00B07883">
              <w:rPr>
                <w:rFonts w:asciiTheme="majorBidi" w:hAnsiTheme="majorBidi" w:cstheme="majorBidi"/>
                <w:sz w:val="16"/>
                <w:szCs w:val="16"/>
              </w:rPr>
              <w:t xml:space="preserve"> vasculitis</w:t>
            </w:r>
          </w:p>
        </w:tc>
        <w:tc>
          <w:tcPr>
            <w:tcW w:w="2137" w:type="dxa"/>
          </w:tcPr>
          <w:p w14:paraId="16ED46E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oral steroids (Prednisolone 0.5 mg/kg/day)</w:t>
            </w:r>
          </w:p>
        </w:tc>
        <w:tc>
          <w:tcPr>
            <w:tcW w:w="2140" w:type="dxa"/>
          </w:tcPr>
          <w:p w14:paraId="27C5567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made based on clinical and histopathological features</w:t>
            </w:r>
          </w:p>
        </w:tc>
      </w:tr>
      <w:tr w:rsidR="00B07883" w:rsidRPr="00B07883" w14:paraId="7F767E9E" w14:textId="77777777" w:rsidTr="005B5A2B">
        <w:trPr>
          <w:trHeight w:val="211"/>
        </w:trPr>
        <w:tc>
          <w:tcPr>
            <w:tcW w:w="1605" w:type="dxa"/>
          </w:tcPr>
          <w:p w14:paraId="42AD4D3F" w14:textId="79BCD56C"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Kim et al. (2022a)</w:t>
            </w:r>
            <w:r w:rsidR="009065A0">
              <w:rPr>
                <w:rFonts w:asciiTheme="majorBidi" w:hAnsiTheme="majorBidi" w:cstheme="majorBidi"/>
                <w:sz w:val="16"/>
                <w:szCs w:val="16"/>
              </w:rPr>
              <w:t xml:space="preserve"> [</w:t>
            </w:r>
            <w:r w:rsidR="000524C3">
              <w:rPr>
                <w:rFonts w:asciiTheme="majorBidi" w:hAnsiTheme="majorBidi" w:cstheme="majorBidi"/>
                <w:sz w:val="16"/>
                <w:szCs w:val="16"/>
              </w:rPr>
              <w:t>8</w:t>
            </w:r>
            <w:r w:rsidR="009065A0">
              <w:rPr>
                <w:rFonts w:asciiTheme="majorBidi" w:hAnsiTheme="majorBidi" w:cstheme="majorBidi"/>
                <w:sz w:val="16"/>
                <w:szCs w:val="16"/>
              </w:rPr>
              <w:t>3]</w:t>
            </w:r>
          </w:p>
        </w:tc>
        <w:tc>
          <w:tcPr>
            <w:tcW w:w="946" w:type="dxa"/>
          </w:tcPr>
          <w:p w14:paraId="0D7944B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004D669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34646C7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30-year-old male</w:t>
            </w:r>
          </w:p>
        </w:tc>
        <w:tc>
          <w:tcPr>
            <w:tcW w:w="1953" w:type="dxa"/>
          </w:tcPr>
          <w:p w14:paraId="0BA2F0E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proximal muscle weakness, fever, rash, dysarthria and dysphagia</w:t>
            </w:r>
          </w:p>
        </w:tc>
        <w:tc>
          <w:tcPr>
            <w:tcW w:w="1887" w:type="dxa"/>
          </w:tcPr>
          <w:p w14:paraId="04FF6DB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 days after the second dose of vaccine</w:t>
            </w:r>
          </w:p>
        </w:tc>
        <w:tc>
          <w:tcPr>
            <w:tcW w:w="1936" w:type="dxa"/>
          </w:tcPr>
          <w:p w14:paraId="56218D2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Inflammatory myositis </w:t>
            </w:r>
          </w:p>
        </w:tc>
        <w:tc>
          <w:tcPr>
            <w:tcW w:w="2137" w:type="dxa"/>
          </w:tcPr>
          <w:p w14:paraId="6030F26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Gradual improvement with oral steroids and immunosuppressive therapy</w:t>
            </w:r>
          </w:p>
        </w:tc>
        <w:tc>
          <w:tcPr>
            <w:tcW w:w="2140" w:type="dxa"/>
          </w:tcPr>
          <w:p w14:paraId="50D1109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made based on clinical, laboratory, and muscle biopsy findings</w:t>
            </w:r>
          </w:p>
        </w:tc>
      </w:tr>
      <w:tr w:rsidR="00B07883" w:rsidRPr="00B07883" w14:paraId="014027FB" w14:textId="77777777" w:rsidTr="005B5A2B">
        <w:trPr>
          <w:trHeight w:val="211"/>
        </w:trPr>
        <w:tc>
          <w:tcPr>
            <w:tcW w:w="1605" w:type="dxa"/>
          </w:tcPr>
          <w:p w14:paraId="7FE466B6" w14:textId="30F912B5"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Kim et al. (2022b)</w:t>
            </w:r>
            <w:r w:rsidR="009065A0">
              <w:rPr>
                <w:rFonts w:asciiTheme="majorBidi" w:hAnsiTheme="majorBidi" w:cstheme="majorBidi"/>
                <w:sz w:val="16"/>
                <w:szCs w:val="16"/>
              </w:rPr>
              <w:t xml:space="preserve"> [</w:t>
            </w:r>
            <w:r w:rsidR="000524C3">
              <w:rPr>
                <w:rFonts w:asciiTheme="majorBidi" w:hAnsiTheme="majorBidi" w:cstheme="majorBidi"/>
                <w:sz w:val="16"/>
                <w:szCs w:val="16"/>
              </w:rPr>
              <w:t>8</w:t>
            </w:r>
            <w:r w:rsidR="009065A0">
              <w:rPr>
                <w:rFonts w:asciiTheme="majorBidi" w:hAnsiTheme="majorBidi" w:cstheme="majorBidi"/>
                <w:sz w:val="16"/>
                <w:szCs w:val="16"/>
              </w:rPr>
              <w:t>4]</w:t>
            </w:r>
          </w:p>
        </w:tc>
        <w:tc>
          <w:tcPr>
            <w:tcW w:w="946" w:type="dxa"/>
          </w:tcPr>
          <w:p w14:paraId="784542E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1425BD8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w:t>
            </w:r>
          </w:p>
        </w:tc>
        <w:tc>
          <w:tcPr>
            <w:tcW w:w="1848" w:type="dxa"/>
          </w:tcPr>
          <w:p w14:paraId="06E5349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60-year-old female</w:t>
            </w:r>
          </w:p>
        </w:tc>
        <w:tc>
          <w:tcPr>
            <w:tcW w:w="1953" w:type="dxa"/>
          </w:tcPr>
          <w:p w14:paraId="221E8BE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class III lupus nephritis with multi-organ involvement</w:t>
            </w:r>
          </w:p>
        </w:tc>
        <w:tc>
          <w:tcPr>
            <w:tcW w:w="1887" w:type="dxa"/>
          </w:tcPr>
          <w:p w14:paraId="08EAB02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Nonspecific symptoms started immediately after second dose of vaccine; renal impairment was diagnosed 2 months afterward</w:t>
            </w:r>
          </w:p>
        </w:tc>
        <w:tc>
          <w:tcPr>
            <w:tcW w:w="1936" w:type="dxa"/>
          </w:tcPr>
          <w:p w14:paraId="2E73C23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Lupus nephritis</w:t>
            </w:r>
          </w:p>
        </w:tc>
        <w:tc>
          <w:tcPr>
            <w:tcW w:w="2137" w:type="dxa"/>
          </w:tcPr>
          <w:p w14:paraId="29EDDAB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pulse steroids, cyclophosphamide infusion and maintenance dose of steroids and hydroxychloroquine</w:t>
            </w:r>
          </w:p>
        </w:tc>
        <w:tc>
          <w:tcPr>
            <w:tcW w:w="2140" w:type="dxa"/>
          </w:tcPr>
          <w:p w14:paraId="24EBB30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Suspected to have background history of undiagnosed ARD</w:t>
            </w:r>
          </w:p>
        </w:tc>
      </w:tr>
      <w:tr w:rsidR="00B07883" w:rsidRPr="00B07883" w14:paraId="582E00DC" w14:textId="77777777" w:rsidTr="005B5A2B">
        <w:trPr>
          <w:trHeight w:val="211"/>
        </w:trPr>
        <w:tc>
          <w:tcPr>
            <w:tcW w:w="1605" w:type="dxa"/>
          </w:tcPr>
          <w:p w14:paraId="154A7525" w14:textId="45669054"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Kreuter</w:t>
            </w:r>
            <w:proofErr w:type="spellEnd"/>
            <w:r w:rsidRPr="00B07883">
              <w:rPr>
                <w:rFonts w:asciiTheme="majorBidi" w:hAnsiTheme="majorBidi" w:cstheme="majorBidi"/>
                <w:sz w:val="16"/>
                <w:szCs w:val="16"/>
              </w:rPr>
              <w:t xml:space="preserve"> et al. (2021)</w:t>
            </w:r>
            <w:r w:rsidR="009065A0">
              <w:rPr>
                <w:rFonts w:asciiTheme="majorBidi" w:hAnsiTheme="majorBidi" w:cstheme="majorBidi"/>
                <w:sz w:val="16"/>
                <w:szCs w:val="16"/>
              </w:rPr>
              <w:t xml:space="preserve"> [</w:t>
            </w:r>
            <w:r w:rsidR="000524C3">
              <w:rPr>
                <w:rFonts w:asciiTheme="majorBidi" w:hAnsiTheme="majorBidi" w:cstheme="majorBidi"/>
                <w:sz w:val="16"/>
                <w:szCs w:val="16"/>
              </w:rPr>
              <w:t>8</w:t>
            </w:r>
            <w:r w:rsidR="009065A0">
              <w:rPr>
                <w:rFonts w:asciiTheme="majorBidi" w:hAnsiTheme="majorBidi" w:cstheme="majorBidi"/>
                <w:sz w:val="16"/>
                <w:szCs w:val="16"/>
              </w:rPr>
              <w:t>5]</w:t>
            </w:r>
          </w:p>
        </w:tc>
        <w:tc>
          <w:tcPr>
            <w:tcW w:w="946" w:type="dxa"/>
          </w:tcPr>
          <w:p w14:paraId="647CBF5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20C4789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w:t>
            </w:r>
          </w:p>
        </w:tc>
        <w:tc>
          <w:tcPr>
            <w:tcW w:w="1848" w:type="dxa"/>
          </w:tcPr>
          <w:p w14:paraId="2C52A85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62‐year‐old female</w:t>
            </w:r>
          </w:p>
        </w:tc>
        <w:tc>
          <w:tcPr>
            <w:tcW w:w="1953" w:type="dxa"/>
          </w:tcPr>
          <w:p w14:paraId="7A121FD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Transition from subacute cutaneous lupus erythematosus to SLE</w:t>
            </w:r>
          </w:p>
        </w:tc>
        <w:tc>
          <w:tcPr>
            <w:tcW w:w="1887" w:type="dxa"/>
          </w:tcPr>
          <w:p w14:paraId="245CB1C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10 days post the first dose of vaccine</w:t>
            </w:r>
          </w:p>
        </w:tc>
        <w:tc>
          <w:tcPr>
            <w:tcW w:w="1936" w:type="dxa"/>
          </w:tcPr>
          <w:p w14:paraId="131D198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SLE</w:t>
            </w:r>
          </w:p>
        </w:tc>
        <w:tc>
          <w:tcPr>
            <w:tcW w:w="2137" w:type="dxa"/>
          </w:tcPr>
          <w:p w14:paraId="5E68272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high dose oral steroids</w:t>
            </w:r>
          </w:p>
        </w:tc>
        <w:tc>
          <w:tcPr>
            <w:tcW w:w="2140" w:type="dxa"/>
          </w:tcPr>
          <w:p w14:paraId="5CB2F356" w14:textId="77777777" w:rsidR="00B07883" w:rsidRPr="00B07883" w:rsidRDefault="00B07883" w:rsidP="00B07883">
            <w:pPr>
              <w:rPr>
                <w:rFonts w:asciiTheme="majorBidi" w:hAnsiTheme="majorBidi" w:cstheme="majorBidi"/>
                <w:sz w:val="16"/>
                <w:szCs w:val="16"/>
              </w:rPr>
            </w:pPr>
          </w:p>
        </w:tc>
      </w:tr>
      <w:tr w:rsidR="00B07883" w:rsidRPr="00B07883" w14:paraId="7AC245B0" w14:textId="77777777" w:rsidTr="005B5A2B">
        <w:trPr>
          <w:trHeight w:val="211"/>
        </w:trPr>
        <w:tc>
          <w:tcPr>
            <w:tcW w:w="1605" w:type="dxa"/>
          </w:tcPr>
          <w:p w14:paraId="77E3D0DC" w14:textId="4366F6BC"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Lawson-Tovey et al. (2022)</w:t>
            </w:r>
            <w:r w:rsidR="009065A0">
              <w:rPr>
                <w:rFonts w:asciiTheme="majorBidi" w:hAnsiTheme="majorBidi" w:cstheme="majorBidi"/>
                <w:sz w:val="16"/>
                <w:szCs w:val="16"/>
              </w:rPr>
              <w:t xml:space="preserve"> [</w:t>
            </w:r>
            <w:r w:rsidR="00A02824">
              <w:rPr>
                <w:rFonts w:asciiTheme="majorBidi" w:hAnsiTheme="majorBidi" w:cstheme="majorBidi"/>
                <w:sz w:val="16"/>
                <w:szCs w:val="16"/>
              </w:rPr>
              <w:t>8</w:t>
            </w:r>
            <w:r w:rsidR="009065A0">
              <w:rPr>
                <w:rFonts w:asciiTheme="majorBidi" w:hAnsiTheme="majorBidi" w:cstheme="majorBidi"/>
                <w:sz w:val="16"/>
                <w:szCs w:val="16"/>
              </w:rPr>
              <w:t>6]</w:t>
            </w:r>
          </w:p>
        </w:tc>
        <w:tc>
          <w:tcPr>
            <w:tcW w:w="946" w:type="dxa"/>
          </w:tcPr>
          <w:p w14:paraId="79D0790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series (10 fully vaccinated)</w:t>
            </w:r>
          </w:p>
        </w:tc>
        <w:tc>
          <w:tcPr>
            <w:tcW w:w="1250" w:type="dxa"/>
          </w:tcPr>
          <w:p w14:paraId="4DC13F7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 (80%)</w:t>
            </w:r>
          </w:p>
          <w:p w14:paraId="09ABA9C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other (20%)</w:t>
            </w:r>
          </w:p>
        </w:tc>
        <w:tc>
          <w:tcPr>
            <w:tcW w:w="1848" w:type="dxa"/>
          </w:tcPr>
          <w:p w14:paraId="199D9F2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Median age 62.5 (49–72), 70% females</w:t>
            </w:r>
          </w:p>
        </w:tc>
        <w:tc>
          <w:tcPr>
            <w:tcW w:w="1953" w:type="dxa"/>
          </w:tcPr>
          <w:p w14:paraId="4EEE41F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Incidence of COVID-19 disease in fully vaccinated ARD</w:t>
            </w:r>
          </w:p>
        </w:tc>
        <w:tc>
          <w:tcPr>
            <w:tcW w:w="1887" w:type="dxa"/>
          </w:tcPr>
          <w:p w14:paraId="2564F16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Median time from second dose to COVID-19 infection 45 day (19–58)</w:t>
            </w:r>
          </w:p>
        </w:tc>
        <w:tc>
          <w:tcPr>
            <w:tcW w:w="1936" w:type="dxa"/>
          </w:tcPr>
          <w:p w14:paraId="2C8CD18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50% had RA</w:t>
            </w:r>
          </w:p>
          <w:p w14:paraId="314E35B4" w14:textId="77777777" w:rsidR="00B07883" w:rsidRPr="00B07883" w:rsidRDefault="00B07883" w:rsidP="00B07883">
            <w:pPr>
              <w:rPr>
                <w:rFonts w:asciiTheme="majorBidi" w:hAnsiTheme="majorBidi" w:cstheme="majorBidi"/>
                <w:sz w:val="16"/>
                <w:szCs w:val="16"/>
              </w:rPr>
            </w:pPr>
          </w:p>
        </w:tc>
        <w:tc>
          <w:tcPr>
            <w:tcW w:w="2137" w:type="dxa"/>
          </w:tcPr>
          <w:p w14:paraId="206F0D3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patients fully vaccinated with mRNA-vaccine died</w:t>
            </w:r>
          </w:p>
          <w:p w14:paraId="5F59B94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8 patients fully recovered</w:t>
            </w:r>
          </w:p>
        </w:tc>
        <w:tc>
          <w:tcPr>
            <w:tcW w:w="2140" w:type="dxa"/>
          </w:tcPr>
          <w:p w14:paraId="10251C7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All cases were in remission or had low disease activity</w:t>
            </w:r>
          </w:p>
        </w:tc>
      </w:tr>
      <w:tr w:rsidR="00B07883" w:rsidRPr="00B07883" w14:paraId="74699C1B" w14:textId="77777777" w:rsidTr="005B5A2B">
        <w:trPr>
          <w:trHeight w:val="211"/>
        </w:trPr>
        <w:tc>
          <w:tcPr>
            <w:tcW w:w="1605" w:type="dxa"/>
          </w:tcPr>
          <w:p w14:paraId="09F87B2F" w14:textId="79781E10"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Lemoine et al. (2022)</w:t>
            </w:r>
            <w:r w:rsidR="009065A0">
              <w:rPr>
                <w:rFonts w:asciiTheme="majorBidi" w:hAnsiTheme="majorBidi" w:cstheme="majorBidi"/>
                <w:sz w:val="16"/>
                <w:szCs w:val="16"/>
              </w:rPr>
              <w:t xml:space="preserve"> [</w:t>
            </w:r>
            <w:r w:rsidR="00A02824">
              <w:rPr>
                <w:rFonts w:asciiTheme="majorBidi" w:hAnsiTheme="majorBidi" w:cstheme="majorBidi"/>
                <w:sz w:val="16"/>
                <w:szCs w:val="16"/>
              </w:rPr>
              <w:t>8</w:t>
            </w:r>
            <w:r w:rsidR="009065A0">
              <w:rPr>
                <w:rFonts w:asciiTheme="majorBidi" w:hAnsiTheme="majorBidi" w:cstheme="majorBidi"/>
                <w:sz w:val="16"/>
                <w:szCs w:val="16"/>
              </w:rPr>
              <w:t>7]</w:t>
            </w:r>
          </w:p>
        </w:tc>
        <w:tc>
          <w:tcPr>
            <w:tcW w:w="946" w:type="dxa"/>
          </w:tcPr>
          <w:p w14:paraId="1C9A727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6C27435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394FF65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68-year-old female</w:t>
            </w:r>
          </w:p>
        </w:tc>
        <w:tc>
          <w:tcPr>
            <w:tcW w:w="1953" w:type="dxa"/>
          </w:tcPr>
          <w:p w14:paraId="4BAB34D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inflammatory arthritis with positive serology</w:t>
            </w:r>
          </w:p>
        </w:tc>
        <w:tc>
          <w:tcPr>
            <w:tcW w:w="1887" w:type="dxa"/>
          </w:tcPr>
          <w:p w14:paraId="0215E00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days post first dose of vaccine</w:t>
            </w:r>
          </w:p>
        </w:tc>
        <w:tc>
          <w:tcPr>
            <w:tcW w:w="1936" w:type="dxa"/>
          </w:tcPr>
          <w:p w14:paraId="1C40964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SLE</w:t>
            </w:r>
          </w:p>
        </w:tc>
        <w:tc>
          <w:tcPr>
            <w:tcW w:w="2137" w:type="dxa"/>
          </w:tcPr>
          <w:p w14:paraId="74D1256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methotrexate and oral prednisolone</w:t>
            </w:r>
          </w:p>
        </w:tc>
        <w:tc>
          <w:tcPr>
            <w:tcW w:w="2140" w:type="dxa"/>
          </w:tcPr>
          <w:p w14:paraId="1695304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Recurrence of symptoms after initial improvement</w:t>
            </w:r>
          </w:p>
        </w:tc>
      </w:tr>
      <w:tr w:rsidR="00B07883" w:rsidRPr="00B07883" w14:paraId="25560D33" w14:textId="77777777" w:rsidTr="005B5A2B">
        <w:trPr>
          <w:trHeight w:val="211"/>
        </w:trPr>
        <w:tc>
          <w:tcPr>
            <w:tcW w:w="1605" w:type="dxa"/>
          </w:tcPr>
          <w:p w14:paraId="1296BE3C" w14:textId="79A8E859"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Lin et al. (2022)</w:t>
            </w:r>
            <w:r w:rsidR="009065A0">
              <w:rPr>
                <w:rFonts w:asciiTheme="majorBidi" w:hAnsiTheme="majorBidi" w:cstheme="majorBidi"/>
                <w:sz w:val="16"/>
                <w:szCs w:val="16"/>
              </w:rPr>
              <w:t xml:space="preserve"> [</w:t>
            </w:r>
            <w:r w:rsidR="00A02824">
              <w:rPr>
                <w:rFonts w:asciiTheme="majorBidi" w:hAnsiTheme="majorBidi" w:cstheme="majorBidi"/>
                <w:sz w:val="16"/>
                <w:szCs w:val="16"/>
              </w:rPr>
              <w:t>8</w:t>
            </w:r>
            <w:r w:rsidR="009065A0">
              <w:rPr>
                <w:rFonts w:asciiTheme="majorBidi" w:hAnsiTheme="majorBidi" w:cstheme="majorBidi"/>
                <w:sz w:val="16"/>
                <w:szCs w:val="16"/>
              </w:rPr>
              <w:t>8]</w:t>
            </w:r>
          </w:p>
        </w:tc>
        <w:tc>
          <w:tcPr>
            <w:tcW w:w="946" w:type="dxa"/>
          </w:tcPr>
          <w:p w14:paraId="3C0CB22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4E1C52E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2FA5004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40-year-old female</w:t>
            </w:r>
          </w:p>
        </w:tc>
        <w:tc>
          <w:tcPr>
            <w:tcW w:w="1953" w:type="dxa"/>
          </w:tcPr>
          <w:p w14:paraId="6808322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Intracerebral and intraventricular </w:t>
            </w:r>
            <w:proofErr w:type="spellStart"/>
            <w:r w:rsidRPr="00B07883">
              <w:rPr>
                <w:rFonts w:asciiTheme="majorBidi" w:hAnsiTheme="majorBidi" w:cstheme="majorBidi"/>
                <w:sz w:val="16"/>
                <w:szCs w:val="16"/>
              </w:rPr>
              <w:t>hemorrhage</w:t>
            </w:r>
            <w:proofErr w:type="spellEnd"/>
            <w:r w:rsidRPr="00B07883">
              <w:rPr>
                <w:rFonts w:asciiTheme="majorBidi" w:hAnsiTheme="majorBidi" w:cstheme="majorBidi"/>
                <w:sz w:val="16"/>
                <w:szCs w:val="16"/>
              </w:rPr>
              <w:t xml:space="preserve"> </w:t>
            </w:r>
          </w:p>
        </w:tc>
        <w:tc>
          <w:tcPr>
            <w:tcW w:w="1887" w:type="dxa"/>
          </w:tcPr>
          <w:p w14:paraId="1D79E3C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 days after the second dose of the vaccine</w:t>
            </w:r>
          </w:p>
        </w:tc>
        <w:tc>
          <w:tcPr>
            <w:tcW w:w="1936" w:type="dxa"/>
          </w:tcPr>
          <w:p w14:paraId="6823432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Sjogren’ disease</w:t>
            </w:r>
          </w:p>
        </w:tc>
        <w:tc>
          <w:tcPr>
            <w:tcW w:w="2137" w:type="dxa"/>
          </w:tcPr>
          <w:p w14:paraId="2BD4C39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Underlaying Sjogren’ disease, autoimmune thyroiditis and aberrant intracranial arteries “</w:t>
            </w:r>
            <w:proofErr w:type="spellStart"/>
            <w:r w:rsidRPr="00B07883">
              <w:rPr>
                <w:rFonts w:asciiTheme="majorBidi" w:hAnsiTheme="majorBidi" w:cstheme="majorBidi"/>
                <w:sz w:val="16"/>
                <w:szCs w:val="16"/>
              </w:rPr>
              <w:t>Moyamoya</w:t>
            </w:r>
            <w:proofErr w:type="spellEnd"/>
            <w:r w:rsidRPr="00B07883">
              <w:rPr>
                <w:rFonts w:asciiTheme="majorBidi" w:hAnsiTheme="majorBidi" w:cstheme="majorBidi"/>
                <w:sz w:val="16"/>
                <w:szCs w:val="16"/>
              </w:rPr>
              <w:t xml:space="preserve"> disease”</w:t>
            </w:r>
          </w:p>
        </w:tc>
        <w:tc>
          <w:tcPr>
            <w:tcW w:w="2140" w:type="dxa"/>
          </w:tcPr>
          <w:p w14:paraId="1C5FE16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Significant residual neurological deficit </w:t>
            </w:r>
          </w:p>
        </w:tc>
      </w:tr>
      <w:tr w:rsidR="00B07883" w:rsidRPr="00B07883" w14:paraId="51688766" w14:textId="77777777" w:rsidTr="005B5A2B">
        <w:trPr>
          <w:trHeight w:val="211"/>
        </w:trPr>
        <w:tc>
          <w:tcPr>
            <w:tcW w:w="1605" w:type="dxa"/>
          </w:tcPr>
          <w:p w14:paraId="71451186" w14:textId="6875309C"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Liu et al. (2021)</w:t>
            </w:r>
            <w:r w:rsidR="009065A0">
              <w:rPr>
                <w:rFonts w:asciiTheme="majorBidi" w:hAnsiTheme="majorBidi" w:cstheme="majorBidi"/>
                <w:sz w:val="16"/>
                <w:szCs w:val="16"/>
              </w:rPr>
              <w:t xml:space="preserve"> [</w:t>
            </w:r>
            <w:r w:rsidR="00A02824">
              <w:rPr>
                <w:rFonts w:asciiTheme="majorBidi" w:hAnsiTheme="majorBidi" w:cstheme="majorBidi"/>
                <w:sz w:val="16"/>
                <w:szCs w:val="16"/>
              </w:rPr>
              <w:t>8</w:t>
            </w:r>
            <w:r w:rsidR="009065A0">
              <w:rPr>
                <w:rFonts w:asciiTheme="majorBidi" w:hAnsiTheme="majorBidi" w:cstheme="majorBidi"/>
                <w:sz w:val="16"/>
                <w:szCs w:val="16"/>
              </w:rPr>
              <w:t>9]</w:t>
            </w:r>
          </w:p>
        </w:tc>
        <w:tc>
          <w:tcPr>
            <w:tcW w:w="946" w:type="dxa"/>
          </w:tcPr>
          <w:p w14:paraId="01BE442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7B4888F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28BB69E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70-year-old male</w:t>
            </w:r>
          </w:p>
        </w:tc>
        <w:tc>
          <w:tcPr>
            <w:tcW w:w="1953" w:type="dxa"/>
          </w:tcPr>
          <w:p w14:paraId="38DAFC1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violaceous skin rash with central hypopigmentation</w:t>
            </w:r>
          </w:p>
          <w:p w14:paraId="4404EBA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Positive ANA, anti-SSA/Ro</w:t>
            </w:r>
          </w:p>
        </w:tc>
        <w:tc>
          <w:tcPr>
            <w:tcW w:w="1887" w:type="dxa"/>
          </w:tcPr>
          <w:p w14:paraId="0BD1001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Two-and-a-half-month post second dose</w:t>
            </w:r>
          </w:p>
        </w:tc>
        <w:tc>
          <w:tcPr>
            <w:tcW w:w="1936" w:type="dxa"/>
          </w:tcPr>
          <w:p w14:paraId="6BFE5D4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cutaneous lupus erythematosus</w:t>
            </w:r>
          </w:p>
        </w:tc>
        <w:tc>
          <w:tcPr>
            <w:tcW w:w="2137" w:type="dxa"/>
          </w:tcPr>
          <w:p w14:paraId="184E747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Underlaying lung cancer</w:t>
            </w:r>
          </w:p>
        </w:tc>
        <w:tc>
          <w:tcPr>
            <w:tcW w:w="2140" w:type="dxa"/>
          </w:tcPr>
          <w:p w14:paraId="14D5FDA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Treated with topical steroids</w:t>
            </w:r>
          </w:p>
          <w:p w14:paraId="70719B8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Pt expired later due to cancer</w:t>
            </w:r>
          </w:p>
        </w:tc>
      </w:tr>
      <w:tr w:rsidR="00B07883" w:rsidRPr="00B07883" w14:paraId="367E3C59" w14:textId="77777777" w:rsidTr="005B5A2B">
        <w:trPr>
          <w:trHeight w:val="211"/>
        </w:trPr>
        <w:tc>
          <w:tcPr>
            <w:tcW w:w="1605" w:type="dxa"/>
          </w:tcPr>
          <w:p w14:paraId="321F298D" w14:textId="7EF32E6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Lukaszuk</w:t>
            </w:r>
            <w:proofErr w:type="spellEnd"/>
            <w:r w:rsidRPr="00B07883">
              <w:rPr>
                <w:rFonts w:asciiTheme="majorBidi" w:hAnsiTheme="majorBidi" w:cstheme="majorBidi"/>
                <w:sz w:val="16"/>
                <w:szCs w:val="16"/>
              </w:rPr>
              <w:t xml:space="preserve"> et al. (2021)</w:t>
            </w:r>
            <w:r w:rsidR="009065A0">
              <w:rPr>
                <w:rFonts w:asciiTheme="majorBidi" w:hAnsiTheme="majorBidi" w:cstheme="majorBidi"/>
                <w:sz w:val="16"/>
                <w:szCs w:val="16"/>
              </w:rPr>
              <w:t xml:space="preserve"> [</w:t>
            </w:r>
            <w:r w:rsidR="00A02824">
              <w:rPr>
                <w:rFonts w:asciiTheme="majorBidi" w:hAnsiTheme="majorBidi" w:cstheme="majorBidi"/>
                <w:sz w:val="16"/>
                <w:szCs w:val="16"/>
              </w:rPr>
              <w:t>90</w:t>
            </w:r>
            <w:r w:rsidR="009065A0">
              <w:rPr>
                <w:rFonts w:asciiTheme="majorBidi" w:hAnsiTheme="majorBidi" w:cstheme="majorBidi"/>
                <w:sz w:val="16"/>
                <w:szCs w:val="16"/>
              </w:rPr>
              <w:t>]</w:t>
            </w:r>
          </w:p>
        </w:tc>
        <w:tc>
          <w:tcPr>
            <w:tcW w:w="946" w:type="dxa"/>
          </w:tcPr>
          <w:p w14:paraId="7089C35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7018A90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7D18DD6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50-year-old female</w:t>
            </w:r>
          </w:p>
        </w:tc>
        <w:tc>
          <w:tcPr>
            <w:tcW w:w="1953" w:type="dxa"/>
          </w:tcPr>
          <w:p w14:paraId="3DF1FE3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Antibody response to vaccine with the use of methotrexate compared to humoral response in 118 control group</w:t>
            </w:r>
          </w:p>
        </w:tc>
        <w:tc>
          <w:tcPr>
            <w:tcW w:w="1887" w:type="dxa"/>
          </w:tcPr>
          <w:p w14:paraId="07B1BF4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Ab level at the day of second dose, then 8, 14 and 30, 90 and 180 days after dose 2</w:t>
            </w:r>
          </w:p>
        </w:tc>
        <w:tc>
          <w:tcPr>
            <w:tcW w:w="1936" w:type="dxa"/>
          </w:tcPr>
          <w:p w14:paraId="4903A49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RA</w:t>
            </w:r>
          </w:p>
        </w:tc>
        <w:tc>
          <w:tcPr>
            <w:tcW w:w="2137" w:type="dxa"/>
          </w:tcPr>
          <w:p w14:paraId="2BCF001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Humoral response to vaccine</w:t>
            </w:r>
          </w:p>
        </w:tc>
        <w:tc>
          <w:tcPr>
            <w:tcW w:w="2140" w:type="dxa"/>
          </w:tcPr>
          <w:p w14:paraId="3F4433A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Ab level at the time of second dose was negative but increased later at a slower rate compared to other patients but decreased at day 180</w:t>
            </w:r>
          </w:p>
        </w:tc>
      </w:tr>
      <w:tr w:rsidR="00B07883" w:rsidRPr="00B07883" w14:paraId="391C6781" w14:textId="77777777" w:rsidTr="005B5A2B">
        <w:trPr>
          <w:trHeight w:val="211"/>
        </w:trPr>
        <w:tc>
          <w:tcPr>
            <w:tcW w:w="1605" w:type="dxa"/>
          </w:tcPr>
          <w:p w14:paraId="23DE0264" w14:textId="4528FADB"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Manzo et al. (2021)</w:t>
            </w:r>
            <w:r w:rsidR="009065A0">
              <w:rPr>
                <w:rFonts w:asciiTheme="majorBidi" w:hAnsiTheme="majorBidi" w:cstheme="majorBidi"/>
                <w:sz w:val="16"/>
                <w:szCs w:val="16"/>
              </w:rPr>
              <w:t xml:space="preserve"> [</w:t>
            </w:r>
            <w:r w:rsidR="00A02824">
              <w:rPr>
                <w:rFonts w:asciiTheme="majorBidi" w:hAnsiTheme="majorBidi" w:cstheme="majorBidi"/>
                <w:sz w:val="16"/>
                <w:szCs w:val="16"/>
              </w:rPr>
              <w:t>9</w:t>
            </w:r>
            <w:r w:rsidR="009065A0">
              <w:rPr>
                <w:rFonts w:asciiTheme="majorBidi" w:hAnsiTheme="majorBidi" w:cstheme="majorBidi"/>
                <w:sz w:val="16"/>
                <w:szCs w:val="16"/>
              </w:rPr>
              <w:t>1]</w:t>
            </w:r>
          </w:p>
        </w:tc>
        <w:tc>
          <w:tcPr>
            <w:tcW w:w="946" w:type="dxa"/>
          </w:tcPr>
          <w:p w14:paraId="170E8AE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23F45C5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7087894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69-year-old female</w:t>
            </w:r>
          </w:p>
        </w:tc>
        <w:tc>
          <w:tcPr>
            <w:tcW w:w="1953" w:type="dxa"/>
          </w:tcPr>
          <w:p w14:paraId="1AAAB64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Shoulder and pelvic girdles pain and stiffness, fever High inflammatory markers</w:t>
            </w:r>
          </w:p>
          <w:p w14:paraId="221E6B20" w14:textId="77777777" w:rsidR="00B07883" w:rsidRPr="00B07883" w:rsidRDefault="00B07883" w:rsidP="00B07883">
            <w:pPr>
              <w:rPr>
                <w:rFonts w:asciiTheme="majorBidi" w:hAnsiTheme="majorBidi" w:cstheme="majorBidi"/>
                <w:sz w:val="16"/>
                <w:szCs w:val="16"/>
              </w:rPr>
            </w:pPr>
          </w:p>
        </w:tc>
        <w:tc>
          <w:tcPr>
            <w:tcW w:w="1887" w:type="dxa"/>
          </w:tcPr>
          <w:p w14:paraId="0400751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One day after first dose of vaccine</w:t>
            </w:r>
          </w:p>
        </w:tc>
        <w:tc>
          <w:tcPr>
            <w:tcW w:w="1936" w:type="dxa"/>
          </w:tcPr>
          <w:p w14:paraId="2099556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PMR</w:t>
            </w:r>
          </w:p>
        </w:tc>
        <w:tc>
          <w:tcPr>
            <w:tcW w:w="2137" w:type="dxa"/>
          </w:tcPr>
          <w:p w14:paraId="356E9DB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No evidence for GCA</w:t>
            </w:r>
          </w:p>
          <w:p w14:paraId="6FA5905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PET scan suggestive for PMR</w:t>
            </w:r>
          </w:p>
        </w:tc>
        <w:tc>
          <w:tcPr>
            <w:tcW w:w="2140" w:type="dxa"/>
          </w:tcPr>
          <w:p w14:paraId="3D9FDE3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Rapid response to 15 mg per day prednisolone</w:t>
            </w:r>
          </w:p>
        </w:tc>
      </w:tr>
      <w:tr w:rsidR="00B07883" w:rsidRPr="00B07883" w14:paraId="59D1CB35" w14:textId="77777777" w:rsidTr="005B5A2B">
        <w:trPr>
          <w:trHeight w:val="211"/>
        </w:trPr>
        <w:tc>
          <w:tcPr>
            <w:tcW w:w="1605" w:type="dxa"/>
          </w:tcPr>
          <w:p w14:paraId="11BB87F3" w14:textId="5F34B8A0"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Maranini</w:t>
            </w:r>
            <w:proofErr w:type="spellEnd"/>
            <w:r w:rsidRPr="00B07883">
              <w:rPr>
                <w:rFonts w:asciiTheme="majorBidi" w:hAnsiTheme="majorBidi" w:cstheme="majorBidi"/>
                <w:sz w:val="16"/>
                <w:szCs w:val="16"/>
              </w:rPr>
              <w:t xml:space="preserve"> et al. (2021)</w:t>
            </w:r>
            <w:r w:rsidR="009065A0">
              <w:rPr>
                <w:rFonts w:asciiTheme="majorBidi" w:hAnsiTheme="majorBidi" w:cstheme="majorBidi"/>
                <w:sz w:val="16"/>
                <w:szCs w:val="16"/>
              </w:rPr>
              <w:t xml:space="preserve"> [</w:t>
            </w:r>
            <w:r w:rsidR="00A02824">
              <w:rPr>
                <w:rFonts w:asciiTheme="majorBidi" w:hAnsiTheme="majorBidi" w:cstheme="majorBidi"/>
                <w:sz w:val="16"/>
                <w:szCs w:val="16"/>
              </w:rPr>
              <w:t>9</w:t>
            </w:r>
            <w:r w:rsidR="009065A0">
              <w:rPr>
                <w:rFonts w:asciiTheme="majorBidi" w:hAnsiTheme="majorBidi" w:cstheme="majorBidi"/>
                <w:sz w:val="16"/>
                <w:szCs w:val="16"/>
              </w:rPr>
              <w:t>2]</w:t>
            </w:r>
          </w:p>
        </w:tc>
        <w:tc>
          <w:tcPr>
            <w:tcW w:w="946" w:type="dxa"/>
          </w:tcPr>
          <w:p w14:paraId="625B1EB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5CB6171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50A19C0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41-year-old female</w:t>
            </w:r>
          </w:p>
        </w:tc>
        <w:tc>
          <w:tcPr>
            <w:tcW w:w="1953" w:type="dxa"/>
          </w:tcPr>
          <w:p w14:paraId="62ECD43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New onset vesicular rash on the forearm on dermatomal distribution </w:t>
            </w:r>
          </w:p>
        </w:tc>
        <w:tc>
          <w:tcPr>
            <w:tcW w:w="1887" w:type="dxa"/>
          </w:tcPr>
          <w:p w14:paraId="32957FD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 days after the first dose of vaccine</w:t>
            </w:r>
          </w:p>
        </w:tc>
        <w:tc>
          <w:tcPr>
            <w:tcW w:w="1936" w:type="dxa"/>
          </w:tcPr>
          <w:p w14:paraId="2C55663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Ankylosing spondylitis</w:t>
            </w:r>
          </w:p>
        </w:tc>
        <w:tc>
          <w:tcPr>
            <w:tcW w:w="2137" w:type="dxa"/>
          </w:tcPr>
          <w:p w14:paraId="633F3E6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was in remission on TNF-</w:t>
            </w:r>
            <w:proofErr w:type="spellStart"/>
            <w:r w:rsidRPr="00B07883">
              <w:rPr>
                <w:rFonts w:asciiTheme="majorBidi" w:hAnsiTheme="majorBidi" w:cstheme="majorBidi"/>
                <w:sz w:val="16"/>
                <w:szCs w:val="16"/>
              </w:rPr>
              <w:t>i</w:t>
            </w:r>
            <w:proofErr w:type="spellEnd"/>
          </w:p>
        </w:tc>
        <w:tc>
          <w:tcPr>
            <w:tcW w:w="2140" w:type="dxa"/>
          </w:tcPr>
          <w:p w14:paraId="0C49908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on systemic anti-viral therapy</w:t>
            </w:r>
          </w:p>
          <w:p w14:paraId="7D3AF4E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Next dose of adalimumab was postponed 6-7 weeks</w:t>
            </w:r>
          </w:p>
        </w:tc>
      </w:tr>
      <w:tr w:rsidR="00B07883" w:rsidRPr="00B07883" w14:paraId="3753B236" w14:textId="77777777" w:rsidTr="005B5A2B">
        <w:trPr>
          <w:trHeight w:val="211"/>
        </w:trPr>
        <w:tc>
          <w:tcPr>
            <w:tcW w:w="1605" w:type="dxa"/>
          </w:tcPr>
          <w:p w14:paraId="606D9E2C" w14:textId="17D44B0C"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lastRenderedPageBreak/>
              <w:t>Molina-Rios et al. (2022)</w:t>
            </w:r>
            <w:r w:rsidR="009065A0">
              <w:rPr>
                <w:rFonts w:asciiTheme="majorBidi" w:hAnsiTheme="majorBidi" w:cstheme="majorBidi"/>
                <w:sz w:val="16"/>
                <w:szCs w:val="16"/>
              </w:rPr>
              <w:t xml:space="preserve"> [</w:t>
            </w:r>
            <w:r w:rsidR="00A02824">
              <w:rPr>
                <w:rFonts w:asciiTheme="majorBidi" w:hAnsiTheme="majorBidi" w:cstheme="majorBidi"/>
                <w:sz w:val="16"/>
                <w:szCs w:val="16"/>
              </w:rPr>
              <w:t>9</w:t>
            </w:r>
            <w:r w:rsidR="009065A0">
              <w:rPr>
                <w:rFonts w:asciiTheme="majorBidi" w:hAnsiTheme="majorBidi" w:cstheme="majorBidi"/>
                <w:sz w:val="16"/>
                <w:szCs w:val="16"/>
              </w:rPr>
              <w:t>3]</w:t>
            </w:r>
          </w:p>
        </w:tc>
        <w:tc>
          <w:tcPr>
            <w:tcW w:w="946" w:type="dxa"/>
          </w:tcPr>
          <w:p w14:paraId="6859E9B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5C688C6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31DFA46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42-year-old female</w:t>
            </w:r>
          </w:p>
        </w:tc>
        <w:tc>
          <w:tcPr>
            <w:tcW w:w="1953" w:type="dxa"/>
          </w:tcPr>
          <w:p w14:paraId="6BB32B2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Polyarthritis, synovitis, pulmonary embolism and cardiac tamponade</w:t>
            </w:r>
          </w:p>
        </w:tc>
        <w:tc>
          <w:tcPr>
            <w:tcW w:w="1887" w:type="dxa"/>
          </w:tcPr>
          <w:p w14:paraId="538C782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weeks after first dose of vaccine</w:t>
            </w:r>
          </w:p>
        </w:tc>
        <w:tc>
          <w:tcPr>
            <w:tcW w:w="1936" w:type="dxa"/>
          </w:tcPr>
          <w:p w14:paraId="4EEA2E2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SLE with secondary antiphospholipid syndrome</w:t>
            </w:r>
          </w:p>
        </w:tc>
        <w:tc>
          <w:tcPr>
            <w:tcW w:w="2137" w:type="dxa"/>
          </w:tcPr>
          <w:p w14:paraId="08F8B08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Previous 2 first trimester miscarriage, no formal diagnosis</w:t>
            </w:r>
          </w:p>
        </w:tc>
        <w:tc>
          <w:tcPr>
            <w:tcW w:w="2140" w:type="dxa"/>
          </w:tcPr>
          <w:p w14:paraId="4798431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improved on immunosuppressive therapy and warfarin</w:t>
            </w:r>
          </w:p>
        </w:tc>
      </w:tr>
      <w:tr w:rsidR="00B07883" w:rsidRPr="00B07883" w14:paraId="7E9D3FA1" w14:textId="77777777" w:rsidTr="005B5A2B">
        <w:trPr>
          <w:trHeight w:val="211"/>
        </w:trPr>
        <w:tc>
          <w:tcPr>
            <w:tcW w:w="1605" w:type="dxa"/>
          </w:tcPr>
          <w:p w14:paraId="20E89311" w14:textId="21021B08"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Misumi et al. (2022)</w:t>
            </w:r>
            <w:r w:rsidR="00F4192F">
              <w:rPr>
                <w:rFonts w:asciiTheme="majorBidi" w:hAnsiTheme="majorBidi" w:cstheme="majorBidi"/>
                <w:sz w:val="16"/>
                <w:szCs w:val="16"/>
              </w:rPr>
              <w:t xml:space="preserve"> [</w:t>
            </w:r>
            <w:r w:rsidR="00A02824">
              <w:rPr>
                <w:rFonts w:asciiTheme="majorBidi" w:hAnsiTheme="majorBidi" w:cstheme="majorBidi"/>
                <w:sz w:val="16"/>
                <w:szCs w:val="16"/>
              </w:rPr>
              <w:t>9</w:t>
            </w:r>
            <w:r w:rsidR="00F4192F">
              <w:rPr>
                <w:rFonts w:asciiTheme="majorBidi" w:hAnsiTheme="majorBidi" w:cstheme="majorBidi"/>
                <w:sz w:val="16"/>
                <w:szCs w:val="16"/>
              </w:rPr>
              <w:t>4]</w:t>
            </w:r>
          </w:p>
        </w:tc>
        <w:tc>
          <w:tcPr>
            <w:tcW w:w="946" w:type="dxa"/>
          </w:tcPr>
          <w:p w14:paraId="155EB7A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6DB8A8F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6037962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 59-year-old male</w:t>
            </w:r>
          </w:p>
        </w:tc>
        <w:tc>
          <w:tcPr>
            <w:tcW w:w="1953" w:type="dxa"/>
          </w:tcPr>
          <w:p w14:paraId="4F8912E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New onset </w:t>
            </w:r>
            <w:proofErr w:type="spellStart"/>
            <w:r w:rsidRPr="00B07883">
              <w:rPr>
                <w:rFonts w:asciiTheme="majorBidi" w:hAnsiTheme="majorBidi" w:cstheme="majorBidi"/>
                <w:sz w:val="16"/>
                <w:szCs w:val="16"/>
              </w:rPr>
              <w:t>dyspnea</w:t>
            </w:r>
            <w:proofErr w:type="spellEnd"/>
            <w:r w:rsidRPr="00B07883">
              <w:rPr>
                <w:rFonts w:asciiTheme="majorBidi" w:hAnsiTheme="majorBidi" w:cstheme="majorBidi"/>
                <w:sz w:val="16"/>
                <w:szCs w:val="16"/>
              </w:rPr>
              <w:t xml:space="preserve"> and lower limb </w:t>
            </w:r>
            <w:proofErr w:type="spellStart"/>
            <w:r w:rsidRPr="00B07883">
              <w:rPr>
                <w:rFonts w:asciiTheme="majorBidi" w:hAnsiTheme="majorBidi" w:cstheme="majorBidi"/>
                <w:sz w:val="16"/>
                <w:szCs w:val="16"/>
              </w:rPr>
              <w:t>edema</w:t>
            </w:r>
            <w:proofErr w:type="spellEnd"/>
            <w:r w:rsidRPr="00B07883">
              <w:rPr>
                <w:rFonts w:asciiTheme="majorBidi" w:hAnsiTheme="majorBidi" w:cstheme="majorBidi"/>
                <w:sz w:val="16"/>
                <w:szCs w:val="16"/>
              </w:rPr>
              <w:t xml:space="preserve"> due to constrictive pericarditis</w:t>
            </w:r>
          </w:p>
        </w:tc>
        <w:tc>
          <w:tcPr>
            <w:tcW w:w="1887" w:type="dxa"/>
          </w:tcPr>
          <w:p w14:paraId="58A686C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 days post first dose of vaccine</w:t>
            </w:r>
          </w:p>
        </w:tc>
        <w:tc>
          <w:tcPr>
            <w:tcW w:w="1936" w:type="dxa"/>
          </w:tcPr>
          <w:p w14:paraId="078E356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Systemic sclerosis</w:t>
            </w:r>
          </w:p>
        </w:tc>
        <w:tc>
          <w:tcPr>
            <w:tcW w:w="2137" w:type="dxa"/>
          </w:tcPr>
          <w:p w14:paraId="75A2619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Improved with prednisolone </w:t>
            </w:r>
          </w:p>
        </w:tc>
        <w:tc>
          <w:tcPr>
            <w:tcW w:w="2140" w:type="dxa"/>
          </w:tcPr>
          <w:p w14:paraId="7187B7A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Initially pericarditis with pericardial effusion then constrictive pericarditis </w:t>
            </w:r>
          </w:p>
        </w:tc>
      </w:tr>
      <w:tr w:rsidR="00B07883" w:rsidRPr="00B07883" w14:paraId="61C884E4" w14:textId="77777777" w:rsidTr="005B5A2B">
        <w:trPr>
          <w:trHeight w:val="211"/>
        </w:trPr>
        <w:tc>
          <w:tcPr>
            <w:tcW w:w="1605" w:type="dxa"/>
          </w:tcPr>
          <w:p w14:paraId="719F0C14" w14:textId="0EF3784E"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Mücke</w:t>
            </w:r>
            <w:proofErr w:type="spellEnd"/>
            <w:r w:rsidRPr="00B07883">
              <w:rPr>
                <w:rFonts w:asciiTheme="majorBidi" w:hAnsiTheme="majorBidi" w:cstheme="majorBidi"/>
                <w:sz w:val="16"/>
                <w:szCs w:val="16"/>
              </w:rPr>
              <w:t xml:space="preserve"> et al. (2021)</w:t>
            </w:r>
            <w:r w:rsidR="00F4192F">
              <w:rPr>
                <w:rFonts w:asciiTheme="majorBidi" w:hAnsiTheme="majorBidi" w:cstheme="majorBidi"/>
                <w:sz w:val="16"/>
                <w:szCs w:val="16"/>
              </w:rPr>
              <w:t xml:space="preserve"> [</w:t>
            </w:r>
            <w:r w:rsidR="00A02824">
              <w:rPr>
                <w:rFonts w:asciiTheme="majorBidi" w:hAnsiTheme="majorBidi" w:cstheme="majorBidi"/>
                <w:sz w:val="16"/>
                <w:szCs w:val="16"/>
              </w:rPr>
              <w:t>9</w:t>
            </w:r>
            <w:r w:rsidR="00F4192F">
              <w:rPr>
                <w:rFonts w:asciiTheme="majorBidi" w:hAnsiTheme="majorBidi" w:cstheme="majorBidi"/>
                <w:sz w:val="16"/>
                <w:szCs w:val="16"/>
              </w:rPr>
              <w:t xml:space="preserve">5] </w:t>
            </w:r>
          </w:p>
        </w:tc>
        <w:tc>
          <w:tcPr>
            <w:tcW w:w="946" w:type="dxa"/>
          </w:tcPr>
          <w:p w14:paraId="7D9F608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6648538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7FB9F69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76-year old male</w:t>
            </w:r>
          </w:p>
        </w:tc>
        <w:tc>
          <w:tcPr>
            <w:tcW w:w="1953" w:type="dxa"/>
          </w:tcPr>
          <w:p w14:paraId="1C365C7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New onset pruritic purpuric macules and bloody </w:t>
            </w:r>
            <w:proofErr w:type="spellStart"/>
            <w:r w:rsidRPr="00B07883">
              <w:rPr>
                <w:rFonts w:asciiTheme="majorBidi" w:hAnsiTheme="majorBidi" w:cstheme="majorBidi"/>
                <w:sz w:val="16"/>
                <w:szCs w:val="16"/>
              </w:rPr>
              <w:t>diarrhea</w:t>
            </w:r>
            <w:proofErr w:type="spellEnd"/>
          </w:p>
        </w:tc>
        <w:tc>
          <w:tcPr>
            <w:tcW w:w="1887" w:type="dxa"/>
          </w:tcPr>
          <w:p w14:paraId="6C87330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12 days post second dose of vaccine</w:t>
            </w:r>
          </w:p>
        </w:tc>
        <w:tc>
          <w:tcPr>
            <w:tcW w:w="1936" w:type="dxa"/>
          </w:tcPr>
          <w:p w14:paraId="19BC700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Cutaneous immune complex vasculitis</w:t>
            </w:r>
          </w:p>
        </w:tc>
        <w:tc>
          <w:tcPr>
            <w:tcW w:w="2137" w:type="dxa"/>
          </w:tcPr>
          <w:p w14:paraId="6D236FA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a short course of oral steroids</w:t>
            </w:r>
          </w:p>
        </w:tc>
        <w:tc>
          <w:tcPr>
            <w:tcW w:w="2140" w:type="dxa"/>
          </w:tcPr>
          <w:p w14:paraId="0380083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Background history of liver cirrhosis</w:t>
            </w:r>
          </w:p>
        </w:tc>
      </w:tr>
      <w:tr w:rsidR="00B07883" w:rsidRPr="00B07883" w14:paraId="53AAB79D" w14:textId="77777777" w:rsidTr="005B5A2B">
        <w:trPr>
          <w:trHeight w:val="211"/>
        </w:trPr>
        <w:tc>
          <w:tcPr>
            <w:tcW w:w="1605" w:type="dxa"/>
          </w:tcPr>
          <w:p w14:paraId="649F0747" w14:textId="0296237D"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Muench et al. (2021)</w:t>
            </w:r>
            <w:r w:rsidR="00F4192F">
              <w:rPr>
                <w:rFonts w:asciiTheme="majorBidi" w:hAnsiTheme="majorBidi" w:cstheme="majorBidi"/>
                <w:sz w:val="16"/>
                <w:szCs w:val="16"/>
              </w:rPr>
              <w:t xml:space="preserve"> [</w:t>
            </w:r>
            <w:r w:rsidR="00A02824">
              <w:rPr>
                <w:rFonts w:asciiTheme="majorBidi" w:hAnsiTheme="majorBidi" w:cstheme="majorBidi"/>
                <w:sz w:val="16"/>
                <w:szCs w:val="16"/>
              </w:rPr>
              <w:t>9</w:t>
            </w:r>
            <w:r w:rsidR="00F4192F">
              <w:rPr>
                <w:rFonts w:asciiTheme="majorBidi" w:hAnsiTheme="majorBidi" w:cstheme="majorBidi"/>
                <w:sz w:val="16"/>
                <w:szCs w:val="16"/>
              </w:rPr>
              <w:t>6]</w:t>
            </w:r>
          </w:p>
        </w:tc>
        <w:tc>
          <w:tcPr>
            <w:tcW w:w="946" w:type="dxa"/>
          </w:tcPr>
          <w:p w14:paraId="43E7109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1273B2D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7B9FC67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twenty-year-old female</w:t>
            </w:r>
          </w:p>
        </w:tc>
        <w:tc>
          <w:tcPr>
            <w:tcW w:w="1953" w:type="dxa"/>
          </w:tcPr>
          <w:p w14:paraId="3B8E2C4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Fever, fatigue, severe myalgia, sore throat, and laboratory features of MAS </w:t>
            </w:r>
          </w:p>
        </w:tc>
        <w:tc>
          <w:tcPr>
            <w:tcW w:w="1887" w:type="dxa"/>
          </w:tcPr>
          <w:p w14:paraId="5844B63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6 days post first dose of vaccine </w:t>
            </w:r>
          </w:p>
        </w:tc>
        <w:tc>
          <w:tcPr>
            <w:tcW w:w="1936" w:type="dxa"/>
          </w:tcPr>
          <w:p w14:paraId="5F0F5EC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Multisystem Inflammatory syndrome</w:t>
            </w:r>
          </w:p>
        </w:tc>
        <w:tc>
          <w:tcPr>
            <w:tcW w:w="2137" w:type="dxa"/>
          </w:tcPr>
          <w:p w14:paraId="6BB4E43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pulse steroid, IVIG, increased dose of anakinra and cyclosporin</w:t>
            </w:r>
          </w:p>
        </w:tc>
        <w:tc>
          <w:tcPr>
            <w:tcW w:w="2140" w:type="dxa"/>
          </w:tcPr>
          <w:p w14:paraId="15A41AF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Background history of adult onset still’s disease</w:t>
            </w:r>
          </w:p>
        </w:tc>
      </w:tr>
      <w:tr w:rsidR="00B07883" w:rsidRPr="00B07883" w14:paraId="5C596B6A" w14:textId="77777777" w:rsidTr="005B5A2B">
        <w:trPr>
          <w:trHeight w:val="211"/>
        </w:trPr>
        <w:tc>
          <w:tcPr>
            <w:tcW w:w="1605" w:type="dxa"/>
          </w:tcPr>
          <w:p w14:paraId="5752EBFC" w14:textId="32806E89"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Nastro</w:t>
            </w:r>
            <w:proofErr w:type="spellEnd"/>
            <w:r w:rsidRPr="00B07883">
              <w:rPr>
                <w:rFonts w:asciiTheme="majorBidi" w:hAnsiTheme="majorBidi" w:cstheme="majorBidi"/>
                <w:sz w:val="16"/>
                <w:szCs w:val="16"/>
              </w:rPr>
              <w:t xml:space="preserve"> et al. (2021) </w:t>
            </w:r>
            <w:r w:rsidR="00F4192F">
              <w:rPr>
                <w:rFonts w:asciiTheme="majorBidi" w:hAnsiTheme="majorBidi" w:cstheme="majorBidi"/>
                <w:sz w:val="16"/>
                <w:szCs w:val="16"/>
              </w:rPr>
              <w:t>[</w:t>
            </w:r>
            <w:r w:rsidR="00A02824">
              <w:rPr>
                <w:rFonts w:asciiTheme="majorBidi" w:hAnsiTheme="majorBidi" w:cstheme="majorBidi"/>
                <w:sz w:val="16"/>
                <w:szCs w:val="16"/>
              </w:rPr>
              <w:t>9</w:t>
            </w:r>
            <w:r w:rsidR="00F4192F">
              <w:rPr>
                <w:rFonts w:asciiTheme="majorBidi" w:hAnsiTheme="majorBidi" w:cstheme="majorBidi"/>
                <w:sz w:val="16"/>
                <w:szCs w:val="16"/>
              </w:rPr>
              <w:t>7]</w:t>
            </w:r>
          </w:p>
        </w:tc>
        <w:tc>
          <w:tcPr>
            <w:tcW w:w="946" w:type="dxa"/>
          </w:tcPr>
          <w:p w14:paraId="2333F63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1B7A7E3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4549E29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84‐year‐old female</w:t>
            </w:r>
          </w:p>
        </w:tc>
        <w:tc>
          <w:tcPr>
            <w:tcW w:w="1953" w:type="dxa"/>
          </w:tcPr>
          <w:p w14:paraId="3E85D0E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Burning pain on right leg followed by purpuric papules and vesicles</w:t>
            </w:r>
          </w:p>
        </w:tc>
        <w:tc>
          <w:tcPr>
            <w:tcW w:w="1887" w:type="dxa"/>
          </w:tcPr>
          <w:p w14:paraId="2EAC344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Few hours after the first dose of vaccine </w:t>
            </w:r>
          </w:p>
        </w:tc>
        <w:tc>
          <w:tcPr>
            <w:tcW w:w="1936" w:type="dxa"/>
          </w:tcPr>
          <w:p w14:paraId="1F5DE25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Small vessel vasculitis with atypical varicella zoster skin infection</w:t>
            </w:r>
          </w:p>
        </w:tc>
        <w:tc>
          <w:tcPr>
            <w:tcW w:w="2137" w:type="dxa"/>
          </w:tcPr>
          <w:p w14:paraId="6FC0913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oral antiviral therapy but pain persisted</w:t>
            </w:r>
          </w:p>
        </w:tc>
        <w:tc>
          <w:tcPr>
            <w:tcW w:w="2140" w:type="dxa"/>
          </w:tcPr>
          <w:p w14:paraId="49910AD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Background history of chronic kidney disease and depression</w:t>
            </w:r>
          </w:p>
        </w:tc>
      </w:tr>
      <w:tr w:rsidR="00B07883" w:rsidRPr="00B07883" w14:paraId="49D3EE12" w14:textId="77777777" w:rsidTr="005B5A2B">
        <w:trPr>
          <w:trHeight w:val="211"/>
        </w:trPr>
        <w:tc>
          <w:tcPr>
            <w:tcW w:w="1605" w:type="dxa"/>
          </w:tcPr>
          <w:p w14:paraId="6D7A99C5" w14:textId="68EFF6BB"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Naitlho</w:t>
            </w:r>
            <w:proofErr w:type="spellEnd"/>
            <w:r w:rsidRPr="00B07883">
              <w:rPr>
                <w:rFonts w:asciiTheme="majorBidi" w:hAnsiTheme="majorBidi" w:cstheme="majorBidi"/>
                <w:sz w:val="16"/>
                <w:szCs w:val="16"/>
              </w:rPr>
              <w:t xml:space="preserve"> et al. (2021)</w:t>
            </w:r>
            <w:r w:rsidR="00F4192F">
              <w:rPr>
                <w:rFonts w:asciiTheme="majorBidi" w:hAnsiTheme="majorBidi" w:cstheme="majorBidi"/>
                <w:sz w:val="16"/>
                <w:szCs w:val="16"/>
              </w:rPr>
              <w:t xml:space="preserve"> [</w:t>
            </w:r>
            <w:r w:rsidR="00A02824">
              <w:rPr>
                <w:rFonts w:asciiTheme="majorBidi" w:hAnsiTheme="majorBidi" w:cstheme="majorBidi"/>
                <w:sz w:val="16"/>
                <w:szCs w:val="16"/>
              </w:rPr>
              <w:t>9</w:t>
            </w:r>
            <w:r w:rsidR="00F4192F">
              <w:rPr>
                <w:rFonts w:asciiTheme="majorBidi" w:hAnsiTheme="majorBidi" w:cstheme="majorBidi"/>
                <w:sz w:val="16"/>
                <w:szCs w:val="16"/>
              </w:rPr>
              <w:t>8]</w:t>
            </w:r>
          </w:p>
        </w:tc>
        <w:tc>
          <w:tcPr>
            <w:tcW w:w="946" w:type="dxa"/>
          </w:tcPr>
          <w:p w14:paraId="136A19B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68698B1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w:t>
            </w:r>
          </w:p>
        </w:tc>
        <w:tc>
          <w:tcPr>
            <w:tcW w:w="1848" w:type="dxa"/>
          </w:tcPr>
          <w:p w14:paraId="340B17F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62-year-old male</w:t>
            </w:r>
          </w:p>
        </w:tc>
        <w:tc>
          <w:tcPr>
            <w:tcW w:w="1953" w:type="dxa"/>
          </w:tcPr>
          <w:p w14:paraId="28A2B08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Petechial purpuric rash, polyarthralgia and </w:t>
            </w:r>
            <w:proofErr w:type="spellStart"/>
            <w:r w:rsidRPr="00B07883">
              <w:rPr>
                <w:rFonts w:asciiTheme="majorBidi" w:hAnsiTheme="majorBidi" w:cstheme="majorBidi"/>
                <w:sz w:val="16"/>
                <w:szCs w:val="16"/>
              </w:rPr>
              <w:t>hematuria</w:t>
            </w:r>
            <w:proofErr w:type="spellEnd"/>
            <w:r w:rsidRPr="00B07883">
              <w:rPr>
                <w:rFonts w:asciiTheme="majorBidi" w:hAnsiTheme="majorBidi" w:cstheme="majorBidi"/>
                <w:sz w:val="16"/>
                <w:szCs w:val="16"/>
              </w:rPr>
              <w:t xml:space="preserve"> </w:t>
            </w:r>
          </w:p>
        </w:tc>
        <w:tc>
          <w:tcPr>
            <w:tcW w:w="1887" w:type="dxa"/>
          </w:tcPr>
          <w:p w14:paraId="0459F59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8 days post first dose of vaccine</w:t>
            </w:r>
          </w:p>
        </w:tc>
        <w:tc>
          <w:tcPr>
            <w:tcW w:w="1936" w:type="dxa"/>
          </w:tcPr>
          <w:p w14:paraId="0A2E981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Henoch-</w:t>
            </w:r>
            <w:proofErr w:type="spellStart"/>
            <w:r w:rsidRPr="00B07883">
              <w:rPr>
                <w:rFonts w:asciiTheme="majorBidi" w:hAnsiTheme="majorBidi" w:cstheme="majorBidi"/>
                <w:sz w:val="16"/>
                <w:szCs w:val="16"/>
              </w:rPr>
              <w:t>Schönlein</w:t>
            </w:r>
            <w:proofErr w:type="spellEnd"/>
            <w:r w:rsidRPr="00B07883">
              <w:rPr>
                <w:rFonts w:asciiTheme="majorBidi" w:hAnsiTheme="majorBidi" w:cstheme="majorBidi"/>
                <w:sz w:val="16"/>
                <w:szCs w:val="16"/>
              </w:rPr>
              <w:t xml:space="preserve"> purpura</w:t>
            </w:r>
          </w:p>
        </w:tc>
        <w:tc>
          <w:tcPr>
            <w:tcW w:w="2137" w:type="dxa"/>
          </w:tcPr>
          <w:p w14:paraId="388C763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Rapid improvement with prednisolone </w:t>
            </w:r>
          </w:p>
        </w:tc>
        <w:tc>
          <w:tcPr>
            <w:tcW w:w="2140" w:type="dxa"/>
          </w:tcPr>
          <w:p w14:paraId="7FA075C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Previous history of uncomplicated COVID-19 infection</w:t>
            </w:r>
          </w:p>
        </w:tc>
      </w:tr>
      <w:tr w:rsidR="00B07883" w:rsidRPr="00B07883" w14:paraId="41A16426" w14:textId="77777777" w:rsidTr="005B5A2B">
        <w:trPr>
          <w:trHeight w:val="211"/>
        </w:trPr>
        <w:tc>
          <w:tcPr>
            <w:tcW w:w="1605" w:type="dxa"/>
          </w:tcPr>
          <w:p w14:paraId="62611628" w14:textId="7F30960E"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Nakatani et al. (2022) </w:t>
            </w:r>
            <w:r w:rsidR="00F4192F">
              <w:rPr>
                <w:rFonts w:asciiTheme="majorBidi" w:hAnsiTheme="majorBidi" w:cstheme="majorBidi"/>
                <w:sz w:val="16"/>
                <w:szCs w:val="16"/>
              </w:rPr>
              <w:t>[9</w:t>
            </w:r>
            <w:r w:rsidR="00A02824">
              <w:rPr>
                <w:rFonts w:asciiTheme="majorBidi" w:hAnsiTheme="majorBidi" w:cstheme="majorBidi"/>
                <w:sz w:val="16"/>
                <w:szCs w:val="16"/>
              </w:rPr>
              <w:t>9</w:t>
            </w:r>
            <w:r w:rsidR="00F4192F">
              <w:rPr>
                <w:rFonts w:asciiTheme="majorBidi" w:hAnsiTheme="majorBidi" w:cstheme="majorBidi"/>
                <w:sz w:val="16"/>
                <w:szCs w:val="16"/>
              </w:rPr>
              <w:t>]</w:t>
            </w:r>
          </w:p>
        </w:tc>
        <w:tc>
          <w:tcPr>
            <w:tcW w:w="946" w:type="dxa"/>
          </w:tcPr>
          <w:p w14:paraId="419BF2C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16BD3B2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7493C50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80-year-old male</w:t>
            </w:r>
          </w:p>
        </w:tc>
        <w:tc>
          <w:tcPr>
            <w:tcW w:w="1953" w:type="dxa"/>
          </w:tcPr>
          <w:p w14:paraId="63FA604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Fever, lower limb pain and weakness</w:t>
            </w:r>
          </w:p>
        </w:tc>
        <w:tc>
          <w:tcPr>
            <w:tcW w:w="1887" w:type="dxa"/>
          </w:tcPr>
          <w:p w14:paraId="174D642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1-day post second dose of vaccine </w:t>
            </w:r>
          </w:p>
        </w:tc>
        <w:tc>
          <w:tcPr>
            <w:tcW w:w="1936" w:type="dxa"/>
          </w:tcPr>
          <w:p w14:paraId="0F091C5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Systemic vasculitis</w:t>
            </w:r>
          </w:p>
        </w:tc>
        <w:tc>
          <w:tcPr>
            <w:tcW w:w="2137" w:type="dxa"/>
          </w:tcPr>
          <w:p w14:paraId="6B920BF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NA</w:t>
            </w:r>
          </w:p>
        </w:tc>
        <w:tc>
          <w:tcPr>
            <w:tcW w:w="2140" w:type="dxa"/>
          </w:tcPr>
          <w:p w14:paraId="5CE1664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Positive PET scan</w:t>
            </w:r>
          </w:p>
          <w:p w14:paraId="4E1CCAE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Temporal artery biopsy showing arteritis but not typical for GCA</w:t>
            </w:r>
          </w:p>
        </w:tc>
      </w:tr>
      <w:tr w:rsidR="00B07883" w:rsidRPr="00B07883" w14:paraId="3E0BAC0E" w14:textId="77777777" w:rsidTr="005B5A2B">
        <w:trPr>
          <w:trHeight w:val="211"/>
        </w:trPr>
        <w:tc>
          <w:tcPr>
            <w:tcW w:w="1605" w:type="dxa"/>
          </w:tcPr>
          <w:p w14:paraId="678BEA48" w14:textId="548F53CC"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Nazzaro</w:t>
            </w:r>
            <w:proofErr w:type="spellEnd"/>
            <w:r w:rsidRPr="00B07883">
              <w:rPr>
                <w:rFonts w:asciiTheme="majorBidi" w:hAnsiTheme="majorBidi" w:cstheme="majorBidi"/>
                <w:sz w:val="16"/>
                <w:szCs w:val="16"/>
              </w:rPr>
              <w:t xml:space="preserve"> et al. (2021)</w:t>
            </w:r>
            <w:r w:rsidR="00F4192F">
              <w:rPr>
                <w:rFonts w:asciiTheme="majorBidi" w:hAnsiTheme="majorBidi" w:cstheme="majorBidi"/>
                <w:sz w:val="16"/>
                <w:szCs w:val="16"/>
              </w:rPr>
              <w:t xml:space="preserve"> [1</w:t>
            </w:r>
            <w:r w:rsidR="00A02824">
              <w:rPr>
                <w:rFonts w:asciiTheme="majorBidi" w:hAnsiTheme="majorBidi" w:cstheme="majorBidi"/>
                <w:sz w:val="16"/>
                <w:szCs w:val="16"/>
              </w:rPr>
              <w:t>0</w:t>
            </w:r>
            <w:r w:rsidR="00F4192F">
              <w:rPr>
                <w:rFonts w:asciiTheme="majorBidi" w:hAnsiTheme="majorBidi" w:cstheme="majorBidi"/>
                <w:sz w:val="16"/>
                <w:szCs w:val="16"/>
              </w:rPr>
              <w:t>0]</w:t>
            </w:r>
          </w:p>
        </w:tc>
        <w:tc>
          <w:tcPr>
            <w:tcW w:w="946" w:type="dxa"/>
          </w:tcPr>
          <w:p w14:paraId="7DA7BC3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26EDB2E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07F4FEB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27-year-old female </w:t>
            </w:r>
          </w:p>
        </w:tc>
        <w:tc>
          <w:tcPr>
            <w:tcW w:w="1953" w:type="dxa"/>
          </w:tcPr>
          <w:p w14:paraId="5CDB9DA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Itchy, diffuse, cutaneous eruption</w:t>
            </w:r>
          </w:p>
        </w:tc>
        <w:tc>
          <w:tcPr>
            <w:tcW w:w="1887" w:type="dxa"/>
          </w:tcPr>
          <w:p w14:paraId="703CB35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10 days post first dose of vaccine</w:t>
            </w:r>
          </w:p>
        </w:tc>
        <w:tc>
          <w:tcPr>
            <w:tcW w:w="1936" w:type="dxa"/>
          </w:tcPr>
          <w:p w14:paraId="63B9D57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Urticarial vasculitis</w:t>
            </w:r>
          </w:p>
        </w:tc>
        <w:tc>
          <w:tcPr>
            <w:tcW w:w="2137" w:type="dxa"/>
          </w:tcPr>
          <w:p w14:paraId="6B40336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Improved on oral methylprednisolone with slow tapering </w:t>
            </w:r>
          </w:p>
        </w:tc>
        <w:tc>
          <w:tcPr>
            <w:tcW w:w="2140" w:type="dxa"/>
          </w:tcPr>
          <w:p w14:paraId="19005D6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proved by histopathological examination</w:t>
            </w:r>
          </w:p>
        </w:tc>
      </w:tr>
      <w:tr w:rsidR="00B07883" w:rsidRPr="00B07883" w14:paraId="79C9C023" w14:textId="77777777" w:rsidTr="005B5A2B">
        <w:trPr>
          <w:trHeight w:val="211"/>
        </w:trPr>
        <w:tc>
          <w:tcPr>
            <w:tcW w:w="1605" w:type="dxa"/>
          </w:tcPr>
          <w:p w14:paraId="60D4700C" w14:textId="0E745CC5"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Niebel</w:t>
            </w:r>
            <w:proofErr w:type="spellEnd"/>
            <w:r w:rsidRPr="00B07883">
              <w:rPr>
                <w:rFonts w:asciiTheme="majorBidi" w:hAnsiTheme="majorBidi" w:cstheme="majorBidi"/>
                <w:sz w:val="16"/>
                <w:szCs w:val="16"/>
              </w:rPr>
              <w:t xml:space="preserve"> et al. (2021)</w:t>
            </w:r>
            <w:r w:rsidR="00F4192F">
              <w:rPr>
                <w:rFonts w:asciiTheme="majorBidi" w:hAnsiTheme="majorBidi" w:cstheme="majorBidi"/>
                <w:sz w:val="16"/>
                <w:szCs w:val="16"/>
              </w:rPr>
              <w:t xml:space="preserve"> [1</w:t>
            </w:r>
            <w:r w:rsidR="00A02824">
              <w:rPr>
                <w:rFonts w:asciiTheme="majorBidi" w:hAnsiTheme="majorBidi" w:cstheme="majorBidi"/>
                <w:sz w:val="16"/>
                <w:szCs w:val="16"/>
              </w:rPr>
              <w:t>0</w:t>
            </w:r>
            <w:r w:rsidR="00F4192F">
              <w:rPr>
                <w:rFonts w:asciiTheme="majorBidi" w:hAnsiTheme="majorBidi" w:cstheme="majorBidi"/>
                <w:sz w:val="16"/>
                <w:szCs w:val="16"/>
              </w:rPr>
              <w:t>1]</w:t>
            </w:r>
          </w:p>
        </w:tc>
        <w:tc>
          <w:tcPr>
            <w:tcW w:w="946" w:type="dxa"/>
          </w:tcPr>
          <w:p w14:paraId="50DB69D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0C77D25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6BCC414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73-year-old female</w:t>
            </w:r>
          </w:p>
        </w:tc>
        <w:tc>
          <w:tcPr>
            <w:tcW w:w="1953" w:type="dxa"/>
          </w:tcPr>
          <w:p w14:paraId="15F0D7B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Exacerbation of known subacute cutaneous lupus </w:t>
            </w:r>
            <w:proofErr w:type="spellStart"/>
            <w:r w:rsidRPr="00B07883">
              <w:rPr>
                <w:rFonts w:asciiTheme="majorBidi" w:hAnsiTheme="majorBidi" w:cstheme="majorBidi"/>
                <w:sz w:val="16"/>
                <w:szCs w:val="16"/>
              </w:rPr>
              <w:t>erythromatosus</w:t>
            </w:r>
            <w:proofErr w:type="spellEnd"/>
            <w:r w:rsidRPr="00B07883">
              <w:rPr>
                <w:rFonts w:asciiTheme="majorBidi" w:hAnsiTheme="majorBidi" w:cstheme="majorBidi"/>
                <w:sz w:val="16"/>
                <w:szCs w:val="16"/>
              </w:rPr>
              <w:t xml:space="preserve"> </w:t>
            </w:r>
          </w:p>
        </w:tc>
        <w:tc>
          <w:tcPr>
            <w:tcW w:w="1887" w:type="dxa"/>
          </w:tcPr>
          <w:p w14:paraId="53909E2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10 days post first dose of vaccine</w:t>
            </w:r>
          </w:p>
        </w:tc>
        <w:tc>
          <w:tcPr>
            <w:tcW w:w="1936" w:type="dxa"/>
          </w:tcPr>
          <w:p w14:paraId="6E106F7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Subacute cutaneous lupus </w:t>
            </w:r>
            <w:proofErr w:type="spellStart"/>
            <w:r w:rsidRPr="00B07883">
              <w:rPr>
                <w:rFonts w:asciiTheme="majorBidi" w:hAnsiTheme="majorBidi" w:cstheme="majorBidi"/>
                <w:sz w:val="16"/>
                <w:szCs w:val="16"/>
              </w:rPr>
              <w:t>erythromatosus</w:t>
            </w:r>
            <w:proofErr w:type="spellEnd"/>
          </w:p>
        </w:tc>
        <w:tc>
          <w:tcPr>
            <w:tcW w:w="2137" w:type="dxa"/>
          </w:tcPr>
          <w:p w14:paraId="07905F7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Improved on high dose prednisolone </w:t>
            </w:r>
          </w:p>
        </w:tc>
        <w:tc>
          <w:tcPr>
            <w:tcW w:w="2140" w:type="dxa"/>
          </w:tcPr>
          <w:p w14:paraId="48AB96E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tolerated second dose without symptoms</w:t>
            </w:r>
          </w:p>
        </w:tc>
      </w:tr>
      <w:tr w:rsidR="00B07883" w:rsidRPr="00B07883" w14:paraId="28FCFAA8" w14:textId="77777777" w:rsidTr="005B5A2B">
        <w:trPr>
          <w:trHeight w:val="211"/>
        </w:trPr>
        <w:tc>
          <w:tcPr>
            <w:tcW w:w="1605" w:type="dxa"/>
          </w:tcPr>
          <w:p w14:paraId="4BDCE7D7" w14:textId="253730BF"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Nune</w:t>
            </w:r>
            <w:proofErr w:type="spellEnd"/>
            <w:r w:rsidRPr="00B07883">
              <w:rPr>
                <w:rFonts w:asciiTheme="majorBidi" w:hAnsiTheme="majorBidi" w:cstheme="majorBidi"/>
                <w:sz w:val="16"/>
                <w:szCs w:val="16"/>
              </w:rPr>
              <w:t xml:space="preserve"> et al. (2021a)</w:t>
            </w:r>
            <w:r w:rsidR="00F4192F">
              <w:rPr>
                <w:rFonts w:asciiTheme="majorBidi" w:hAnsiTheme="majorBidi" w:cstheme="majorBidi"/>
                <w:sz w:val="16"/>
                <w:szCs w:val="16"/>
              </w:rPr>
              <w:t xml:space="preserve"> [1</w:t>
            </w:r>
            <w:r w:rsidR="00A02824">
              <w:rPr>
                <w:rFonts w:asciiTheme="majorBidi" w:hAnsiTheme="majorBidi" w:cstheme="majorBidi"/>
                <w:sz w:val="16"/>
                <w:szCs w:val="16"/>
              </w:rPr>
              <w:t>0</w:t>
            </w:r>
            <w:r w:rsidR="00F4192F">
              <w:rPr>
                <w:rFonts w:asciiTheme="majorBidi" w:hAnsiTheme="majorBidi" w:cstheme="majorBidi"/>
                <w:sz w:val="16"/>
                <w:szCs w:val="16"/>
              </w:rPr>
              <w:t>2]</w:t>
            </w:r>
          </w:p>
        </w:tc>
        <w:tc>
          <w:tcPr>
            <w:tcW w:w="946" w:type="dxa"/>
          </w:tcPr>
          <w:p w14:paraId="74B6F6F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2A2CABE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0ECCB9C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44-year-old female</w:t>
            </w:r>
          </w:p>
        </w:tc>
        <w:tc>
          <w:tcPr>
            <w:tcW w:w="1953" w:type="dxa"/>
          </w:tcPr>
          <w:p w14:paraId="5EFFEBD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Injection site pain followed by fever, </w:t>
            </w:r>
            <w:proofErr w:type="spellStart"/>
            <w:r w:rsidRPr="00B07883">
              <w:rPr>
                <w:rFonts w:asciiTheme="majorBidi" w:hAnsiTheme="majorBidi" w:cstheme="majorBidi"/>
                <w:sz w:val="16"/>
                <w:szCs w:val="16"/>
              </w:rPr>
              <w:t>diarrhea</w:t>
            </w:r>
            <w:proofErr w:type="spellEnd"/>
            <w:r w:rsidRPr="00B07883">
              <w:rPr>
                <w:rFonts w:asciiTheme="majorBidi" w:hAnsiTheme="majorBidi" w:cstheme="majorBidi"/>
                <w:sz w:val="16"/>
                <w:szCs w:val="16"/>
              </w:rPr>
              <w:t>, pulmonary embolism and acute kidney injury</w:t>
            </w:r>
          </w:p>
        </w:tc>
        <w:tc>
          <w:tcPr>
            <w:tcW w:w="1887" w:type="dxa"/>
          </w:tcPr>
          <w:p w14:paraId="1B07B48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days after first dose of vaccine</w:t>
            </w:r>
          </w:p>
        </w:tc>
        <w:tc>
          <w:tcPr>
            <w:tcW w:w="1936" w:type="dxa"/>
          </w:tcPr>
          <w:p w14:paraId="11A590F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Multisystem inflammatory syndrome</w:t>
            </w:r>
          </w:p>
        </w:tc>
        <w:tc>
          <w:tcPr>
            <w:tcW w:w="2137" w:type="dxa"/>
          </w:tcPr>
          <w:p w14:paraId="17B5FE4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required admission to intensive care unit but subsequently improved on pulse steroid</w:t>
            </w:r>
          </w:p>
        </w:tc>
        <w:tc>
          <w:tcPr>
            <w:tcW w:w="2140" w:type="dxa"/>
          </w:tcPr>
          <w:p w14:paraId="3BE8173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Pt required long term rehabilitation </w:t>
            </w:r>
          </w:p>
          <w:p w14:paraId="51CFB91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Discharged on apixaban </w:t>
            </w:r>
          </w:p>
        </w:tc>
      </w:tr>
      <w:tr w:rsidR="00B07883" w:rsidRPr="00B07883" w14:paraId="06A95561" w14:textId="77777777" w:rsidTr="005B5A2B">
        <w:trPr>
          <w:trHeight w:val="211"/>
        </w:trPr>
        <w:tc>
          <w:tcPr>
            <w:tcW w:w="1605" w:type="dxa"/>
          </w:tcPr>
          <w:p w14:paraId="0C28BB34" w14:textId="62CB0253"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Nune</w:t>
            </w:r>
            <w:proofErr w:type="spellEnd"/>
            <w:r w:rsidRPr="00B07883">
              <w:rPr>
                <w:rFonts w:asciiTheme="majorBidi" w:hAnsiTheme="majorBidi" w:cstheme="majorBidi"/>
                <w:sz w:val="16"/>
                <w:szCs w:val="16"/>
              </w:rPr>
              <w:t xml:space="preserve"> et al. (2021b)</w:t>
            </w:r>
            <w:r w:rsidR="00F4192F">
              <w:rPr>
                <w:rFonts w:asciiTheme="majorBidi" w:hAnsiTheme="majorBidi" w:cstheme="majorBidi"/>
                <w:sz w:val="16"/>
                <w:szCs w:val="16"/>
              </w:rPr>
              <w:t xml:space="preserve"> [1</w:t>
            </w:r>
            <w:r w:rsidR="00A02824">
              <w:rPr>
                <w:rFonts w:asciiTheme="majorBidi" w:hAnsiTheme="majorBidi" w:cstheme="majorBidi"/>
                <w:sz w:val="16"/>
                <w:szCs w:val="16"/>
              </w:rPr>
              <w:t>0</w:t>
            </w:r>
            <w:r w:rsidR="00F4192F">
              <w:rPr>
                <w:rFonts w:asciiTheme="majorBidi" w:hAnsiTheme="majorBidi" w:cstheme="majorBidi"/>
                <w:sz w:val="16"/>
                <w:szCs w:val="16"/>
              </w:rPr>
              <w:t>3]</w:t>
            </w:r>
          </w:p>
        </w:tc>
        <w:tc>
          <w:tcPr>
            <w:tcW w:w="946" w:type="dxa"/>
          </w:tcPr>
          <w:p w14:paraId="11A267E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1E78AA4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6289FA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24-year-old male</w:t>
            </w:r>
          </w:p>
        </w:tc>
        <w:tc>
          <w:tcPr>
            <w:tcW w:w="1953" w:type="dxa"/>
          </w:tcPr>
          <w:p w14:paraId="2F81EFA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Polyarthritis, fever and fatigue </w:t>
            </w:r>
          </w:p>
        </w:tc>
        <w:tc>
          <w:tcPr>
            <w:tcW w:w="1887" w:type="dxa"/>
          </w:tcPr>
          <w:p w14:paraId="26D3008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weeks after second dose</w:t>
            </w:r>
          </w:p>
        </w:tc>
        <w:tc>
          <w:tcPr>
            <w:tcW w:w="1936" w:type="dxa"/>
          </w:tcPr>
          <w:p w14:paraId="07C728D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SLE</w:t>
            </w:r>
          </w:p>
        </w:tc>
        <w:tc>
          <w:tcPr>
            <w:tcW w:w="2137" w:type="dxa"/>
          </w:tcPr>
          <w:p w14:paraId="7E774B2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high dose steroids and methotrexate</w:t>
            </w:r>
          </w:p>
        </w:tc>
        <w:tc>
          <w:tcPr>
            <w:tcW w:w="2140" w:type="dxa"/>
          </w:tcPr>
          <w:p w14:paraId="418AD8B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SLE with necrotizing lymphadenitis</w:t>
            </w:r>
          </w:p>
        </w:tc>
      </w:tr>
      <w:tr w:rsidR="00B07883" w:rsidRPr="00B07883" w14:paraId="3D0D4AD7" w14:textId="77777777" w:rsidTr="005B5A2B">
        <w:trPr>
          <w:trHeight w:val="211"/>
        </w:trPr>
        <w:tc>
          <w:tcPr>
            <w:tcW w:w="1605" w:type="dxa"/>
          </w:tcPr>
          <w:p w14:paraId="293D1CBE" w14:textId="27D42DE2"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Obata et al. (2022)</w:t>
            </w:r>
            <w:r w:rsidR="000B738B">
              <w:rPr>
                <w:rFonts w:asciiTheme="majorBidi" w:hAnsiTheme="majorBidi" w:cstheme="majorBidi"/>
                <w:sz w:val="16"/>
                <w:szCs w:val="16"/>
              </w:rPr>
              <w:t xml:space="preserve"> [1</w:t>
            </w:r>
            <w:r w:rsidR="00A02824">
              <w:rPr>
                <w:rFonts w:asciiTheme="majorBidi" w:hAnsiTheme="majorBidi" w:cstheme="majorBidi"/>
                <w:sz w:val="16"/>
                <w:szCs w:val="16"/>
              </w:rPr>
              <w:t>0</w:t>
            </w:r>
            <w:r w:rsidR="000B738B">
              <w:rPr>
                <w:rFonts w:asciiTheme="majorBidi" w:hAnsiTheme="majorBidi" w:cstheme="majorBidi"/>
                <w:sz w:val="16"/>
                <w:szCs w:val="16"/>
              </w:rPr>
              <w:t>4]</w:t>
            </w:r>
          </w:p>
        </w:tc>
        <w:tc>
          <w:tcPr>
            <w:tcW w:w="946" w:type="dxa"/>
          </w:tcPr>
          <w:p w14:paraId="288468D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7AB69BF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4A8AB58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84-year-old male</w:t>
            </w:r>
          </w:p>
        </w:tc>
        <w:tc>
          <w:tcPr>
            <w:tcW w:w="1953" w:type="dxa"/>
          </w:tcPr>
          <w:p w14:paraId="4663426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Fever, malaise and cough, </w:t>
            </w:r>
            <w:proofErr w:type="spellStart"/>
            <w:r w:rsidRPr="00B07883">
              <w:rPr>
                <w:rFonts w:asciiTheme="majorBidi" w:hAnsiTheme="majorBidi" w:cstheme="majorBidi"/>
                <w:sz w:val="16"/>
                <w:szCs w:val="16"/>
              </w:rPr>
              <w:t>hematuria</w:t>
            </w:r>
            <w:proofErr w:type="spellEnd"/>
            <w:r w:rsidRPr="00B07883">
              <w:rPr>
                <w:rFonts w:asciiTheme="majorBidi" w:hAnsiTheme="majorBidi" w:cstheme="majorBidi"/>
                <w:sz w:val="16"/>
                <w:szCs w:val="16"/>
              </w:rPr>
              <w:t xml:space="preserve"> and worsening of previously known interstitial pneumonia</w:t>
            </w:r>
          </w:p>
        </w:tc>
        <w:tc>
          <w:tcPr>
            <w:tcW w:w="1887" w:type="dxa"/>
          </w:tcPr>
          <w:p w14:paraId="68F6558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1-day post second dose of vaccine</w:t>
            </w:r>
          </w:p>
        </w:tc>
        <w:tc>
          <w:tcPr>
            <w:tcW w:w="1936" w:type="dxa"/>
          </w:tcPr>
          <w:p w14:paraId="4D3B470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Renal limited MPO-ANCA vasculitis </w:t>
            </w:r>
          </w:p>
        </w:tc>
        <w:tc>
          <w:tcPr>
            <w:tcW w:w="2137" w:type="dxa"/>
          </w:tcPr>
          <w:p w14:paraId="761F9E9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Patient condition was stabilized with initial pulse steroids followed by oral prednisolone </w:t>
            </w:r>
          </w:p>
        </w:tc>
        <w:tc>
          <w:tcPr>
            <w:tcW w:w="2140" w:type="dxa"/>
          </w:tcPr>
          <w:p w14:paraId="3615088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Positive MPO-ANCA</w:t>
            </w:r>
          </w:p>
          <w:p w14:paraId="5FF45FD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Kidney biopsy showing focal necrotizing glomerulonephritis</w:t>
            </w:r>
          </w:p>
        </w:tc>
      </w:tr>
      <w:tr w:rsidR="00B07883" w:rsidRPr="00B07883" w14:paraId="29908049" w14:textId="77777777" w:rsidTr="005B5A2B">
        <w:trPr>
          <w:trHeight w:val="211"/>
        </w:trPr>
        <w:tc>
          <w:tcPr>
            <w:tcW w:w="1605" w:type="dxa"/>
          </w:tcPr>
          <w:p w14:paraId="41FCF97D" w14:textId="63A31315"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Okada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0</w:t>
            </w:r>
            <w:r w:rsidR="00C77946">
              <w:rPr>
                <w:rFonts w:asciiTheme="majorBidi" w:hAnsiTheme="majorBidi" w:cstheme="majorBidi"/>
                <w:sz w:val="16"/>
                <w:szCs w:val="16"/>
              </w:rPr>
              <w:t>5]</w:t>
            </w:r>
          </w:p>
        </w:tc>
        <w:tc>
          <w:tcPr>
            <w:tcW w:w="946" w:type="dxa"/>
          </w:tcPr>
          <w:p w14:paraId="20FC130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series (3)</w:t>
            </w:r>
          </w:p>
        </w:tc>
        <w:tc>
          <w:tcPr>
            <w:tcW w:w="1250" w:type="dxa"/>
          </w:tcPr>
          <w:p w14:paraId="01725BC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B383E5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70-year-old female</w:t>
            </w:r>
          </w:p>
          <w:p w14:paraId="57BC169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Two males: 78 and 79-year-old</w:t>
            </w:r>
          </w:p>
        </w:tc>
        <w:tc>
          <w:tcPr>
            <w:tcW w:w="1953" w:type="dxa"/>
          </w:tcPr>
          <w:p w14:paraId="65BAE69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Vaccine induced thrombocytopenia in patients with RA</w:t>
            </w:r>
          </w:p>
        </w:tc>
        <w:tc>
          <w:tcPr>
            <w:tcW w:w="1887" w:type="dxa"/>
          </w:tcPr>
          <w:p w14:paraId="4E2E426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 days after second dose</w:t>
            </w:r>
          </w:p>
          <w:p w14:paraId="5FB6E8D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 days post first dose</w:t>
            </w:r>
          </w:p>
          <w:p w14:paraId="070FAED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 days post first dose</w:t>
            </w:r>
          </w:p>
        </w:tc>
        <w:tc>
          <w:tcPr>
            <w:tcW w:w="1936" w:type="dxa"/>
          </w:tcPr>
          <w:p w14:paraId="7FB3380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RA</w:t>
            </w:r>
          </w:p>
        </w:tc>
        <w:tc>
          <w:tcPr>
            <w:tcW w:w="2137" w:type="dxa"/>
          </w:tcPr>
          <w:p w14:paraId="197A7C0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Two patients had intracranial bleeding, one died</w:t>
            </w:r>
          </w:p>
          <w:p w14:paraId="0AF4033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Third patient was asymptomatic</w:t>
            </w:r>
          </w:p>
        </w:tc>
        <w:tc>
          <w:tcPr>
            <w:tcW w:w="2140" w:type="dxa"/>
          </w:tcPr>
          <w:p w14:paraId="4E2C081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Baseline thrombocytopenia in all patients, one had ITP</w:t>
            </w:r>
          </w:p>
          <w:p w14:paraId="0A3EE2D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platelet-associated IgG positive in 2 cases</w:t>
            </w:r>
          </w:p>
        </w:tc>
      </w:tr>
      <w:tr w:rsidR="00B07883" w:rsidRPr="00B07883" w14:paraId="7B0F7E05" w14:textId="77777777" w:rsidTr="005B5A2B">
        <w:trPr>
          <w:trHeight w:val="211"/>
        </w:trPr>
        <w:tc>
          <w:tcPr>
            <w:tcW w:w="1605" w:type="dxa"/>
          </w:tcPr>
          <w:p w14:paraId="27963CE0" w14:textId="1D383700"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Okuda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0</w:t>
            </w:r>
            <w:r w:rsidR="00C77946">
              <w:rPr>
                <w:rFonts w:asciiTheme="majorBidi" w:hAnsiTheme="majorBidi" w:cstheme="majorBidi"/>
                <w:sz w:val="16"/>
                <w:szCs w:val="16"/>
              </w:rPr>
              <w:t>6]</w:t>
            </w:r>
          </w:p>
        </w:tc>
        <w:tc>
          <w:tcPr>
            <w:tcW w:w="946" w:type="dxa"/>
          </w:tcPr>
          <w:p w14:paraId="49AA145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1CDC66C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4E602AE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37-year-old female </w:t>
            </w:r>
          </w:p>
        </w:tc>
        <w:tc>
          <w:tcPr>
            <w:tcW w:w="1953" w:type="dxa"/>
          </w:tcPr>
          <w:p w14:paraId="5A5A996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Fever, rash and redness/swelling of left auricle </w:t>
            </w:r>
          </w:p>
        </w:tc>
        <w:tc>
          <w:tcPr>
            <w:tcW w:w="1887" w:type="dxa"/>
          </w:tcPr>
          <w:p w14:paraId="60BB510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12 days post first dose of vaccine </w:t>
            </w:r>
          </w:p>
        </w:tc>
        <w:tc>
          <w:tcPr>
            <w:tcW w:w="1936" w:type="dxa"/>
          </w:tcPr>
          <w:p w14:paraId="0D1FEF6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ANCA-vasculitis</w:t>
            </w:r>
          </w:p>
        </w:tc>
        <w:tc>
          <w:tcPr>
            <w:tcW w:w="2137" w:type="dxa"/>
          </w:tcPr>
          <w:p w14:paraId="1D3114C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Patient improved on oral prednisolone </w:t>
            </w:r>
          </w:p>
        </w:tc>
        <w:tc>
          <w:tcPr>
            <w:tcW w:w="2140" w:type="dxa"/>
          </w:tcPr>
          <w:p w14:paraId="7EF794A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Probably propylthiouracil-induced ANCA vasculitis</w:t>
            </w:r>
          </w:p>
        </w:tc>
      </w:tr>
      <w:tr w:rsidR="00B07883" w:rsidRPr="00B07883" w14:paraId="2FEC93C6" w14:textId="77777777" w:rsidTr="005B5A2B">
        <w:trPr>
          <w:trHeight w:val="211"/>
        </w:trPr>
        <w:tc>
          <w:tcPr>
            <w:tcW w:w="1605" w:type="dxa"/>
          </w:tcPr>
          <w:p w14:paraId="1C62899E" w14:textId="4E98E9A3"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Osada</w:t>
            </w:r>
            <w:proofErr w:type="spellEnd"/>
            <w:r w:rsidRPr="00B07883">
              <w:rPr>
                <w:rFonts w:asciiTheme="majorBidi" w:hAnsiTheme="majorBidi" w:cstheme="majorBidi"/>
                <w:sz w:val="16"/>
                <w:szCs w:val="16"/>
              </w:rPr>
              <w:t xml:space="preserve"> et al. (2022)</w:t>
            </w:r>
            <w:r w:rsidR="00C77946">
              <w:rPr>
                <w:rFonts w:asciiTheme="majorBidi" w:hAnsiTheme="majorBidi" w:cstheme="majorBidi"/>
                <w:sz w:val="16"/>
                <w:szCs w:val="16"/>
              </w:rPr>
              <w:t xml:space="preserve"> [1</w:t>
            </w:r>
            <w:r w:rsidR="00A02824">
              <w:rPr>
                <w:rFonts w:asciiTheme="majorBidi" w:hAnsiTheme="majorBidi" w:cstheme="majorBidi"/>
                <w:sz w:val="16"/>
                <w:szCs w:val="16"/>
              </w:rPr>
              <w:t>0</w:t>
            </w:r>
            <w:r w:rsidR="00C77946">
              <w:rPr>
                <w:rFonts w:asciiTheme="majorBidi" w:hAnsiTheme="majorBidi" w:cstheme="majorBidi"/>
                <w:sz w:val="16"/>
                <w:szCs w:val="16"/>
              </w:rPr>
              <w:t>7]</w:t>
            </w:r>
          </w:p>
        </w:tc>
        <w:tc>
          <w:tcPr>
            <w:tcW w:w="946" w:type="dxa"/>
          </w:tcPr>
          <w:p w14:paraId="0B46395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2013326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B82355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80-year-old female</w:t>
            </w:r>
          </w:p>
        </w:tc>
        <w:tc>
          <w:tcPr>
            <w:tcW w:w="1953" w:type="dxa"/>
          </w:tcPr>
          <w:p w14:paraId="6D446DB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Bilateral shoulder and hip pain</w:t>
            </w:r>
          </w:p>
        </w:tc>
        <w:tc>
          <w:tcPr>
            <w:tcW w:w="1887" w:type="dxa"/>
          </w:tcPr>
          <w:p w14:paraId="7531168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days post second dose</w:t>
            </w:r>
          </w:p>
        </w:tc>
        <w:tc>
          <w:tcPr>
            <w:tcW w:w="1936" w:type="dxa"/>
          </w:tcPr>
          <w:p w14:paraId="7739792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PMR</w:t>
            </w:r>
          </w:p>
        </w:tc>
        <w:tc>
          <w:tcPr>
            <w:tcW w:w="2137" w:type="dxa"/>
          </w:tcPr>
          <w:p w14:paraId="72E8C33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Improved on oral prednisolone </w:t>
            </w:r>
          </w:p>
        </w:tc>
        <w:tc>
          <w:tcPr>
            <w:tcW w:w="2140" w:type="dxa"/>
          </w:tcPr>
          <w:p w14:paraId="6696529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Suggestive US features</w:t>
            </w:r>
          </w:p>
        </w:tc>
      </w:tr>
      <w:tr w:rsidR="00B07883" w:rsidRPr="00B07883" w14:paraId="6C2213AB" w14:textId="77777777" w:rsidTr="005B5A2B">
        <w:trPr>
          <w:trHeight w:val="211"/>
        </w:trPr>
        <w:tc>
          <w:tcPr>
            <w:tcW w:w="1605" w:type="dxa"/>
          </w:tcPr>
          <w:p w14:paraId="21EDEFFE" w14:textId="395E8125"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lastRenderedPageBreak/>
              <w:t>Ottaviani et al. (2022)</w:t>
            </w:r>
            <w:r w:rsidR="00C77946">
              <w:rPr>
                <w:rFonts w:asciiTheme="majorBidi" w:hAnsiTheme="majorBidi" w:cstheme="majorBidi"/>
                <w:sz w:val="16"/>
                <w:szCs w:val="16"/>
              </w:rPr>
              <w:t xml:space="preserve"> [1</w:t>
            </w:r>
            <w:r w:rsidR="00A02824">
              <w:rPr>
                <w:rFonts w:asciiTheme="majorBidi" w:hAnsiTheme="majorBidi" w:cstheme="majorBidi"/>
                <w:sz w:val="16"/>
                <w:szCs w:val="16"/>
              </w:rPr>
              <w:t>0</w:t>
            </w:r>
            <w:r w:rsidR="00C77946">
              <w:rPr>
                <w:rFonts w:asciiTheme="majorBidi" w:hAnsiTheme="majorBidi" w:cstheme="majorBidi"/>
                <w:sz w:val="16"/>
                <w:szCs w:val="16"/>
              </w:rPr>
              <w:t>8]</w:t>
            </w:r>
          </w:p>
        </w:tc>
        <w:tc>
          <w:tcPr>
            <w:tcW w:w="946" w:type="dxa"/>
          </w:tcPr>
          <w:p w14:paraId="401CADA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series (10)</w:t>
            </w:r>
          </w:p>
        </w:tc>
        <w:tc>
          <w:tcPr>
            <w:tcW w:w="1250" w:type="dxa"/>
          </w:tcPr>
          <w:p w14:paraId="273FADD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50FD3C2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Median age 74.5 years</w:t>
            </w:r>
          </w:p>
          <w:p w14:paraId="1DFA0B6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70% were females </w:t>
            </w:r>
          </w:p>
        </w:tc>
        <w:tc>
          <w:tcPr>
            <w:tcW w:w="1953" w:type="dxa"/>
          </w:tcPr>
          <w:p w14:paraId="1C94105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All patients fulfilled 2012 ACR/EULAR criteria for PMR</w:t>
            </w:r>
          </w:p>
        </w:tc>
        <w:tc>
          <w:tcPr>
            <w:tcW w:w="1887" w:type="dxa"/>
          </w:tcPr>
          <w:p w14:paraId="77447E1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Median time to onset of symptoms from vaccination was 10 days (range 5-15)</w:t>
            </w:r>
          </w:p>
        </w:tc>
        <w:tc>
          <w:tcPr>
            <w:tcW w:w="1936" w:type="dxa"/>
          </w:tcPr>
          <w:p w14:paraId="19A7704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PMR</w:t>
            </w:r>
          </w:p>
        </w:tc>
        <w:tc>
          <w:tcPr>
            <w:tcW w:w="2137" w:type="dxa"/>
          </w:tcPr>
          <w:p w14:paraId="478A7DB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All patients improved</w:t>
            </w:r>
          </w:p>
          <w:p w14:paraId="2705212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9 out of ten treated with steroids</w:t>
            </w:r>
          </w:p>
        </w:tc>
        <w:tc>
          <w:tcPr>
            <w:tcW w:w="2140" w:type="dxa"/>
          </w:tcPr>
          <w:p w14:paraId="0AD6C3C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 patients had new onset PMR, whereas 3 patients had relapse</w:t>
            </w:r>
          </w:p>
        </w:tc>
      </w:tr>
      <w:tr w:rsidR="00B07883" w:rsidRPr="00B07883" w14:paraId="7079395F" w14:textId="77777777" w:rsidTr="005B5A2B">
        <w:trPr>
          <w:trHeight w:val="211"/>
        </w:trPr>
        <w:tc>
          <w:tcPr>
            <w:tcW w:w="1605" w:type="dxa"/>
          </w:tcPr>
          <w:p w14:paraId="7259678D" w14:textId="122D7DA9"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Park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0</w:t>
            </w:r>
            <w:r w:rsidR="00C77946">
              <w:rPr>
                <w:rFonts w:asciiTheme="majorBidi" w:hAnsiTheme="majorBidi" w:cstheme="majorBidi"/>
                <w:sz w:val="16"/>
                <w:szCs w:val="16"/>
              </w:rPr>
              <w:t>9]</w:t>
            </w:r>
          </w:p>
        </w:tc>
        <w:tc>
          <w:tcPr>
            <w:tcW w:w="946" w:type="dxa"/>
          </w:tcPr>
          <w:p w14:paraId="6AE683B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2858925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68F32C1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36-year-old female</w:t>
            </w:r>
          </w:p>
        </w:tc>
        <w:tc>
          <w:tcPr>
            <w:tcW w:w="1953" w:type="dxa"/>
          </w:tcPr>
          <w:p w14:paraId="53EF13F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Fever and sore throat, arthralgia, splenomegaly, pleural and pericardial effusion</w:t>
            </w:r>
          </w:p>
        </w:tc>
        <w:tc>
          <w:tcPr>
            <w:tcW w:w="1887" w:type="dxa"/>
          </w:tcPr>
          <w:p w14:paraId="15DDF1F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10 days after the first dose of vaccine</w:t>
            </w:r>
          </w:p>
        </w:tc>
        <w:tc>
          <w:tcPr>
            <w:tcW w:w="1936" w:type="dxa"/>
          </w:tcPr>
          <w:p w14:paraId="7E98D85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Adult onset Still’s disease</w:t>
            </w:r>
          </w:p>
        </w:tc>
        <w:tc>
          <w:tcPr>
            <w:tcW w:w="2137" w:type="dxa"/>
          </w:tcPr>
          <w:p w14:paraId="48B0574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high dose steroids and tocilizumab</w:t>
            </w:r>
          </w:p>
        </w:tc>
        <w:tc>
          <w:tcPr>
            <w:tcW w:w="2140" w:type="dxa"/>
          </w:tcPr>
          <w:p w14:paraId="300FFD6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Dramatic response to tocilizumab</w:t>
            </w:r>
          </w:p>
        </w:tc>
      </w:tr>
      <w:tr w:rsidR="00B07883" w:rsidRPr="00B07883" w14:paraId="7DB82835" w14:textId="77777777" w:rsidTr="005B5A2B">
        <w:trPr>
          <w:trHeight w:val="211"/>
        </w:trPr>
        <w:tc>
          <w:tcPr>
            <w:tcW w:w="1605" w:type="dxa"/>
          </w:tcPr>
          <w:p w14:paraId="759AF35C" w14:textId="58193BC4"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Parperis</w:t>
            </w:r>
            <w:proofErr w:type="spellEnd"/>
            <w:r w:rsidRPr="00B07883">
              <w:rPr>
                <w:rFonts w:asciiTheme="majorBidi" w:hAnsiTheme="majorBidi" w:cstheme="majorBidi"/>
                <w:sz w:val="16"/>
                <w:szCs w:val="16"/>
              </w:rPr>
              <w:t xml:space="preserve">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0]</w:t>
            </w:r>
          </w:p>
        </w:tc>
        <w:tc>
          <w:tcPr>
            <w:tcW w:w="946" w:type="dxa"/>
          </w:tcPr>
          <w:p w14:paraId="5477086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75896A1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33B81A6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80-year-old male</w:t>
            </w:r>
          </w:p>
        </w:tc>
        <w:tc>
          <w:tcPr>
            <w:tcW w:w="1953" w:type="dxa"/>
          </w:tcPr>
          <w:p w14:paraId="38D9825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Bilateral hand pain, pitting oedema and synovitis</w:t>
            </w:r>
          </w:p>
        </w:tc>
        <w:tc>
          <w:tcPr>
            <w:tcW w:w="1887" w:type="dxa"/>
          </w:tcPr>
          <w:p w14:paraId="0B6906F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days after the second dose of vaccine</w:t>
            </w:r>
          </w:p>
        </w:tc>
        <w:tc>
          <w:tcPr>
            <w:tcW w:w="1936" w:type="dxa"/>
          </w:tcPr>
          <w:p w14:paraId="573BF0C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Remitting seronegative symmetrical synovitis with pitting oedema</w:t>
            </w:r>
          </w:p>
        </w:tc>
        <w:tc>
          <w:tcPr>
            <w:tcW w:w="2137" w:type="dxa"/>
          </w:tcPr>
          <w:p w14:paraId="319159C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oral prednisolone 15 mg per day</w:t>
            </w:r>
          </w:p>
        </w:tc>
        <w:tc>
          <w:tcPr>
            <w:tcW w:w="2140" w:type="dxa"/>
          </w:tcPr>
          <w:p w14:paraId="302E5D2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Needed to be maintained on low dose prednisolone (5 mg daily) at 3 months of follow up</w:t>
            </w:r>
          </w:p>
        </w:tc>
      </w:tr>
      <w:tr w:rsidR="00B07883" w:rsidRPr="00B07883" w14:paraId="737AED46" w14:textId="77777777" w:rsidTr="005B5A2B">
        <w:trPr>
          <w:trHeight w:val="211"/>
        </w:trPr>
        <w:tc>
          <w:tcPr>
            <w:tcW w:w="1605" w:type="dxa"/>
          </w:tcPr>
          <w:p w14:paraId="1CEB7C4E" w14:textId="6F11F2F4"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Peluso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1]</w:t>
            </w:r>
          </w:p>
        </w:tc>
        <w:tc>
          <w:tcPr>
            <w:tcW w:w="946" w:type="dxa"/>
          </w:tcPr>
          <w:p w14:paraId="110C8A5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2923E27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60B3547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37-year-old female</w:t>
            </w:r>
          </w:p>
        </w:tc>
        <w:tc>
          <w:tcPr>
            <w:tcW w:w="1953" w:type="dxa"/>
          </w:tcPr>
          <w:p w14:paraId="5ABCD27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Patient mounted weak receptor binding domain–specific antibody level, no </w:t>
            </w:r>
            <w:proofErr w:type="spellStart"/>
            <w:r w:rsidRPr="00B07883">
              <w:rPr>
                <w:rFonts w:asciiTheme="majorBidi" w:hAnsiTheme="majorBidi" w:cstheme="majorBidi"/>
                <w:sz w:val="16"/>
                <w:szCs w:val="16"/>
              </w:rPr>
              <w:t>NAbs</w:t>
            </w:r>
            <w:proofErr w:type="spellEnd"/>
            <w:r w:rsidRPr="00B07883">
              <w:rPr>
                <w:rFonts w:asciiTheme="majorBidi" w:hAnsiTheme="majorBidi" w:cstheme="majorBidi"/>
                <w:sz w:val="16"/>
                <w:szCs w:val="16"/>
              </w:rPr>
              <w:t xml:space="preserve"> but positive cellular immunity against SARS-CoV-2</w:t>
            </w:r>
          </w:p>
        </w:tc>
        <w:tc>
          <w:tcPr>
            <w:tcW w:w="1887" w:type="dxa"/>
          </w:tcPr>
          <w:p w14:paraId="18E2182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After 3 doses of the vaccine</w:t>
            </w:r>
          </w:p>
          <w:p w14:paraId="34C4BD7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Rituximab was held for more than 7 months prior to vaccination </w:t>
            </w:r>
          </w:p>
        </w:tc>
        <w:tc>
          <w:tcPr>
            <w:tcW w:w="1936" w:type="dxa"/>
          </w:tcPr>
          <w:p w14:paraId="7AA4AA3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ANA-positive undifferentiated CTD</w:t>
            </w:r>
          </w:p>
        </w:tc>
        <w:tc>
          <w:tcPr>
            <w:tcW w:w="2137" w:type="dxa"/>
          </w:tcPr>
          <w:p w14:paraId="1A23A84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was on rituximab, oral steroid taper, hydroxychloroquine, and regular IVIG infusions</w:t>
            </w:r>
          </w:p>
        </w:tc>
        <w:tc>
          <w:tcPr>
            <w:tcW w:w="2140" w:type="dxa"/>
          </w:tcPr>
          <w:p w14:paraId="64FA5AD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CD-19 B-cell percentage of ≤1% before and after vaccination</w:t>
            </w:r>
          </w:p>
        </w:tc>
      </w:tr>
      <w:tr w:rsidR="00B07883" w:rsidRPr="00B07883" w14:paraId="6DCE0A2A" w14:textId="77777777" w:rsidTr="005B5A2B">
        <w:trPr>
          <w:trHeight w:val="211"/>
        </w:trPr>
        <w:tc>
          <w:tcPr>
            <w:tcW w:w="1605" w:type="dxa"/>
          </w:tcPr>
          <w:p w14:paraId="4DED7F1B" w14:textId="38ED668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Rechtien</w:t>
            </w:r>
            <w:proofErr w:type="spellEnd"/>
            <w:r w:rsidRPr="00B07883">
              <w:rPr>
                <w:rFonts w:asciiTheme="majorBidi" w:hAnsiTheme="majorBidi" w:cstheme="majorBidi"/>
                <w:sz w:val="16"/>
                <w:szCs w:val="16"/>
              </w:rPr>
              <w:t xml:space="preserve">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2]</w:t>
            </w:r>
          </w:p>
        </w:tc>
        <w:tc>
          <w:tcPr>
            <w:tcW w:w="946" w:type="dxa"/>
          </w:tcPr>
          <w:p w14:paraId="2B31FF3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38186A4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BB1C6F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24-year-old female</w:t>
            </w:r>
          </w:p>
        </w:tc>
        <w:tc>
          <w:tcPr>
            <w:tcW w:w="1953" w:type="dxa"/>
          </w:tcPr>
          <w:p w14:paraId="0E2B9D4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Widespread </w:t>
            </w:r>
            <w:proofErr w:type="spellStart"/>
            <w:r w:rsidRPr="00B07883">
              <w:rPr>
                <w:rFonts w:asciiTheme="majorBidi" w:hAnsiTheme="majorBidi" w:cstheme="majorBidi"/>
                <w:sz w:val="16"/>
                <w:szCs w:val="16"/>
              </w:rPr>
              <w:t>papulosquamous</w:t>
            </w:r>
            <w:proofErr w:type="spellEnd"/>
            <w:r w:rsidRPr="00B07883">
              <w:rPr>
                <w:rFonts w:asciiTheme="majorBidi" w:hAnsiTheme="majorBidi" w:cstheme="majorBidi"/>
                <w:sz w:val="16"/>
                <w:szCs w:val="16"/>
              </w:rPr>
              <w:t xml:space="preserve"> rash of upper trunk and proximal limbs</w:t>
            </w:r>
          </w:p>
        </w:tc>
        <w:tc>
          <w:tcPr>
            <w:tcW w:w="1887" w:type="dxa"/>
          </w:tcPr>
          <w:p w14:paraId="3A3E27B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weeks post first dose of vaccine and worsened after second dose</w:t>
            </w:r>
          </w:p>
        </w:tc>
        <w:tc>
          <w:tcPr>
            <w:tcW w:w="1936" w:type="dxa"/>
          </w:tcPr>
          <w:p w14:paraId="7D86F07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SCLE in a patient with SLE</w:t>
            </w:r>
          </w:p>
        </w:tc>
        <w:tc>
          <w:tcPr>
            <w:tcW w:w="2137" w:type="dxa"/>
          </w:tcPr>
          <w:p w14:paraId="3CC42CF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slowly improved and returned back to her baseline medications</w:t>
            </w:r>
          </w:p>
        </w:tc>
        <w:tc>
          <w:tcPr>
            <w:tcW w:w="2140" w:type="dxa"/>
          </w:tcPr>
          <w:p w14:paraId="4CFF00C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Required high dose pulse steroid and increase in immunosuppressive drugs</w:t>
            </w:r>
          </w:p>
        </w:tc>
      </w:tr>
      <w:tr w:rsidR="00B07883" w:rsidRPr="00B07883" w14:paraId="68EC4BE9" w14:textId="77777777" w:rsidTr="005B5A2B">
        <w:trPr>
          <w:trHeight w:val="211"/>
        </w:trPr>
        <w:tc>
          <w:tcPr>
            <w:tcW w:w="1605" w:type="dxa"/>
          </w:tcPr>
          <w:p w14:paraId="1468E3B9" w14:textId="2C053EBB"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Ramos-Casals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3]</w:t>
            </w:r>
          </w:p>
        </w:tc>
        <w:tc>
          <w:tcPr>
            <w:tcW w:w="946" w:type="dxa"/>
          </w:tcPr>
          <w:p w14:paraId="16F4EA6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4CD2369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w:t>
            </w:r>
          </w:p>
        </w:tc>
        <w:tc>
          <w:tcPr>
            <w:tcW w:w="1848" w:type="dxa"/>
          </w:tcPr>
          <w:p w14:paraId="3785BE7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55-year-old male</w:t>
            </w:r>
          </w:p>
        </w:tc>
        <w:tc>
          <w:tcPr>
            <w:tcW w:w="1953" w:type="dxa"/>
          </w:tcPr>
          <w:p w14:paraId="20E7984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of ITP with positive anti-Ro, ocular and salivary involvement</w:t>
            </w:r>
          </w:p>
        </w:tc>
        <w:tc>
          <w:tcPr>
            <w:tcW w:w="1887" w:type="dxa"/>
          </w:tcPr>
          <w:p w14:paraId="6FC950C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10 days after the first dose </w:t>
            </w:r>
          </w:p>
        </w:tc>
        <w:tc>
          <w:tcPr>
            <w:tcW w:w="1936" w:type="dxa"/>
          </w:tcPr>
          <w:p w14:paraId="192CC79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subclinical </w:t>
            </w:r>
            <w:proofErr w:type="spellStart"/>
            <w:r w:rsidRPr="00B07883">
              <w:rPr>
                <w:rFonts w:asciiTheme="majorBidi" w:hAnsiTheme="majorBidi" w:cstheme="majorBidi"/>
                <w:sz w:val="16"/>
                <w:szCs w:val="16"/>
              </w:rPr>
              <w:t>Sjögren's</w:t>
            </w:r>
            <w:proofErr w:type="spellEnd"/>
            <w:r w:rsidRPr="00B07883">
              <w:rPr>
                <w:rFonts w:asciiTheme="majorBidi" w:hAnsiTheme="majorBidi" w:cstheme="majorBidi"/>
                <w:sz w:val="16"/>
                <w:szCs w:val="16"/>
              </w:rPr>
              <w:t xml:space="preserve"> syndrome</w:t>
            </w:r>
          </w:p>
        </w:tc>
        <w:tc>
          <w:tcPr>
            <w:tcW w:w="2137" w:type="dxa"/>
          </w:tcPr>
          <w:p w14:paraId="65F2023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Patient was treated for ITP with pulse steroids, IVIG and </w:t>
            </w:r>
            <w:proofErr w:type="spellStart"/>
            <w:r w:rsidRPr="00B07883">
              <w:rPr>
                <w:rFonts w:asciiTheme="majorBidi" w:hAnsiTheme="majorBidi" w:cstheme="majorBidi"/>
                <w:sz w:val="16"/>
                <w:szCs w:val="16"/>
              </w:rPr>
              <w:t>eltrombopag</w:t>
            </w:r>
            <w:proofErr w:type="spellEnd"/>
          </w:p>
        </w:tc>
        <w:tc>
          <w:tcPr>
            <w:tcW w:w="2140" w:type="dxa"/>
          </w:tcPr>
          <w:p w14:paraId="104CA6D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No symptoms of sicca</w:t>
            </w:r>
          </w:p>
          <w:p w14:paraId="67A9674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Background history of colon cancer in clinical remission</w:t>
            </w:r>
          </w:p>
        </w:tc>
      </w:tr>
      <w:tr w:rsidR="00B07883" w:rsidRPr="00B07883" w14:paraId="516DE940" w14:textId="77777777" w:rsidTr="005B5A2B">
        <w:trPr>
          <w:trHeight w:val="211"/>
        </w:trPr>
        <w:tc>
          <w:tcPr>
            <w:tcW w:w="1605" w:type="dxa"/>
          </w:tcPr>
          <w:p w14:paraId="4C29152B" w14:textId="128D60A8"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Salviani</w:t>
            </w:r>
            <w:proofErr w:type="spellEnd"/>
            <w:r w:rsidRPr="00B07883">
              <w:rPr>
                <w:rFonts w:asciiTheme="majorBidi" w:hAnsiTheme="majorBidi" w:cstheme="majorBidi"/>
                <w:sz w:val="16"/>
                <w:szCs w:val="16"/>
              </w:rPr>
              <w:t xml:space="preserve">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4]</w:t>
            </w:r>
          </w:p>
        </w:tc>
        <w:tc>
          <w:tcPr>
            <w:tcW w:w="946" w:type="dxa"/>
          </w:tcPr>
          <w:p w14:paraId="5F1DDF3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series</w:t>
            </w:r>
          </w:p>
        </w:tc>
        <w:tc>
          <w:tcPr>
            <w:tcW w:w="1250" w:type="dxa"/>
          </w:tcPr>
          <w:p w14:paraId="1808736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7411CE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31-year-old female</w:t>
            </w:r>
          </w:p>
          <w:p w14:paraId="37FD960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60-year-old female</w:t>
            </w:r>
          </w:p>
          <w:p w14:paraId="1670ECB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43-year-old female</w:t>
            </w:r>
          </w:p>
        </w:tc>
        <w:tc>
          <w:tcPr>
            <w:tcW w:w="1953" w:type="dxa"/>
          </w:tcPr>
          <w:p w14:paraId="053643D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Patients did not mount </w:t>
            </w:r>
            <w:proofErr w:type="spellStart"/>
            <w:r w:rsidRPr="00B07883">
              <w:rPr>
                <w:rFonts w:asciiTheme="majorBidi" w:hAnsiTheme="majorBidi" w:cstheme="majorBidi"/>
                <w:sz w:val="16"/>
                <w:szCs w:val="16"/>
              </w:rPr>
              <w:t>NAbs</w:t>
            </w:r>
            <w:proofErr w:type="spellEnd"/>
            <w:r w:rsidRPr="00B07883">
              <w:rPr>
                <w:rFonts w:asciiTheme="majorBidi" w:hAnsiTheme="majorBidi" w:cstheme="majorBidi"/>
                <w:sz w:val="16"/>
                <w:szCs w:val="16"/>
              </w:rPr>
              <w:t xml:space="preserve"> after vaccination (2 cases) or after infection (1 case)</w:t>
            </w:r>
          </w:p>
        </w:tc>
        <w:tc>
          <w:tcPr>
            <w:tcW w:w="1887" w:type="dxa"/>
          </w:tcPr>
          <w:p w14:paraId="0DD4246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Last rituximab dose was 6-9 months back</w:t>
            </w:r>
          </w:p>
        </w:tc>
        <w:tc>
          <w:tcPr>
            <w:tcW w:w="1936" w:type="dxa"/>
          </w:tcPr>
          <w:p w14:paraId="1E866DB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ANCA-associated vasculitis on rituximab</w:t>
            </w:r>
          </w:p>
        </w:tc>
        <w:tc>
          <w:tcPr>
            <w:tcW w:w="2137" w:type="dxa"/>
          </w:tcPr>
          <w:p w14:paraId="262B286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No humoral response to vaccine/infection</w:t>
            </w:r>
          </w:p>
          <w:p w14:paraId="60BA7A2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One case mild infection only</w:t>
            </w:r>
          </w:p>
        </w:tc>
        <w:tc>
          <w:tcPr>
            <w:tcW w:w="2140" w:type="dxa"/>
          </w:tcPr>
          <w:p w14:paraId="6CECBF2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All patients had 0 peripheral B cells and normal immunoglobulin level</w:t>
            </w:r>
          </w:p>
        </w:tc>
      </w:tr>
      <w:tr w:rsidR="00B07883" w:rsidRPr="00B07883" w14:paraId="71CD765F" w14:textId="77777777" w:rsidTr="005B5A2B">
        <w:trPr>
          <w:trHeight w:val="211"/>
        </w:trPr>
        <w:tc>
          <w:tcPr>
            <w:tcW w:w="1605" w:type="dxa"/>
          </w:tcPr>
          <w:p w14:paraId="009A0B01" w14:textId="6DBE8898"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Sauret</w:t>
            </w:r>
            <w:proofErr w:type="spellEnd"/>
            <w:r w:rsidRPr="00B07883">
              <w:rPr>
                <w:rFonts w:asciiTheme="majorBidi" w:hAnsiTheme="majorBidi" w:cstheme="majorBidi"/>
                <w:sz w:val="16"/>
                <w:szCs w:val="16"/>
              </w:rPr>
              <w:t xml:space="preserve"> et al. (2022)</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5]</w:t>
            </w:r>
          </w:p>
        </w:tc>
        <w:tc>
          <w:tcPr>
            <w:tcW w:w="946" w:type="dxa"/>
          </w:tcPr>
          <w:p w14:paraId="30A4D52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3E92A81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w:t>
            </w:r>
          </w:p>
        </w:tc>
        <w:tc>
          <w:tcPr>
            <w:tcW w:w="1848" w:type="dxa"/>
          </w:tcPr>
          <w:p w14:paraId="1B484F8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70-year-old man</w:t>
            </w:r>
          </w:p>
        </w:tc>
        <w:tc>
          <w:tcPr>
            <w:tcW w:w="1953" w:type="dxa"/>
          </w:tcPr>
          <w:p w14:paraId="402051F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headache and hyperesthesia of the scalp</w:t>
            </w:r>
          </w:p>
        </w:tc>
        <w:tc>
          <w:tcPr>
            <w:tcW w:w="1887" w:type="dxa"/>
          </w:tcPr>
          <w:p w14:paraId="32F5AC6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Few days after the first dose </w:t>
            </w:r>
          </w:p>
        </w:tc>
        <w:tc>
          <w:tcPr>
            <w:tcW w:w="1936" w:type="dxa"/>
          </w:tcPr>
          <w:p w14:paraId="15E4ABD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GCA</w:t>
            </w:r>
          </w:p>
        </w:tc>
        <w:tc>
          <w:tcPr>
            <w:tcW w:w="2137" w:type="dxa"/>
          </w:tcPr>
          <w:p w14:paraId="00A018B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improved dramatically on 0.5 mg/kg/day steroids</w:t>
            </w:r>
          </w:p>
        </w:tc>
        <w:tc>
          <w:tcPr>
            <w:tcW w:w="2140" w:type="dxa"/>
          </w:tcPr>
          <w:p w14:paraId="18E0E94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PET scan negative for large vessel vasculitis</w:t>
            </w:r>
          </w:p>
          <w:p w14:paraId="0761A5C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Positive temporal artery biopsy</w:t>
            </w:r>
          </w:p>
          <w:p w14:paraId="4822957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HLA-DR4 positive</w:t>
            </w:r>
          </w:p>
        </w:tc>
      </w:tr>
      <w:tr w:rsidR="00B07883" w:rsidRPr="00B07883" w14:paraId="3622923D" w14:textId="77777777" w:rsidTr="005B5A2B">
        <w:trPr>
          <w:trHeight w:val="211"/>
        </w:trPr>
        <w:tc>
          <w:tcPr>
            <w:tcW w:w="1605" w:type="dxa"/>
          </w:tcPr>
          <w:p w14:paraId="72430535" w14:textId="4F9B05C4"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Sekar</w:t>
            </w:r>
            <w:proofErr w:type="spellEnd"/>
            <w:r w:rsidRPr="00B07883">
              <w:rPr>
                <w:rFonts w:asciiTheme="majorBidi" w:hAnsiTheme="majorBidi" w:cstheme="majorBidi"/>
                <w:sz w:val="16"/>
                <w:szCs w:val="16"/>
              </w:rPr>
              <w:t xml:space="preserve">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6]</w:t>
            </w:r>
          </w:p>
        </w:tc>
        <w:tc>
          <w:tcPr>
            <w:tcW w:w="946" w:type="dxa"/>
          </w:tcPr>
          <w:p w14:paraId="102BB54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77D5EB0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64A5AED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30-year-old male</w:t>
            </w:r>
          </w:p>
        </w:tc>
        <w:tc>
          <w:tcPr>
            <w:tcW w:w="1953" w:type="dxa"/>
          </w:tcPr>
          <w:p w14:paraId="4331B63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Known lupus nephritis developed fever, polyarthralgia and worsening of kidney function</w:t>
            </w:r>
          </w:p>
        </w:tc>
        <w:tc>
          <w:tcPr>
            <w:tcW w:w="1887" w:type="dxa"/>
          </w:tcPr>
          <w:p w14:paraId="6529223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 days post first dose</w:t>
            </w:r>
          </w:p>
        </w:tc>
        <w:tc>
          <w:tcPr>
            <w:tcW w:w="1936" w:type="dxa"/>
          </w:tcPr>
          <w:p w14:paraId="761292E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SLE with lupus nephritis flare</w:t>
            </w:r>
          </w:p>
        </w:tc>
        <w:tc>
          <w:tcPr>
            <w:tcW w:w="2137" w:type="dxa"/>
          </w:tcPr>
          <w:p w14:paraId="419BDDC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pulse steroid therapy followed by high dose oral steroids</w:t>
            </w:r>
          </w:p>
        </w:tc>
        <w:tc>
          <w:tcPr>
            <w:tcW w:w="2140" w:type="dxa"/>
          </w:tcPr>
          <w:p w14:paraId="1398C86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Had a previous mild COVID-19 infection</w:t>
            </w:r>
          </w:p>
          <w:p w14:paraId="674DFE5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Second dose not given</w:t>
            </w:r>
          </w:p>
        </w:tc>
      </w:tr>
      <w:tr w:rsidR="00B07883" w:rsidRPr="00B07883" w14:paraId="0855C213" w14:textId="77777777" w:rsidTr="005B5A2B">
        <w:trPr>
          <w:trHeight w:val="211"/>
        </w:trPr>
        <w:tc>
          <w:tcPr>
            <w:tcW w:w="1605" w:type="dxa"/>
          </w:tcPr>
          <w:p w14:paraId="67511110" w14:textId="6104EB51"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Senda</w:t>
            </w:r>
            <w:proofErr w:type="spellEnd"/>
            <w:r w:rsidRPr="00B07883">
              <w:rPr>
                <w:rFonts w:asciiTheme="majorBidi" w:hAnsiTheme="majorBidi" w:cstheme="majorBidi"/>
                <w:sz w:val="16"/>
                <w:szCs w:val="16"/>
              </w:rPr>
              <w:t xml:space="preserve"> et al. (2022)</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7]</w:t>
            </w:r>
          </w:p>
        </w:tc>
        <w:tc>
          <w:tcPr>
            <w:tcW w:w="946" w:type="dxa"/>
          </w:tcPr>
          <w:p w14:paraId="2C088A0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5EA3E1A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50144C2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72-year-old female</w:t>
            </w:r>
          </w:p>
        </w:tc>
        <w:tc>
          <w:tcPr>
            <w:tcW w:w="1953" w:type="dxa"/>
          </w:tcPr>
          <w:p w14:paraId="35B9A25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Rheumatoid vasculitis had headache, fatigue and depressed consciousness </w:t>
            </w:r>
          </w:p>
        </w:tc>
        <w:tc>
          <w:tcPr>
            <w:tcW w:w="1887" w:type="dxa"/>
          </w:tcPr>
          <w:p w14:paraId="2D95FCA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 days post first dose</w:t>
            </w:r>
          </w:p>
        </w:tc>
        <w:tc>
          <w:tcPr>
            <w:tcW w:w="1936" w:type="dxa"/>
          </w:tcPr>
          <w:p w14:paraId="6E0BA2E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RA</w:t>
            </w:r>
          </w:p>
        </w:tc>
        <w:tc>
          <w:tcPr>
            <w:tcW w:w="2137" w:type="dxa"/>
          </w:tcPr>
          <w:p w14:paraId="4F76911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pulse steroid therapy and IVIG</w:t>
            </w:r>
          </w:p>
        </w:tc>
        <w:tc>
          <w:tcPr>
            <w:tcW w:w="2140" w:type="dxa"/>
          </w:tcPr>
          <w:p w14:paraId="12A96A0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based on clinical, laboratory, microbiological and MRI findings</w:t>
            </w:r>
          </w:p>
        </w:tc>
      </w:tr>
      <w:tr w:rsidR="00B07883" w:rsidRPr="00B07883" w14:paraId="2D074D63" w14:textId="77777777" w:rsidTr="005B5A2B">
        <w:trPr>
          <w:trHeight w:val="211"/>
        </w:trPr>
        <w:tc>
          <w:tcPr>
            <w:tcW w:w="1605" w:type="dxa"/>
          </w:tcPr>
          <w:p w14:paraId="5D030E78" w14:textId="65656B8F"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Shakoor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8]</w:t>
            </w:r>
          </w:p>
        </w:tc>
        <w:tc>
          <w:tcPr>
            <w:tcW w:w="946" w:type="dxa"/>
          </w:tcPr>
          <w:p w14:paraId="594EFAF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45FDD83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365CF96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78-year-old female</w:t>
            </w:r>
          </w:p>
        </w:tc>
        <w:tc>
          <w:tcPr>
            <w:tcW w:w="1953" w:type="dxa"/>
          </w:tcPr>
          <w:p w14:paraId="27D866B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New onset acute kidney injury, proteinuria and </w:t>
            </w:r>
            <w:proofErr w:type="spellStart"/>
            <w:r w:rsidRPr="00B07883">
              <w:rPr>
                <w:rFonts w:asciiTheme="majorBidi" w:hAnsiTheme="majorBidi" w:cstheme="majorBidi"/>
                <w:sz w:val="16"/>
                <w:szCs w:val="16"/>
              </w:rPr>
              <w:t>hematuria</w:t>
            </w:r>
            <w:proofErr w:type="spellEnd"/>
          </w:p>
        </w:tc>
        <w:tc>
          <w:tcPr>
            <w:tcW w:w="1887" w:type="dxa"/>
          </w:tcPr>
          <w:p w14:paraId="33EA52B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16 days post first dose</w:t>
            </w:r>
          </w:p>
        </w:tc>
        <w:tc>
          <w:tcPr>
            <w:tcW w:w="1936" w:type="dxa"/>
          </w:tcPr>
          <w:p w14:paraId="3F73886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Renal-limited ANCA-associated vasculitis</w:t>
            </w:r>
          </w:p>
        </w:tc>
        <w:tc>
          <w:tcPr>
            <w:tcW w:w="2137" w:type="dxa"/>
          </w:tcPr>
          <w:p w14:paraId="4E44960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steroids and rituximab</w:t>
            </w:r>
          </w:p>
        </w:tc>
        <w:tc>
          <w:tcPr>
            <w:tcW w:w="2140" w:type="dxa"/>
          </w:tcPr>
          <w:p w14:paraId="383D919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Positive serology and kidney biopsy</w:t>
            </w:r>
          </w:p>
        </w:tc>
      </w:tr>
      <w:tr w:rsidR="00B07883" w:rsidRPr="00B07883" w14:paraId="141743BF" w14:textId="77777777" w:rsidTr="005B5A2B">
        <w:trPr>
          <w:trHeight w:val="211"/>
        </w:trPr>
        <w:tc>
          <w:tcPr>
            <w:tcW w:w="1605" w:type="dxa"/>
          </w:tcPr>
          <w:p w14:paraId="0C30884A" w14:textId="49323236"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Sharabi</w:t>
            </w:r>
            <w:proofErr w:type="spellEnd"/>
            <w:r w:rsidRPr="00B07883">
              <w:rPr>
                <w:rFonts w:asciiTheme="majorBidi" w:hAnsiTheme="majorBidi" w:cstheme="majorBidi"/>
                <w:sz w:val="16"/>
                <w:szCs w:val="16"/>
              </w:rPr>
              <w:t xml:space="preserve"> et al. (2021)</w:t>
            </w:r>
            <w:r w:rsidR="00C77946">
              <w:rPr>
                <w:rFonts w:asciiTheme="majorBidi" w:hAnsiTheme="majorBidi" w:cstheme="majorBidi"/>
                <w:sz w:val="16"/>
                <w:szCs w:val="16"/>
              </w:rPr>
              <w:t xml:space="preserve"> [1</w:t>
            </w:r>
            <w:r w:rsidR="00A02824">
              <w:rPr>
                <w:rFonts w:asciiTheme="majorBidi" w:hAnsiTheme="majorBidi" w:cstheme="majorBidi"/>
                <w:sz w:val="16"/>
                <w:szCs w:val="16"/>
              </w:rPr>
              <w:t>1</w:t>
            </w:r>
            <w:r w:rsidR="00C77946">
              <w:rPr>
                <w:rFonts w:asciiTheme="majorBidi" w:hAnsiTheme="majorBidi" w:cstheme="majorBidi"/>
                <w:sz w:val="16"/>
                <w:szCs w:val="16"/>
              </w:rPr>
              <w:t>9]</w:t>
            </w:r>
          </w:p>
        </w:tc>
        <w:tc>
          <w:tcPr>
            <w:tcW w:w="946" w:type="dxa"/>
          </w:tcPr>
          <w:p w14:paraId="3CE930A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 (2)</w:t>
            </w:r>
          </w:p>
        </w:tc>
        <w:tc>
          <w:tcPr>
            <w:tcW w:w="1250" w:type="dxa"/>
          </w:tcPr>
          <w:p w14:paraId="58FBA81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496B7F9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43-year-old male</w:t>
            </w:r>
          </w:p>
          <w:p w14:paraId="3C0BE2B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56-year-old female</w:t>
            </w:r>
          </w:p>
        </w:tc>
        <w:tc>
          <w:tcPr>
            <w:tcW w:w="1953" w:type="dxa"/>
          </w:tcPr>
          <w:p w14:paraId="2F06165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headache, malaise, sore throat, fever, polyarthritis</w:t>
            </w:r>
          </w:p>
        </w:tc>
        <w:tc>
          <w:tcPr>
            <w:tcW w:w="1887" w:type="dxa"/>
          </w:tcPr>
          <w:p w14:paraId="1793215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10- and 7-days post second dose respectively</w:t>
            </w:r>
          </w:p>
        </w:tc>
        <w:tc>
          <w:tcPr>
            <w:tcW w:w="1936" w:type="dxa"/>
          </w:tcPr>
          <w:p w14:paraId="02726FA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Adult onset Still’s disease</w:t>
            </w:r>
          </w:p>
        </w:tc>
        <w:tc>
          <w:tcPr>
            <w:tcW w:w="2137" w:type="dxa"/>
          </w:tcPr>
          <w:p w14:paraId="7B3329B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Prompt response to high dose steroids</w:t>
            </w:r>
          </w:p>
        </w:tc>
        <w:tc>
          <w:tcPr>
            <w:tcW w:w="2140" w:type="dxa"/>
          </w:tcPr>
          <w:p w14:paraId="74D46AE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was based on Yamaguchi classification</w:t>
            </w:r>
          </w:p>
        </w:tc>
      </w:tr>
      <w:tr w:rsidR="00B07883" w:rsidRPr="00B07883" w14:paraId="1AF09088" w14:textId="77777777" w:rsidTr="005B5A2B">
        <w:trPr>
          <w:trHeight w:val="211"/>
        </w:trPr>
        <w:tc>
          <w:tcPr>
            <w:tcW w:w="1605" w:type="dxa"/>
          </w:tcPr>
          <w:p w14:paraId="5B8E9FAC" w14:textId="7294AE11"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Takeyama et al. (2022)</w:t>
            </w:r>
            <w:r w:rsidR="00C77946">
              <w:rPr>
                <w:rFonts w:asciiTheme="majorBidi" w:hAnsiTheme="majorBidi" w:cstheme="majorBidi"/>
                <w:sz w:val="16"/>
                <w:szCs w:val="16"/>
              </w:rPr>
              <w:t xml:space="preserve"> [1</w:t>
            </w:r>
            <w:r w:rsidR="00A02824">
              <w:rPr>
                <w:rFonts w:asciiTheme="majorBidi" w:hAnsiTheme="majorBidi" w:cstheme="majorBidi"/>
                <w:sz w:val="16"/>
                <w:szCs w:val="16"/>
              </w:rPr>
              <w:t>20</w:t>
            </w:r>
            <w:r w:rsidR="00C77946">
              <w:rPr>
                <w:rFonts w:asciiTheme="majorBidi" w:hAnsiTheme="majorBidi" w:cstheme="majorBidi"/>
                <w:sz w:val="16"/>
                <w:szCs w:val="16"/>
              </w:rPr>
              <w:t>]</w:t>
            </w:r>
          </w:p>
        </w:tc>
        <w:tc>
          <w:tcPr>
            <w:tcW w:w="946" w:type="dxa"/>
          </w:tcPr>
          <w:p w14:paraId="0990668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03BAD34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3147995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48-year-old female</w:t>
            </w:r>
          </w:p>
        </w:tc>
        <w:tc>
          <w:tcPr>
            <w:tcW w:w="1953" w:type="dxa"/>
          </w:tcPr>
          <w:p w14:paraId="22D27CF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Progressive left hemiparesis and anisocoria </w:t>
            </w:r>
            <w:r w:rsidRPr="00B07883">
              <w:rPr>
                <w:rFonts w:asciiTheme="majorBidi" w:hAnsiTheme="majorBidi" w:cstheme="majorBidi"/>
                <w:sz w:val="16"/>
                <w:szCs w:val="16"/>
              </w:rPr>
              <w:lastRenderedPageBreak/>
              <w:t xml:space="preserve">due to intracranial </w:t>
            </w:r>
            <w:proofErr w:type="spellStart"/>
            <w:r w:rsidRPr="00B07883">
              <w:rPr>
                <w:rFonts w:asciiTheme="majorBidi" w:hAnsiTheme="majorBidi" w:cstheme="majorBidi"/>
                <w:sz w:val="16"/>
                <w:szCs w:val="16"/>
              </w:rPr>
              <w:t>hemorrhage</w:t>
            </w:r>
            <w:proofErr w:type="spellEnd"/>
          </w:p>
        </w:tc>
        <w:tc>
          <w:tcPr>
            <w:tcW w:w="1887" w:type="dxa"/>
          </w:tcPr>
          <w:p w14:paraId="000FF75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lastRenderedPageBreak/>
              <w:t xml:space="preserve">2 days post first dose </w:t>
            </w:r>
          </w:p>
        </w:tc>
        <w:tc>
          <w:tcPr>
            <w:tcW w:w="1936" w:type="dxa"/>
          </w:tcPr>
          <w:p w14:paraId="7F9019D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Vasculitis</w:t>
            </w:r>
          </w:p>
        </w:tc>
        <w:tc>
          <w:tcPr>
            <w:tcW w:w="2137" w:type="dxa"/>
          </w:tcPr>
          <w:p w14:paraId="563B71F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Patient was discharged after 4 weeks of hospitalization</w:t>
            </w:r>
          </w:p>
        </w:tc>
        <w:tc>
          <w:tcPr>
            <w:tcW w:w="2140" w:type="dxa"/>
          </w:tcPr>
          <w:p w14:paraId="419109B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Negative autoantibodies</w:t>
            </w:r>
          </w:p>
          <w:p w14:paraId="742DC52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lastRenderedPageBreak/>
              <w:t>Neutrophilic infiltrate of the small vessels</w:t>
            </w:r>
          </w:p>
        </w:tc>
      </w:tr>
      <w:tr w:rsidR="00B07883" w:rsidRPr="00B07883" w14:paraId="07784C82" w14:textId="77777777" w:rsidTr="005B5A2B">
        <w:trPr>
          <w:trHeight w:val="211"/>
        </w:trPr>
        <w:tc>
          <w:tcPr>
            <w:tcW w:w="1605" w:type="dxa"/>
          </w:tcPr>
          <w:p w14:paraId="19E56988" w14:textId="22B9CD23"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lastRenderedPageBreak/>
              <w:t>Torrealba</w:t>
            </w:r>
            <w:proofErr w:type="spellEnd"/>
            <w:r w:rsidRPr="00B07883">
              <w:rPr>
                <w:rFonts w:asciiTheme="majorBidi" w:hAnsiTheme="majorBidi" w:cstheme="majorBidi"/>
                <w:sz w:val="16"/>
                <w:szCs w:val="16"/>
              </w:rPr>
              <w:t>-Acosta et al. (2021)</w:t>
            </w:r>
            <w:r w:rsidR="000A1AAB">
              <w:rPr>
                <w:rFonts w:asciiTheme="majorBidi" w:hAnsiTheme="majorBidi" w:cstheme="majorBidi"/>
                <w:sz w:val="16"/>
                <w:szCs w:val="16"/>
              </w:rPr>
              <w:t xml:space="preserve"> [1</w:t>
            </w:r>
            <w:r w:rsidR="00AC33AD">
              <w:rPr>
                <w:rFonts w:asciiTheme="majorBidi" w:hAnsiTheme="majorBidi" w:cstheme="majorBidi"/>
                <w:sz w:val="16"/>
                <w:szCs w:val="16"/>
              </w:rPr>
              <w:t>2</w:t>
            </w:r>
            <w:r w:rsidR="000A1AAB">
              <w:rPr>
                <w:rFonts w:asciiTheme="majorBidi" w:hAnsiTheme="majorBidi" w:cstheme="majorBidi"/>
                <w:sz w:val="16"/>
                <w:szCs w:val="16"/>
              </w:rPr>
              <w:t>1]</w:t>
            </w:r>
          </w:p>
        </w:tc>
        <w:tc>
          <w:tcPr>
            <w:tcW w:w="946" w:type="dxa"/>
          </w:tcPr>
          <w:p w14:paraId="110E3BC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6A17418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93A309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77-year-old male</w:t>
            </w:r>
          </w:p>
        </w:tc>
        <w:tc>
          <w:tcPr>
            <w:tcW w:w="1953" w:type="dxa"/>
          </w:tcPr>
          <w:p w14:paraId="6866C21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Fever, rash, confusion and myoclonus</w:t>
            </w:r>
          </w:p>
        </w:tc>
        <w:tc>
          <w:tcPr>
            <w:tcW w:w="1887" w:type="dxa"/>
          </w:tcPr>
          <w:p w14:paraId="4930866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1-day post first dose</w:t>
            </w:r>
          </w:p>
        </w:tc>
        <w:tc>
          <w:tcPr>
            <w:tcW w:w="1936" w:type="dxa"/>
          </w:tcPr>
          <w:p w14:paraId="65A20BE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Sweet syndrome </w:t>
            </w:r>
          </w:p>
        </w:tc>
        <w:tc>
          <w:tcPr>
            <w:tcW w:w="2137" w:type="dxa"/>
          </w:tcPr>
          <w:p w14:paraId="14AF132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Marked and complete resolution of symptoms with pulse steroids</w:t>
            </w:r>
          </w:p>
        </w:tc>
        <w:tc>
          <w:tcPr>
            <w:tcW w:w="2140" w:type="dxa"/>
          </w:tcPr>
          <w:p w14:paraId="1B7F8E0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Neutrophilic dermatosis</w:t>
            </w:r>
          </w:p>
        </w:tc>
      </w:tr>
      <w:tr w:rsidR="00B07883" w:rsidRPr="00B07883" w14:paraId="60BCCA83" w14:textId="77777777" w:rsidTr="005B5A2B">
        <w:trPr>
          <w:trHeight w:val="211"/>
        </w:trPr>
        <w:tc>
          <w:tcPr>
            <w:tcW w:w="1605" w:type="dxa"/>
          </w:tcPr>
          <w:p w14:paraId="2D1BBFEA" w14:textId="02B0CF93"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Tuschen</w:t>
            </w:r>
            <w:proofErr w:type="spellEnd"/>
            <w:r w:rsidRPr="00B07883">
              <w:rPr>
                <w:rFonts w:asciiTheme="majorBidi" w:hAnsiTheme="majorBidi" w:cstheme="majorBidi"/>
                <w:sz w:val="16"/>
                <w:szCs w:val="16"/>
              </w:rPr>
              <w:t xml:space="preserve"> et al. (2021)</w:t>
            </w:r>
            <w:r w:rsidR="000A1AAB">
              <w:rPr>
                <w:rFonts w:asciiTheme="majorBidi" w:hAnsiTheme="majorBidi" w:cstheme="majorBidi"/>
                <w:sz w:val="16"/>
                <w:szCs w:val="16"/>
              </w:rPr>
              <w:t xml:space="preserve"> [1</w:t>
            </w:r>
            <w:r w:rsidR="00AC33AD">
              <w:rPr>
                <w:rFonts w:asciiTheme="majorBidi" w:hAnsiTheme="majorBidi" w:cstheme="majorBidi"/>
                <w:sz w:val="16"/>
                <w:szCs w:val="16"/>
              </w:rPr>
              <w:t>2</w:t>
            </w:r>
            <w:r w:rsidR="000A1AAB">
              <w:rPr>
                <w:rFonts w:asciiTheme="majorBidi" w:hAnsiTheme="majorBidi" w:cstheme="majorBidi"/>
                <w:sz w:val="16"/>
                <w:szCs w:val="16"/>
              </w:rPr>
              <w:t>2]</w:t>
            </w:r>
          </w:p>
        </w:tc>
        <w:tc>
          <w:tcPr>
            <w:tcW w:w="946" w:type="dxa"/>
          </w:tcPr>
          <w:p w14:paraId="1C9E3FB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w:t>
            </w:r>
          </w:p>
        </w:tc>
        <w:tc>
          <w:tcPr>
            <w:tcW w:w="1250" w:type="dxa"/>
          </w:tcPr>
          <w:p w14:paraId="7DFE07F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583B3E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42-year-old female</w:t>
            </w:r>
          </w:p>
        </w:tc>
        <w:tc>
          <w:tcPr>
            <w:tcW w:w="1953" w:type="dxa"/>
          </w:tcPr>
          <w:p w14:paraId="789A128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nephrotic range proteinuria with fatigue</w:t>
            </w:r>
          </w:p>
        </w:tc>
        <w:tc>
          <w:tcPr>
            <w:tcW w:w="1887" w:type="dxa"/>
          </w:tcPr>
          <w:p w14:paraId="49C52B1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7 days after first dose</w:t>
            </w:r>
          </w:p>
        </w:tc>
        <w:tc>
          <w:tcPr>
            <w:tcW w:w="1936" w:type="dxa"/>
          </w:tcPr>
          <w:p w14:paraId="2C13FDB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Relapse of class V lupus nephritis</w:t>
            </w:r>
          </w:p>
        </w:tc>
        <w:tc>
          <w:tcPr>
            <w:tcW w:w="2137" w:type="dxa"/>
          </w:tcPr>
          <w:p w14:paraId="15F9D4F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high dose steroids and mycophenolate mofetil</w:t>
            </w:r>
          </w:p>
        </w:tc>
        <w:tc>
          <w:tcPr>
            <w:tcW w:w="2140" w:type="dxa"/>
          </w:tcPr>
          <w:p w14:paraId="2C6CB08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Diagnosis confirmed by kidney biopsy</w:t>
            </w:r>
          </w:p>
        </w:tc>
      </w:tr>
      <w:tr w:rsidR="00B07883" w:rsidRPr="00B07883" w14:paraId="41E455BE" w14:textId="77777777" w:rsidTr="005B5A2B">
        <w:trPr>
          <w:trHeight w:val="211"/>
        </w:trPr>
        <w:tc>
          <w:tcPr>
            <w:tcW w:w="1605" w:type="dxa"/>
          </w:tcPr>
          <w:p w14:paraId="45B1E885" w14:textId="337574C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Ursini</w:t>
            </w:r>
            <w:proofErr w:type="spellEnd"/>
            <w:r w:rsidRPr="00B07883">
              <w:rPr>
                <w:rFonts w:asciiTheme="majorBidi" w:hAnsiTheme="majorBidi" w:cstheme="majorBidi"/>
                <w:sz w:val="16"/>
                <w:szCs w:val="16"/>
              </w:rPr>
              <w:t xml:space="preserve"> et al. (2022)</w:t>
            </w:r>
            <w:r w:rsidR="000A1AAB">
              <w:rPr>
                <w:rFonts w:asciiTheme="majorBidi" w:hAnsiTheme="majorBidi" w:cstheme="majorBidi"/>
                <w:sz w:val="16"/>
                <w:szCs w:val="16"/>
              </w:rPr>
              <w:t xml:space="preserve"> [1</w:t>
            </w:r>
            <w:r w:rsidR="00AC33AD">
              <w:rPr>
                <w:rFonts w:asciiTheme="majorBidi" w:hAnsiTheme="majorBidi" w:cstheme="majorBidi"/>
                <w:sz w:val="16"/>
                <w:szCs w:val="16"/>
              </w:rPr>
              <w:t>2</w:t>
            </w:r>
            <w:r w:rsidR="000A1AAB">
              <w:rPr>
                <w:rFonts w:asciiTheme="majorBidi" w:hAnsiTheme="majorBidi" w:cstheme="majorBidi"/>
                <w:sz w:val="16"/>
                <w:szCs w:val="16"/>
              </w:rPr>
              <w:t>3]</w:t>
            </w:r>
          </w:p>
        </w:tc>
        <w:tc>
          <w:tcPr>
            <w:tcW w:w="946" w:type="dxa"/>
          </w:tcPr>
          <w:p w14:paraId="5532037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series (66)</w:t>
            </w:r>
          </w:p>
        </w:tc>
        <w:tc>
          <w:tcPr>
            <w:tcW w:w="1250" w:type="dxa"/>
          </w:tcPr>
          <w:p w14:paraId="7ABCD60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 (64%)</w:t>
            </w:r>
          </w:p>
          <w:p w14:paraId="396CDCC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 (36%)</w:t>
            </w:r>
          </w:p>
          <w:p w14:paraId="205DDA1E" w14:textId="77777777" w:rsidR="00B07883" w:rsidRPr="00B07883" w:rsidRDefault="00B07883" w:rsidP="00B07883">
            <w:pPr>
              <w:rPr>
                <w:rFonts w:asciiTheme="majorBidi" w:hAnsiTheme="majorBidi" w:cstheme="majorBidi"/>
                <w:sz w:val="16"/>
                <w:szCs w:val="16"/>
              </w:rPr>
            </w:pPr>
          </w:p>
        </w:tc>
        <w:tc>
          <w:tcPr>
            <w:tcW w:w="1848" w:type="dxa"/>
          </w:tcPr>
          <w:p w14:paraId="4B8569F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Females (65%)</w:t>
            </w:r>
          </w:p>
          <w:p w14:paraId="58401ED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Mean age for polyarthritis 54±16</w:t>
            </w:r>
          </w:p>
          <w:p w14:paraId="2EEC420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Mean age for </w:t>
            </w:r>
            <w:proofErr w:type="spellStart"/>
            <w:r w:rsidRPr="00B07883">
              <w:rPr>
                <w:rFonts w:asciiTheme="majorBidi" w:hAnsiTheme="majorBidi" w:cstheme="majorBidi"/>
                <w:sz w:val="16"/>
                <w:szCs w:val="16"/>
              </w:rPr>
              <w:t>oligoarthritis</w:t>
            </w:r>
            <w:proofErr w:type="spellEnd"/>
            <w:r w:rsidRPr="00B07883">
              <w:rPr>
                <w:rFonts w:asciiTheme="majorBidi" w:hAnsiTheme="majorBidi" w:cstheme="majorBidi"/>
                <w:sz w:val="16"/>
                <w:szCs w:val="16"/>
              </w:rPr>
              <w:t xml:space="preserve"> 64±15</w:t>
            </w:r>
          </w:p>
          <w:p w14:paraId="38AEB0AF"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Mean age for PMR  67±10</w:t>
            </w:r>
          </w:p>
        </w:tc>
        <w:tc>
          <w:tcPr>
            <w:tcW w:w="1953" w:type="dxa"/>
          </w:tcPr>
          <w:p w14:paraId="20BCF9C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of inflammatory musculoskeletal disorders</w:t>
            </w:r>
          </w:p>
        </w:tc>
        <w:tc>
          <w:tcPr>
            <w:tcW w:w="1887" w:type="dxa"/>
          </w:tcPr>
          <w:p w14:paraId="0CC5FBD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Average duration between injection and outcome 11-14 days</w:t>
            </w:r>
          </w:p>
        </w:tc>
        <w:tc>
          <w:tcPr>
            <w:tcW w:w="1936" w:type="dxa"/>
          </w:tcPr>
          <w:p w14:paraId="225C213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PMR-like illness</w:t>
            </w:r>
          </w:p>
          <w:p w14:paraId="4372B28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Polyarthritis</w:t>
            </w:r>
          </w:p>
          <w:p w14:paraId="223737A3"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Oligoarthritis</w:t>
            </w:r>
            <w:proofErr w:type="spellEnd"/>
          </w:p>
          <w:p w14:paraId="3B5E3F3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Tenosynovitis</w:t>
            </w:r>
          </w:p>
          <w:p w14:paraId="29ABA9AD"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Enthesitis</w:t>
            </w:r>
            <w:proofErr w:type="spellEnd"/>
            <w:r w:rsidRPr="00B07883">
              <w:rPr>
                <w:rFonts w:asciiTheme="majorBidi" w:hAnsiTheme="majorBidi" w:cstheme="majorBidi"/>
                <w:sz w:val="16"/>
                <w:szCs w:val="16"/>
              </w:rPr>
              <w:t xml:space="preserve"> </w:t>
            </w:r>
          </w:p>
        </w:tc>
        <w:tc>
          <w:tcPr>
            <w:tcW w:w="2137" w:type="dxa"/>
          </w:tcPr>
          <w:p w14:paraId="3999080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Most patients were treated with steroids, NSAIDs or analgesics</w:t>
            </w:r>
          </w:p>
          <w:p w14:paraId="3ED58E2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DMARDs were used in 5 patients</w:t>
            </w:r>
          </w:p>
        </w:tc>
        <w:tc>
          <w:tcPr>
            <w:tcW w:w="2140" w:type="dxa"/>
          </w:tcPr>
          <w:p w14:paraId="21BBE61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Autoantibodies were uncommonly found</w:t>
            </w:r>
          </w:p>
          <w:p w14:paraId="4077758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patients had inflammatory low back pain and sacroiliitis on MRI</w:t>
            </w:r>
          </w:p>
        </w:tc>
      </w:tr>
      <w:tr w:rsidR="00B07883" w:rsidRPr="00B07883" w14:paraId="2F335EC4" w14:textId="77777777" w:rsidTr="005B5A2B">
        <w:trPr>
          <w:trHeight w:val="211"/>
        </w:trPr>
        <w:tc>
          <w:tcPr>
            <w:tcW w:w="1605" w:type="dxa"/>
          </w:tcPr>
          <w:p w14:paraId="6FBA3F79" w14:textId="62B4C391"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Valor</w:t>
            </w:r>
            <w:proofErr w:type="spellEnd"/>
            <w:r w:rsidRPr="00B07883">
              <w:rPr>
                <w:rFonts w:asciiTheme="majorBidi" w:hAnsiTheme="majorBidi" w:cstheme="majorBidi"/>
                <w:sz w:val="16"/>
                <w:szCs w:val="16"/>
              </w:rPr>
              <w:t>-Méndez et al. (2021)</w:t>
            </w:r>
            <w:r w:rsidR="00A9472B">
              <w:rPr>
                <w:rFonts w:asciiTheme="majorBidi" w:hAnsiTheme="majorBidi" w:cstheme="majorBidi"/>
                <w:sz w:val="16"/>
                <w:szCs w:val="16"/>
              </w:rPr>
              <w:t xml:space="preserve"> [</w:t>
            </w:r>
            <w:r w:rsidR="00AC33AD">
              <w:rPr>
                <w:rFonts w:asciiTheme="majorBidi" w:hAnsiTheme="majorBidi" w:cstheme="majorBidi"/>
                <w:sz w:val="16"/>
                <w:szCs w:val="16"/>
              </w:rPr>
              <w:t>124</w:t>
            </w:r>
            <w:r w:rsidR="00A9472B">
              <w:rPr>
                <w:rFonts w:asciiTheme="majorBidi" w:hAnsiTheme="majorBidi" w:cstheme="majorBidi"/>
                <w:sz w:val="16"/>
                <w:szCs w:val="16"/>
              </w:rPr>
              <w:t>]</w:t>
            </w:r>
          </w:p>
        </w:tc>
        <w:tc>
          <w:tcPr>
            <w:tcW w:w="946" w:type="dxa"/>
          </w:tcPr>
          <w:p w14:paraId="572202E9"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series (10)</w:t>
            </w:r>
          </w:p>
        </w:tc>
        <w:tc>
          <w:tcPr>
            <w:tcW w:w="1250" w:type="dxa"/>
          </w:tcPr>
          <w:p w14:paraId="4ED68B8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7B3563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Females (80%)</w:t>
            </w:r>
          </w:p>
          <w:p w14:paraId="55FF613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mean age was 33±10 years</w:t>
            </w:r>
          </w:p>
        </w:tc>
        <w:tc>
          <w:tcPr>
            <w:tcW w:w="1953" w:type="dxa"/>
          </w:tcPr>
          <w:p w14:paraId="4141174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Development of humoral response in the setting of IL-1 use</w:t>
            </w:r>
          </w:p>
        </w:tc>
        <w:tc>
          <w:tcPr>
            <w:tcW w:w="1887" w:type="dxa"/>
          </w:tcPr>
          <w:p w14:paraId="7927D82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Up to 60 days post vaccination</w:t>
            </w:r>
          </w:p>
        </w:tc>
        <w:tc>
          <w:tcPr>
            <w:tcW w:w="1936" w:type="dxa"/>
          </w:tcPr>
          <w:p w14:paraId="089B978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Autoimmune disease on IL-1 inhibitor</w:t>
            </w:r>
          </w:p>
        </w:tc>
        <w:tc>
          <w:tcPr>
            <w:tcW w:w="2137" w:type="dxa"/>
          </w:tcPr>
          <w:p w14:paraId="5410BD3B"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NAbs</w:t>
            </w:r>
            <w:proofErr w:type="spellEnd"/>
            <w:r w:rsidRPr="00B07883">
              <w:rPr>
                <w:rFonts w:asciiTheme="majorBidi" w:hAnsiTheme="majorBidi" w:cstheme="majorBidi"/>
                <w:sz w:val="16"/>
                <w:szCs w:val="16"/>
              </w:rPr>
              <w:t xml:space="preserve"> occurred in 90% of ARD vs 100% in control</w:t>
            </w:r>
          </w:p>
          <w:p w14:paraId="21385A3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IgG </w:t>
            </w:r>
            <w:proofErr w:type="spellStart"/>
            <w:r w:rsidRPr="00B07883">
              <w:rPr>
                <w:rFonts w:asciiTheme="majorBidi" w:hAnsiTheme="majorBidi" w:cstheme="majorBidi"/>
                <w:sz w:val="16"/>
                <w:szCs w:val="16"/>
              </w:rPr>
              <w:t>titer</w:t>
            </w:r>
            <w:proofErr w:type="spellEnd"/>
            <w:r w:rsidRPr="00B07883">
              <w:rPr>
                <w:rFonts w:asciiTheme="majorBidi" w:hAnsiTheme="majorBidi" w:cstheme="majorBidi"/>
                <w:sz w:val="16"/>
                <w:szCs w:val="16"/>
              </w:rPr>
              <w:t xml:space="preserve"> was higher in ARD</w:t>
            </w:r>
          </w:p>
          <w:p w14:paraId="09E9213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Similar receptor-binding domain Abs to control</w:t>
            </w:r>
          </w:p>
        </w:tc>
        <w:tc>
          <w:tcPr>
            <w:tcW w:w="2140" w:type="dxa"/>
          </w:tcPr>
          <w:p w14:paraId="4FACB1F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Only one patient did not develop seroconversion (gout +ESRD)</w:t>
            </w:r>
          </w:p>
        </w:tc>
      </w:tr>
      <w:tr w:rsidR="00B07883" w:rsidRPr="00B07883" w14:paraId="70271B85" w14:textId="77777777" w:rsidTr="005B5A2B">
        <w:trPr>
          <w:trHeight w:val="211"/>
        </w:trPr>
        <w:tc>
          <w:tcPr>
            <w:tcW w:w="1605" w:type="dxa"/>
          </w:tcPr>
          <w:p w14:paraId="60C7547A" w14:textId="1EC4A42F"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Vassallo et al. (2021)</w:t>
            </w:r>
            <w:r w:rsidR="000A1AAB">
              <w:rPr>
                <w:rFonts w:asciiTheme="majorBidi" w:hAnsiTheme="majorBidi" w:cstheme="majorBidi"/>
                <w:sz w:val="16"/>
                <w:szCs w:val="16"/>
              </w:rPr>
              <w:t xml:space="preserve"> [1</w:t>
            </w:r>
            <w:r w:rsidR="00AC33AD">
              <w:rPr>
                <w:rFonts w:asciiTheme="majorBidi" w:hAnsiTheme="majorBidi" w:cstheme="majorBidi"/>
                <w:sz w:val="16"/>
                <w:szCs w:val="16"/>
              </w:rPr>
              <w:t>25</w:t>
            </w:r>
            <w:r w:rsidR="000A1AAB">
              <w:rPr>
                <w:rFonts w:asciiTheme="majorBidi" w:hAnsiTheme="majorBidi" w:cstheme="majorBidi"/>
                <w:sz w:val="16"/>
                <w:szCs w:val="16"/>
              </w:rPr>
              <w:t>]</w:t>
            </w:r>
          </w:p>
        </w:tc>
        <w:tc>
          <w:tcPr>
            <w:tcW w:w="946" w:type="dxa"/>
          </w:tcPr>
          <w:p w14:paraId="5A00ACE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report </w:t>
            </w:r>
          </w:p>
        </w:tc>
        <w:tc>
          <w:tcPr>
            <w:tcW w:w="1250" w:type="dxa"/>
          </w:tcPr>
          <w:p w14:paraId="66F5F8E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055B823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51‐year‐old female</w:t>
            </w:r>
          </w:p>
        </w:tc>
        <w:tc>
          <w:tcPr>
            <w:tcW w:w="1953" w:type="dxa"/>
          </w:tcPr>
          <w:p w14:paraId="229FB4A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Injection site pain, fever, arthralgia and skin rash</w:t>
            </w:r>
          </w:p>
        </w:tc>
        <w:tc>
          <w:tcPr>
            <w:tcW w:w="1887" w:type="dxa"/>
          </w:tcPr>
          <w:p w14:paraId="63E22C6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 hours after the first dose</w:t>
            </w:r>
          </w:p>
        </w:tc>
        <w:tc>
          <w:tcPr>
            <w:tcW w:w="1936" w:type="dxa"/>
          </w:tcPr>
          <w:p w14:paraId="76CD6A8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lymphocytic vasculitis of small vessels</w:t>
            </w:r>
          </w:p>
        </w:tc>
        <w:tc>
          <w:tcPr>
            <w:tcW w:w="2137" w:type="dxa"/>
          </w:tcPr>
          <w:p w14:paraId="417D202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Rapid response to systemic antihistamine and local steroids</w:t>
            </w:r>
          </w:p>
        </w:tc>
        <w:tc>
          <w:tcPr>
            <w:tcW w:w="2140" w:type="dxa"/>
          </w:tcPr>
          <w:p w14:paraId="784740E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Previous symptomatic COVID-19 infection</w:t>
            </w:r>
          </w:p>
          <w:p w14:paraId="609285E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Marked increase in serological markers post vaccine</w:t>
            </w:r>
          </w:p>
        </w:tc>
      </w:tr>
      <w:tr w:rsidR="00B07883" w:rsidRPr="00B07883" w14:paraId="27B7546B" w14:textId="77777777" w:rsidTr="005B5A2B">
        <w:trPr>
          <w:trHeight w:val="211"/>
        </w:trPr>
        <w:tc>
          <w:tcPr>
            <w:tcW w:w="1605" w:type="dxa"/>
          </w:tcPr>
          <w:p w14:paraId="2757B727" w14:textId="3B59B78B"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Vutipongsatorn</w:t>
            </w:r>
            <w:proofErr w:type="spellEnd"/>
            <w:r w:rsidRPr="00B07883">
              <w:rPr>
                <w:rFonts w:asciiTheme="majorBidi" w:hAnsiTheme="majorBidi" w:cstheme="majorBidi"/>
                <w:sz w:val="16"/>
                <w:szCs w:val="16"/>
              </w:rPr>
              <w:t xml:space="preserve"> et al. (2022)</w:t>
            </w:r>
            <w:r w:rsidR="000A1AAB">
              <w:rPr>
                <w:rFonts w:asciiTheme="majorBidi" w:hAnsiTheme="majorBidi" w:cstheme="majorBidi"/>
                <w:sz w:val="16"/>
                <w:szCs w:val="16"/>
              </w:rPr>
              <w:t xml:space="preserve"> [1</w:t>
            </w:r>
            <w:r w:rsidR="00AC33AD">
              <w:rPr>
                <w:rFonts w:asciiTheme="majorBidi" w:hAnsiTheme="majorBidi" w:cstheme="majorBidi"/>
                <w:sz w:val="16"/>
                <w:szCs w:val="16"/>
              </w:rPr>
              <w:t>26</w:t>
            </w:r>
            <w:r w:rsidR="000A1AAB">
              <w:rPr>
                <w:rFonts w:asciiTheme="majorBidi" w:hAnsiTheme="majorBidi" w:cstheme="majorBidi"/>
                <w:sz w:val="16"/>
                <w:szCs w:val="16"/>
              </w:rPr>
              <w:t>]</w:t>
            </w:r>
          </w:p>
        </w:tc>
        <w:tc>
          <w:tcPr>
            <w:tcW w:w="946" w:type="dxa"/>
          </w:tcPr>
          <w:p w14:paraId="6B1A142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 (2)</w:t>
            </w:r>
          </w:p>
        </w:tc>
        <w:tc>
          <w:tcPr>
            <w:tcW w:w="1250" w:type="dxa"/>
          </w:tcPr>
          <w:p w14:paraId="62832255"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5BC909E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55- and 72-year-old females</w:t>
            </w:r>
          </w:p>
        </w:tc>
        <w:tc>
          <w:tcPr>
            <w:tcW w:w="1953" w:type="dxa"/>
          </w:tcPr>
          <w:p w14:paraId="4A8D691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Proximal myopathy in both cases</w:t>
            </w:r>
          </w:p>
          <w:p w14:paraId="2E04609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Skin rash in first case</w:t>
            </w:r>
          </w:p>
        </w:tc>
        <w:tc>
          <w:tcPr>
            <w:tcW w:w="1887" w:type="dxa"/>
          </w:tcPr>
          <w:p w14:paraId="78FAF35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 days post first dose</w:t>
            </w:r>
          </w:p>
          <w:p w14:paraId="4E5588E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1-day post first dose</w:t>
            </w:r>
          </w:p>
        </w:tc>
        <w:tc>
          <w:tcPr>
            <w:tcW w:w="1936" w:type="dxa"/>
          </w:tcPr>
          <w:p w14:paraId="4271BFF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Dermatomyositis and Inflammatory myositis</w:t>
            </w:r>
          </w:p>
        </w:tc>
        <w:tc>
          <w:tcPr>
            <w:tcW w:w="2137" w:type="dxa"/>
          </w:tcPr>
          <w:p w14:paraId="20DF1DFC"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Improved with IVIG</w:t>
            </w:r>
          </w:p>
        </w:tc>
        <w:tc>
          <w:tcPr>
            <w:tcW w:w="2140" w:type="dxa"/>
          </w:tcPr>
          <w:p w14:paraId="2A8E148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Both did not improve with initial pulse steroid therapy </w:t>
            </w:r>
          </w:p>
        </w:tc>
      </w:tr>
      <w:tr w:rsidR="00B07883" w:rsidRPr="00B07883" w14:paraId="715A4F60" w14:textId="77777777" w:rsidTr="005B5A2B">
        <w:trPr>
          <w:trHeight w:val="211"/>
        </w:trPr>
        <w:tc>
          <w:tcPr>
            <w:tcW w:w="1605" w:type="dxa"/>
          </w:tcPr>
          <w:p w14:paraId="3F2E55A0" w14:textId="623BEAE8"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Watad</w:t>
            </w:r>
            <w:proofErr w:type="spellEnd"/>
            <w:r w:rsidRPr="00B07883">
              <w:rPr>
                <w:rFonts w:asciiTheme="majorBidi" w:hAnsiTheme="majorBidi" w:cstheme="majorBidi"/>
                <w:sz w:val="16"/>
                <w:szCs w:val="16"/>
              </w:rPr>
              <w:t xml:space="preserve"> et al. (2021)</w:t>
            </w:r>
            <w:r w:rsidR="000A1AAB">
              <w:rPr>
                <w:rFonts w:asciiTheme="majorBidi" w:hAnsiTheme="majorBidi" w:cstheme="majorBidi"/>
                <w:sz w:val="16"/>
                <w:szCs w:val="16"/>
              </w:rPr>
              <w:t xml:space="preserve"> [1</w:t>
            </w:r>
            <w:r w:rsidR="00AC33AD">
              <w:rPr>
                <w:rFonts w:asciiTheme="majorBidi" w:hAnsiTheme="majorBidi" w:cstheme="majorBidi"/>
                <w:sz w:val="16"/>
                <w:szCs w:val="16"/>
              </w:rPr>
              <w:t>27</w:t>
            </w:r>
            <w:r w:rsidR="000A1AAB">
              <w:rPr>
                <w:rFonts w:asciiTheme="majorBidi" w:hAnsiTheme="majorBidi" w:cstheme="majorBidi"/>
                <w:sz w:val="16"/>
                <w:szCs w:val="16"/>
              </w:rPr>
              <w:t>]</w:t>
            </w:r>
          </w:p>
        </w:tc>
        <w:tc>
          <w:tcPr>
            <w:tcW w:w="946" w:type="dxa"/>
          </w:tcPr>
          <w:p w14:paraId="6F97C34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series (27)</w:t>
            </w:r>
          </w:p>
        </w:tc>
        <w:tc>
          <w:tcPr>
            <w:tcW w:w="1250" w:type="dxa"/>
          </w:tcPr>
          <w:p w14:paraId="2C2B40B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 (22)</w:t>
            </w:r>
          </w:p>
          <w:p w14:paraId="125DFF0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Adenoviral-vector vaccine (2)</w:t>
            </w:r>
          </w:p>
        </w:tc>
        <w:tc>
          <w:tcPr>
            <w:tcW w:w="1848" w:type="dxa"/>
          </w:tcPr>
          <w:p w14:paraId="3B0C7306"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Females (55%)</w:t>
            </w:r>
          </w:p>
          <w:p w14:paraId="67A586B8"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Mean age 54.4 ± 19.2 years</w:t>
            </w:r>
          </w:p>
        </w:tc>
        <w:tc>
          <w:tcPr>
            <w:tcW w:w="1953" w:type="dxa"/>
          </w:tcPr>
          <w:p w14:paraId="542E1D0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Worsening of underlaying ARD or new onset ARD</w:t>
            </w:r>
          </w:p>
        </w:tc>
        <w:tc>
          <w:tcPr>
            <w:tcW w:w="1887" w:type="dxa"/>
          </w:tcPr>
          <w:p w14:paraId="081B993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Average 4 days post first or second dose</w:t>
            </w:r>
          </w:p>
        </w:tc>
        <w:tc>
          <w:tcPr>
            <w:tcW w:w="1936" w:type="dxa"/>
          </w:tcPr>
          <w:p w14:paraId="25D285E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ARD flare (17)</w:t>
            </w:r>
          </w:p>
          <w:p w14:paraId="18672F4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New onset ARD (10)</w:t>
            </w:r>
          </w:p>
        </w:tc>
        <w:tc>
          <w:tcPr>
            <w:tcW w:w="2137" w:type="dxa"/>
          </w:tcPr>
          <w:p w14:paraId="498E950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20 had mild to moderate disease severity</w:t>
            </w:r>
          </w:p>
          <w:p w14:paraId="7DF7471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More than 80% had excellent response mostly with steroids</w:t>
            </w:r>
          </w:p>
        </w:tc>
        <w:tc>
          <w:tcPr>
            <w:tcW w:w="2140" w:type="dxa"/>
          </w:tcPr>
          <w:p w14:paraId="1270182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21 patients had at least one underlaying autoimmune disease</w:t>
            </w:r>
          </w:p>
        </w:tc>
      </w:tr>
      <w:tr w:rsidR="00B07883" w:rsidRPr="00B07883" w14:paraId="18D193C4" w14:textId="77777777" w:rsidTr="005B5A2B">
        <w:trPr>
          <w:trHeight w:val="211"/>
        </w:trPr>
        <w:tc>
          <w:tcPr>
            <w:tcW w:w="1605" w:type="dxa"/>
          </w:tcPr>
          <w:p w14:paraId="30A40838" w14:textId="19597F29"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Wu et al. (2022)</w:t>
            </w:r>
            <w:r w:rsidR="000A1AAB">
              <w:rPr>
                <w:rFonts w:asciiTheme="majorBidi" w:hAnsiTheme="majorBidi" w:cstheme="majorBidi"/>
                <w:sz w:val="16"/>
                <w:szCs w:val="16"/>
              </w:rPr>
              <w:t xml:space="preserve"> [1</w:t>
            </w:r>
            <w:r w:rsidR="00AC33AD">
              <w:rPr>
                <w:rFonts w:asciiTheme="majorBidi" w:hAnsiTheme="majorBidi" w:cstheme="majorBidi"/>
                <w:sz w:val="16"/>
                <w:szCs w:val="16"/>
              </w:rPr>
              <w:t>28</w:t>
            </w:r>
            <w:r w:rsidR="000A1AAB">
              <w:rPr>
                <w:rFonts w:asciiTheme="majorBidi" w:hAnsiTheme="majorBidi" w:cstheme="majorBidi"/>
                <w:sz w:val="16"/>
                <w:szCs w:val="16"/>
              </w:rPr>
              <w:t>]</w:t>
            </w:r>
          </w:p>
        </w:tc>
        <w:tc>
          <w:tcPr>
            <w:tcW w:w="946" w:type="dxa"/>
          </w:tcPr>
          <w:p w14:paraId="1FDC070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report (2)</w:t>
            </w:r>
          </w:p>
        </w:tc>
        <w:tc>
          <w:tcPr>
            <w:tcW w:w="1250" w:type="dxa"/>
          </w:tcPr>
          <w:p w14:paraId="5705E08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mRNA-vaccine</w:t>
            </w:r>
          </w:p>
        </w:tc>
        <w:tc>
          <w:tcPr>
            <w:tcW w:w="1848" w:type="dxa"/>
          </w:tcPr>
          <w:p w14:paraId="17842843"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60-year-old male</w:t>
            </w:r>
          </w:p>
          <w:p w14:paraId="44095E2B"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32-year-old female</w:t>
            </w:r>
          </w:p>
        </w:tc>
        <w:tc>
          <w:tcPr>
            <w:tcW w:w="1953" w:type="dxa"/>
          </w:tcPr>
          <w:p w14:paraId="366E6A9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Case 1: Altered mental status, slurred speech, fever</w:t>
            </w:r>
          </w:p>
          <w:p w14:paraId="44FB1970"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Case 2: fever, </w:t>
            </w:r>
            <w:proofErr w:type="spellStart"/>
            <w:r w:rsidRPr="00B07883">
              <w:rPr>
                <w:rFonts w:asciiTheme="majorBidi" w:hAnsiTheme="majorBidi" w:cstheme="majorBidi"/>
                <w:sz w:val="16"/>
                <w:szCs w:val="16"/>
              </w:rPr>
              <w:t>anemia</w:t>
            </w:r>
            <w:proofErr w:type="spellEnd"/>
            <w:r w:rsidRPr="00B07883">
              <w:rPr>
                <w:rFonts w:asciiTheme="majorBidi" w:hAnsiTheme="majorBidi" w:cstheme="majorBidi"/>
                <w:sz w:val="16"/>
                <w:szCs w:val="16"/>
              </w:rPr>
              <w:t>, high ferritin and transaminases</w:t>
            </w:r>
          </w:p>
        </w:tc>
        <w:tc>
          <w:tcPr>
            <w:tcW w:w="1887" w:type="dxa"/>
          </w:tcPr>
          <w:p w14:paraId="700BB294"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6 days after first dose</w:t>
            </w:r>
          </w:p>
          <w:p w14:paraId="0BCED041"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4 weeks after second dose</w:t>
            </w:r>
          </w:p>
        </w:tc>
        <w:tc>
          <w:tcPr>
            <w:tcW w:w="1936" w:type="dxa"/>
          </w:tcPr>
          <w:p w14:paraId="18180417"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Hemophagocytic </w:t>
            </w:r>
            <w:proofErr w:type="spellStart"/>
            <w:r w:rsidRPr="00B07883">
              <w:rPr>
                <w:rFonts w:asciiTheme="majorBidi" w:hAnsiTheme="majorBidi" w:cstheme="majorBidi"/>
                <w:sz w:val="16"/>
                <w:szCs w:val="16"/>
              </w:rPr>
              <w:t>lymphohistocytosis</w:t>
            </w:r>
            <w:proofErr w:type="spellEnd"/>
          </w:p>
        </w:tc>
        <w:tc>
          <w:tcPr>
            <w:tcW w:w="2137" w:type="dxa"/>
          </w:tcPr>
          <w:p w14:paraId="6C619BDA"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Both were treated with etoposide and dexamethasone.</w:t>
            </w:r>
          </w:p>
          <w:p w14:paraId="77A4EE8E" w14:textId="77777777" w:rsidR="00B07883" w:rsidRPr="00B07883" w:rsidRDefault="00B07883" w:rsidP="00B07883">
            <w:pPr>
              <w:rPr>
                <w:rFonts w:asciiTheme="majorBidi" w:hAnsiTheme="majorBidi" w:cstheme="majorBidi"/>
                <w:sz w:val="16"/>
                <w:szCs w:val="16"/>
              </w:rPr>
            </w:pPr>
            <w:proofErr w:type="spellStart"/>
            <w:r w:rsidRPr="00B07883">
              <w:rPr>
                <w:rFonts w:asciiTheme="majorBidi" w:hAnsiTheme="majorBidi" w:cstheme="majorBidi"/>
                <w:sz w:val="16"/>
                <w:szCs w:val="16"/>
              </w:rPr>
              <w:t>emapalumab-lzsg</w:t>
            </w:r>
            <w:proofErr w:type="spellEnd"/>
            <w:r w:rsidRPr="00B07883">
              <w:rPr>
                <w:rFonts w:asciiTheme="majorBidi" w:hAnsiTheme="majorBidi" w:cstheme="majorBidi"/>
                <w:sz w:val="16"/>
                <w:szCs w:val="16"/>
              </w:rPr>
              <w:t xml:space="preserve"> was added for the second case</w:t>
            </w:r>
          </w:p>
          <w:p w14:paraId="0D60C13D"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 xml:space="preserve">both cases required maintenance immunosuppressants </w:t>
            </w:r>
          </w:p>
        </w:tc>
        <w:tc>
          <w:tcPr>
            <w:tcW w:w="2140" w:type="dxa"/>
          </w:tcPr>
          <w:p w14:paraId="53E1FA2E"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Both patients fulfilled the criteria for HLH</w:t>
            </w:r>
          </w:p>
          <w:p w14:paraId="1F479952" w14:textId="77777777" w:rsidR="00B07883" w:rsidRPr="00B07883" w:rsidRDefault="00B07883" w:rsidP="00B07883">
            <w:pPr>
              <w:rPr>
                <w:rFonts w:asciiTheme="majorBidi" w:hAnsiTheme="majorBidi" w:cstheme="majorBidi"/>
                <w:sz w:val="16"/>
                <w:szCs w:val="16"/>
              </w:rPr>
            </w:pPr>
            <w:r w:rsidRPr="00B07883">
              <w:rPr>
                <w:rFonts w:asciiTheme="majorBidi" w:hAnsiTheme="majorBidi" w:cstheme="majorBidi"/>
                <w:sz w:val="16"/>
                <w:szCs w:val="16"/>
              </w:rPr>
              <w:t>Both cases initially improved but relapsed with tapering medications</w:t>
            </w:r>
          </w:p>
        </w:tc>
      </w:tr>
    </w:tbl>
    <w:p w14:paraId="3B1E89CA" w14:textId="77777777" w:rsidR="00782C61" w:rsidRPr="00782C61" w:rsidRDefault="00782C61">
      <w:pPr>
        <w:rPr>
          <w:rFonts w:asciiTheme="majorBidi" w:hAnsiTheme="majorBidi" w:cstheme="majorBidi"/>
          <w:sz w:val="24"/>
          <w:szCs w:val="24"/>
        </w:rPr>
      </w:pPr>
      <w:r w:rsidRPr="00782C61">
        <w:rPr>
          <w:rFonts w:asciiTheme="majorBidi" w:hAnsiTheme="majorBidi" w:cstheme="majorBidi"/>
          <w:sz w:val="24"/>
          <w:szCs w:val="24"/>
        </w:rPr>
        <w:br w:type="page"/>
      </w:r>
    </w:p>
    <w:p w14:paraId="1D98DE15" w14:textId="77777777" w:rsidR="00CC640D" w:rsidRDefault="00CC640D">
      <w:pPr>
        <w:rPr>
          <w:rFonts w:asciiTheme="majorBidi" w:hAnsiTheme="majorBidi" w:cstheme="majorBidi"/>
          <w:sz w:val="24"/>
          <w:szCs w:val="24"/>
        </w:rPr>
        <w:sectPr w:rsidR="00CC640D" w:rsidSect="00782C61">
          <w:pgSz w:w="15840" w:h="12240" w:orient="landscape"/>
          <w:pgMar w:top="1440" w:right="1440" w:bottom="1440" w:left="1440" w:header="720" w:footer="720" w:gutter="0"/>
          <w:cols w:space="720"/>
          <w:docGrid w:linePitch="360"/>
        </w:sectPr>
      </w:pPr>
    </w:p>
    <w:tbl>
      <w:tblPr>
        <w:tblStyle w:val="TableGrid2"/>
        <w:tblW w:w="0" w:type="auto"/>
        <w:tblLook w:val="04A0" w:firstRow="1" w:lastRow="0" w:firstColumn="1" w:lastColumn="0" w:noHBand="0" w:noVBand="1"/>
      </w:tblPr>
      <w:tblGrid>
        <w:gridCol w:w="1486"/>
        <w:gridCol w:w="963"/>
        <w:gridCol w:w="821"/>
        <w:gridCol w:w="1474"/>
        <w:gridCol w:w="1168"/>
        <w:gridCol w:w="1115"/>
        <w:gridCol w:w="1158"/>
        <w:gridCol w:w="1165"/>
      </w:tblGrid>
      <w:tr w:rsidR="00CC640D" w:rsidRPr="00CC640D" w14:paraId="0456E799" w14:textId="77777777" w:rsidTr="00797DA5">
        <w:trPr>
          <w:trHeight w:val="227"/>
        </w:trPr>
        <w:tc>
          <w:tcPr>
            <w:tcW w:w="9350" w:type="dxa"/>
            <w:gridSpan w:val="8"/>
          </w:tcPr>
          <w:p w14:paraId="0C8C7AFD" w14:textId="77777777" w:rsidR="00CC640D" w:rsidRPr="00CC640D" w:rsidRDefault="00CC640D" w:rsidP="00CC640D">
            <w:pPr>
              <w:rPr>
                <w:rFonts w:asciiTheme="majorBidi" w:hAnsiTheme="majorBidi" w:cstheme="majorBidi"/>
                <w:b/>
                <w:bCs/>
                <w:sz w:val="16"/>
                <w:szCs w:val="16"/>
              </w:rPr>
            </w:pPr>
            <w:r>
              <w:rPr>
                <w:rFonts w:asciiTheme="majorBidi" w:hAnsiTheme="majorBidi" w:cstheme="majorBidi"/>
                <w:b/>
                <w:bCs/>
                <w:sz w:val="16"/>
                <w:szCs w:val="16"/>
              </w:rPr>
              <w:lastRenderedPageBreak/>
              <w:t>Supplementary t</w:t>
            </w:r>
            <w:r w:rsidRPr="00CC640D">
              <w:rPr>
                <w:rFonts w:asciiTheme="majorBidi" w:hAnsiTheme="majorBidi" w:cstheme="majorBidi"/>
                <w:b/>
                <w:bCs/>
                <w:sz w:val="16"/>
                <w:szCs w:val="16"/>
              </w:rPr>
              <w:t xml:space="preserve">able 4: Risk of bias assessment based on Quality in Prognostic Studies (QUIPS) tool: </w:t>
            </w:r>
            <w:r w:rsidRPr="00CC640D">
              <w:rPr>
                <w:rFonts w:asciiTheme="majorBidi" w:hAnsiTheme="majorBidi" w:cstheme="majorBidi"/>
                <w:b/>
                <w:bCs/>
                <w:sz w:val="16"/>
                <w:szCs w:val="16"/>
                <w:shd w:val="clear" w:color="auto" w:fill="00B050"/>
              </w:rPr>
              <w:t>Low risk of bias</w:t>
            </w:r>
            <w:r w:rsidRPr="00CC640D">
              <w:rPr>
                <w:rFonts w:asciiTheme="majorBidi" w:hAnsiTheme="majorBidi" w:cstheme="majorBidi"/>
                <w:b/>
                <w:bCs/>
                <w:sz w:val="16"/>
                <w:szCs w:val="16"/>
              </w:rPr>
              <w:t xml:space="preserve">, </w:t>
            </w:r>
            <w:r w:rsidRPr="00CC640D">
              <w:rPr>
                <w:rFonts w:asciiTheme="majorBidi" w:hAnsiTheme="majorBidi" w:cstheme="majorBidi"/>
                <w:b/>
                <w:bCs/>
                <w:sz w:val="16"/>
                <w:szCs w:val="16"/>
                <w:shd w:val="clear" w:color="auto" w:fill="FFC000" w:themeFill="accent4"/>
              </w:rPr>
              <w:t>Moderate risk of bias</w:t>
            </w:r>
            <w:r w:rsidRPr="00CC640D">
              <w:rPr>
                <w:rFonts w:asciiTheme="majorBidi" w:hAnsiTheme="majorBidi" w:cstheme="majorBidi"/>
                <w:b/>
                <w:bCs/>
                <w:sz w:val="16"/>
                <w:szCs w:val="16"/>
              </w:rPr>
              <w:t xml:space="preserve">, </w:t>
            </w:r>
            <w:r w:rsidRPr="00CC640D">
              <w:rPr>
                <w:rFonts w:asciiTheme="majorBidi" w:hAnsiTheme="majorBidi" w:cstheme="majorBidi"/>
                <w:b/>
                <w:bCs/>
                <w:sz w:val="16"/>
                <w:szCs w:val="16"/>
                <w:shd w:val="clear" w:color="auto" w:fill="FF0000"/>
              </w:rPr>
              <w:t>High risk of bias</w:t>
            </w:r>
            <w:r w:rsidR="0098067D" w:rsidRPr="0098067D">
              <w:rPr>
                <w:rFonts w:asciiTheme="majorBidi" w:hAnsiTheme="majorBidi" w:cstheme="majorBidi"/>
                <w:b/>
                <w:bCs/>
                <w:sz w:val="16"/>
                <w:szCs w:val="16"/>
                <w:shd w:val="clear" w:color="auto" w:fill="FFFFFF" w:themeFill="background1"/>
              </w:rPr>
              <w:t xml:space="preserve"> (</w:t>
            </w:r>
            <w:hyperlink r:id="rId15" w:history="1">
              <w:r w:rsidR="0098067D" w:rsidRPr="0098067D">
                <w:rPr>
                  <w:rStyle w:val="Hyperlink"/>
                  <w:rFonts w:asciiTheme="majorBidi" w:hAnsiTheme="majorBidi" w:cstheme="majorBidi"/>
                  <w:b/>
                  <w:bCs/>
                  <w:sz w:val="16"/>
                  <w:szCs w:val="16"/>
                  <w:shd w:val="clear" w:color="auto" w:fill="FFFFFF" w:themeFill="background1"/>
                </w:rPr>
                <w:t>https://doi.org/10.7326/0003-4819-158-4-201302190-00009</w:t>
              </w:r>
            </w:hyperlink>
            <w:r w:rsidR="0098067D" w:rsidRPr="0098067D">
              <w:rPr>
                <w:rFonts w:asciiTheme="majorBidi" w:hAnsiTheme="majorBidi" w:cstheme="majorBidi"/>
                <w:b/>
                <w:bCs/>
                <w:sz w:val="16"/>
                <w:szCs w:val="16"/>
                <w:shd w:val="clear" w:color="auto" w:fill="FFFFFF" w:themeFill="background1"/>
              </w:rPr>
              <w:t xml:space="preserve"> )</w:t>
            </w:r>
          </w:p>
        </w:tc>
      </w:tr>
      <w:tr w:rsidR="00CC640D" w:rsidRPr="00CC640D" w14:paraId="3E8DA5D0" w14:textId="77777777" w:rsidTr="00797DA5">
        <w:trPr>
          <w:trHeight w:val="227"/>
        </w:trPr>
        <w:tc>
          <w:tcPr>
            <w:tcW w:w="1486" w:type="dxa"/>
          </w:tcPr>
          <w:p w14:paraId="14FF8817" w14:textId="77777777" w:rsidR="00CC640D" w:rsidRPr="00CC640D" w:rsidRDefault="00CC640D" w:rsidP="00CC640D">
            <w:pPr>
              <w:rPr>
                <w:rFonts w:asciiTheme="majorBidi" w:hAnsiTheme="majorBidi" w:cstheme="majorBidi"/>
                <w:b/>
                <w:bCs/>
                <w:sz w:val="16"/>
                <w:szCs w:val="16"/>
              </w:rPr>
            </w:pPr>
            <w:r w:rsidRPr="00CC640D">
              <w:rPr>
                <w:rFonts w:asciiTheme="majorBidi" w:hAnsiTheme="majorBidi" w:cstheme="majorBidi"/>
                <w:b/>
                <w:bCs/>
                <w:sz w:val="16"/>
                <w:szCs w:val="16"/>
              </w:rPr>
              <w:t>Reference</w:t>
            </w:r>
          </w:p>
        </w:tc>
        <w:tc>
          <w:tcPr>
            <w:tcW w:w="963" w:type="dxa"/>
          </w:tcPr>
          <w:p w14:paraId="2A1493FA" w14:textId="77777777" w:rsidR="00CC640D" w:rsidRPr="00CC640D" w:rsidRDefault="00CC640D" w:rsidP="00CC640D">
            <w:pPr>
              <w:rPr>
                <w:rFonts w:asciiTheme="majorBidi" w:hAnsiTheme="majorBidi" w:cstheme="majorBidi"/>
                <w:b/>
                <w:bCs/>
                <w:sz w:val="16"/>
                <w:szCs w:val="16"/>
              </w:rPr>
            </w:pPr>
            <w:r w:rsidRPr="00CC640D">
              <w:rPr>
                <w:rFonts w:asciiTheme="majorBidi" w:hAnsiTheme="majorBidi" w:cstheme="majorBidi"/>
                <w:b/>
                <w:bCs/>
                <w:sz w:val="16"/>
                <w:szCs w:val="16"/>
              </w:rPr>
              <w:t>Study Population</w:t>
            </w:r>
          </w:p>
        </w:tc>
        <w:tc>
          <w:tcPr>
            <w:tcW w:w="821" w:type="dxa"/>
          </w:tcPr>
          <w:p w14:paraId="727DAB71" w14:textId="77777777" w:rsidR="00CC640D" w:rsidRPr="00CC640D" w:rsidRDefault="00CC640D" w:rsidP="00CC640D">
            <w:pPr>
              <w:rPr>
                <w:rFonts w:asciiTheme="majorBidi" w:hAnsiTheme="majorBidi" w:cstheme="majorBidi"/>
                <w:b/>
                <w:bCs/>
                <w:sz w:val="16"/>
                <w:szCs w:val="16"/>
              </w:rPr>
            </w:pPr>
            <w:r w:rsidRPr="00CC640D">
              <w:rPr>
                <w:rFonts w:asciiTheme="majorBidi" w:hAnsiTheme="majorBidi" w:cstheme="majorBidi"/>
                <w:b/>
                <w:bCs/>
                <w:sz w:val="16"/>
                <w:szCs w:val="16"/>
              </w:rPr>
              <w:t>Study Attrition</w:t>
            </w:r>
          </w:p>
        </w:tc>
        <w:tc>
          <w:tcPr>
            <w:tcW w:w="1474" w:type="dxa"/>
          </w:tcPr>
          <w:p w14:paraId="5A271525" w14:textId="77777777" w:rsidR="00CC640D" w:rsidRPr="00CC640D" w:rsidRDefault="00CC640D" w:rsidP="00CC640D">
            <w:pPr>
              <w:rPr>
                <w:rFonts w:asciiTheme="majorBidi" w:hAnsiTheme="majorBidi" w:cstheme="majorBidi"/>
                <w:b/>
                <w:bCs/>
                <w:sz w:val="16"/>
                <w:szCs w:val="16"/>
              </w:rPr>
            </w:pPr>
            <w:r w:rsidRPr="00CC640D">
              <w:rPr>
                <w:rFonts w:asciiTheme="majorBidi" w:hAnsiTheme="majorBidi" w:cstheme="majorBidi"/>
                <w:b/>
                <w:bCs/>
                <w:sz w:val="16"/>
                <w:szCs w:val="16"/>
              </w:rPr>
              <w:t>Prognostic Factor Measurement</w:t>
            </w:r>
          </w:p>
        </w:tc>
        <w:tc>
          <w:tcPr>
            <w:tcW w:w="1168" w:type="dxa"/>
          </w:tcPr>
          <w:p w14:paraId="28631977" w14:textId="77777777" w:rsidR="00CC640D" w:rsidRPr="00CC640D" w:rsidRDefault="00CC640D" w:rsidP="00CC640D">
            <w:pPr>
              <w:rPr>
                <w:rFonts w:asciiTheme="majorBidi" w:hAnsiTheme="majorBidi" w:cstheme="majorBidi"/>
                <w:b/>
                <w:bCs/>
                <w:sz w:val="16"/>
                <w:szCs w:val="16"/>
              </w:rPr>
            </w:pPr>
            <w:r w:rsidRPr="00CC640D">
              <w:rPr>
                <w:rFonts w:asciiTheme="majorBidi" w:hAnsiTheme="majorBidi" w:cstheme="majorBidi"/>
                <w:b/>
                <w:bCs/>
                <w:sz w:val="16"/>
                <w:szCs w:val="16"/>
              </w:rPr>
              <w:t>Outcome Measurement</w:t>
            </w:r>
          </w:p>
        </w:tc>
        <w:tc>
          <w:tcPr>
            <w:tcW w:w="1115" w:type="dxa"/>
          </w:tcPr>
          <w:p w14:paraId="7CD4A8B8" w14:textId="77777777" w:rsidR="00CC640D" w:rsidRPr="00CC640D" w:rsidRDefault="00CC640D" w:rsidP="00CC640D">
            <w:pPr>
              <w:rPr>
                <w:rFonts w:asciiTheme="majorBidi" w:hAnsiTheme="majorBidi" w:cstheme="majorBidi"/>
                <w:b/>
                <w:bCs/>
                <w:sz w:val="16"/>
                <w:szCs w:val="16"/>
              </w:rPr>
            </w:pPr>
            <w:r w:rsidRPr="00CC640D">
              <w:rPr>
                <w:rFonts w:asciiTheme="majorBidi" w:hAnsiTheme="majorBidi" w:cstheme="majorBidi"/>
                <w:b/>
                <w:bCs/>
                <w:sz w:val="16"/>
                <w:szCs w:val="16"/>
              </w:rPr>
              <w:t>Study Confounding</w:t>
            </w:r>
          </w:p>
        </w:tc>
        <w:tc>
          <w:tcPr>
            <w:tcW w:w="1158" w:type="dxa"/>
          </w:tcPr>
          <w:p w14:paraId="0559876B" w14:textId="77777777" w:rsidR="00CC640D" w:rsidRPr="00CC640D" w:rsidRDefault="00CC640D" w:rsidP="00CC640D">
            <w:pPr>
              <w:rPr>
                <w:rFonts w:asciiTheme="majorBidi" w:hAnsiTheme="majorBidi" w:cstheme="majorBidi"/>
                <w:b/>
                <w:bCs/>
                <w:sz w:val="16"/>
                <w:szCs w:val="16"/>
              </w:rPr>
            </w:pPr>
            <w:r w:rsidRPr="00CC640D">
              <w:rPr>
                <w:rFonts w:asciiTheme="majorBidi" w:hAnsiTheme="majorBidi" w:cstheme="majorBidi"/>
                <w:b/>
                <w:bCs/>
                <w:sz w:val="16"/>
                <w:szCs w:val="16"/>
              </w:rPr>
              <w:t>Statistical Analysis and Reporting</w:t>
            </w:r>
          </w:p>
        </w:tc>
        <w:tc>
          <w:tcPr>
            <w:tcW w:w="1165" w:type="dxa"/>
          </w:tcPr>
          <w:p w14:paraId="56ACCEFD" w14:textId="77777777" w:rsidR="00CC640D" w:rsidRPr="00CC640D" w:rsidRDefault="00CC640D" w:rsidP="00CC640D">
            <w:pPr>
              <w:rPr>
                <w:rFonts w:asciiTheme="majorBidi" w:hAnsiTheme="majorBidi" w:cstheme="majorBidi"/>
                <w:b/>
                <w:bCs/>
                <w:sz w:val="16"/>
                <w:szCs w:val="16"/>
              </w:rPr>
            </w:pPr>
            <w:r w:rsidRPr="00CC640D">
              <w:rPr>
                <w:rFonts w:asciiTheme="majorBidi" w:hAnsiTheme="majorBidi" w:cstheme="majorBidi"/>
                <w:b/>
                <w:bCs/>
                <w:sz w:val="16"/>
                <w:szCs w:val="16"/>
              </w:rPr>
              <w:t>Overall Risk of Bias</w:t>
            </w:r>
          </w:p>
        </w:tc>
      </w:tr>
      <w:tr w:rsidR="00CC640D" w:rsidRPr="00CC640D" w14:paraId="0854502D" w14:textId="77777777" w:rsidTr="00797DA5">
        <w:trPr>
          <w:trHeight w:val="227"/>
        </w:trPr>
        <w:tc>
          <w:tcPr>
            <w:tcW w:w="1486" w:type="dxa"/>
          </w:tcPr>
          <w:p w14:paraId="5B1EF799" w14:textId="00ACB2BF"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Ammitzbøll</w:t>
            </w:r>
            <w:proofErr w:type="spellEnd"/>
            <w:r w:rsidRPr="00CC640D">
              <w:rPr>
                <w:rFonts w:asciiTheme="majorBidi" w:hAnsiTheme="majorBidi" w:cstheme="majorBidi"/>
                <w:sz w:val="16"/>
                <w:szCs w:val="16"/>
              </w:rPr>
              <w:t xml:space="preserve"> et al. (2021)</w:t>
            </w:r>
            <w:r w:rsidR="00F84409">
              <w:rPr>
                <w:rFonts w:asciiTheme="majorBidi" w:hAnsiTheme="majorBidi" w:cstheme="majorBidi"/>
                <w:sz w:val="16"/>
                <w:szCs w:val="16"/>
              </w:rPr>
              <w:t xml:space="preserve"> [</w:t>
            </w:r>
            <w:r w:rsidR="00536B40">
              <w:rPr>
                <w:rFonts w:asciiTheme="majorBidi" w:hAnsiTheme="majorBidi" w:cstheme="majorBidi"/>
                <w:sz w:val="16"/>
                <w:szCs w:val="16"/>
              </w:rPr>
              <w:t>1</w:t>
            </w:r>
            <w:r w:rsidR="00F84409">
              <w:rPr>
                <w:rFonts w:asciiTheme="majorBidi" w:hAnsiTheme="majorBidi" w:cstheme="majorBidi"/>
                <w:sz w:val="16"/>
                <w:szCs w:val="16"/>
              </w:rPr>
              <w:t>]</w:t>
            </w:r>
          </w:p>
        </w:tc>
        <w:tc>
          <w:tcPr>
            <w:tcW w:w="963" w:type="dxa"/>
            <w:shd w:val="clear" w:color="auto" w:fill="FFC000" w:themeFill="accent4"/>
          </w:tcPr>
          <w:p w14:paraId="4E0D9D05" w14:textId="77777777" w:rsidR="00CC640D" w:rsidRPr="00CC640D" w:rsidRDefault="00CC640D" w:rsidP="00CC640D">
            <w:pPr>
              <w:rPr>
                <w:rFonts w:asciiTheme="majorBidi" w:hAnsiTheme="majorBidi" w:cstheme="majorBidi"/>
                <w:sz w:val="16"/>
                <w:szCs w:val="16"/>
              </w:rPr>
            </w:pPr>
          </w:p>
        </w:tc>
        <w:tc>
          <w:tcPr>
            <w:tcW w:w="821" w:type="dxa"/>
            <w:shd w:val="clear" w:color="auto" w:fill="00B050"/>
          </w:tcPr>
          <w:p w14:paraId="7B4DACFE" w14:textId="77777777" w:rsidR="00CC640D" w:rsidRPr="00CC640D" w:rsidRDefault="00CC640D" w:rsidP="00CC640D">
            <w:pPr>
              <w:rPr>
                <w:rFonts w:asciiTheme="majorBidi" w:hAnsiTheme="majorBidi" w:cstheme="majorBidi"/>
                <w:sz w:val="16"/>
                <w:szCs w:val="16"/>
              </w:rPr>
            </w:pPr>
          </w:p>
        </w:tc>
        <w:tc>
          <w:tcPr>
            <w:tcW w:w="1474" w:type="dxa"/>
            <w:shd w:val="clear" w:color="auto" w:fill="FF0000"/>
          </w:tcPr>
          <w:p w14:paraId="6DF286DB" w14:textId="77777777" w:rsidR="00CC640D" w:rsidRPr="00CC640D" w:rsidRDefault="00CC640D" w:rsidP="00CC640D">
            <w:pPr>
              <w:rPr>
                <w:rFonts w:asciiTheme="majorBidi" w:hAnsiTheme="majorBidi" w:cstheme="majorBidi"/>
                <w:sz w:val="16"/>
                <w:szCs w:val="16"/>
              </w:rPr>
            </w:pPr>
          </w:p>
        </w:tc>
        <w:tc>
          <w:tcPr>
            <w:tcW w:w="1168" w:type="dxa"/>
            <w:shd w:val="clear" w:color="auto" w:fill="00B050"/>
          </w:tcPr>
          <w:p w14:paraId="0C2C5FB2" w14:textId="77777777" w:rsidR="00CC640D" w:rsidRPr="00CC640D" w:rsidRDefault="00CC640D" w:rsidP="00CC640D">
            <w:pPr>
              <w:rPr>
                <w:rFonts w:asciiTheme="majorBidi" w:hAnsiTheme="majorBidi" w:cstheme="majorBidi"/>
                <w:sz w:val="16"/>
                <w:szCs w:val="16"/>
              </w:rPr>
            </w:pPr>
          </w:p>
        </w:tc>
        <w:tc>
          <w:tcPr>
            <w:tcW w:w="1115" w:type="dxa"/>
            <w:shd w:val="clear" w:color="auto" w:fill="FFC000" w:themeFill="accent4"/>
          </w:tcPr>
          <w:p w14:paraId="1D5FE4F1" w14:textId="77777777" w:rsidR="00CC640D" w:rsidRPr="00CC640D" w:rsidRDefault="00CC640D" w:rsidP="00CC640D">
            <w:pPr>
              <w:rPr>
                <w:rFonts w:asciiTheme="majorBidi" w:hAnsiTheme="majorBidi" w:cstheme="majorBidi"/>
                <w:sz w:val="16"/>
                <w:szCs w:val="16"/>
              </w:rPr>
            </w:pPr>
          </w:p>
        </w:tc>
        <w:tc>
          <w:tcPr>
            <w:tcW w:w="1158" w:type="dxa"/>
            <w:shd w:val="clear" w:color="auto" w:fill="FF0000"/>
          </w:tcPr>
          <w:p w14:paraId="02DEAAA6" w14:textId="77777777" w:rsidR="00CC640D" w:rsidRPr="00CC640D" w:rsidRDefault="00CC640D" w:rsidP="00CC640D">
            <w:pPr>
              <w:rPr>
                <w:rFonts w:asciiTheme="majorBidi" w:hAnsiTheme="majorBidi" w:cstheme="majorBidi"/>
                <w:sz w:val="16"/>
                <w:szCs w:val="16"/>
              </w:rPr>
            </w:pPr>
          </w:p>
        </w:tc>
        <w:tc>
          <w:tcPr>
            <w:tcW w:w="1165" w:type="dxa"/>
            <w:shd w:val="clear" w:color="auto" w:fill="FFC000" w:themeFill="accent4"/>
          </w:tcPr>
          <w:p w14:paraId="33456584" w14:textId="77777777" w:rsidR="00CC640D" w:rsidRPr="00CC640D" w:rsidRDefault="00CC640D" w:rsidP="00CC640D">
            <w:pPr>
              <w:rPr>
                <w:rFonts w:asciiTheme="majorBidi" w:hAnsiTheme="majorBidi" w:cstheme="majorBidi"/>
                <w:sz w:val="16"/>
                <w:szCs w:val="16"/>
              </w:rPr>
            </w:pPr>
          </w:p>
        </w:tc>
      </w:tr>
      <w:tr w:rsidR="00CC640D" w:rsidRPr="00CC640D" w14:paraId="0167C077" w14:textId="77777777" w:rsidTr="00797DA5">
        <w:trPr>
          <w:trHeight w:val="227"/>
        </w:trPr>
        <w:tc>
          <w:tcPr>
            <w:tcW w:w="1486" w:type="dxa"/>
          </w:tcPr>
          <w:p w14:paraId="259482F3" w14:textId="3A6E6928"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Barbhaiya</w:t>
            </w:r>
            <w:proofErr w:type="spellEnd"/>
            <w:r w:rsidRPr="00CC640D">
              <w:rPr>
                <w:rFonts w:asciiTheme="majorBidi" w:hAnsiTheme="majorBidi" w:cstheme="majorBidi"/>
                <w:sz w:val="16"/>
                <w:szCs w:val="16"/>
              </w:rPr>
              <w:t xml:space="preserve"> et al. (2021)</w:t>
            </w:r>
            <w:r w:rsidR="00F84409">
              <w:rPr>
                <w:rFonts w:asciiTheme="majorBidi" w:hAnsiTheme="majorBidi" w:cstheme="majorBidi"/>
                <w:sz w:val="16"/>
                <w:szCs w:val="16"/>
              </w:rPr>
              <w:t xml:space="preserve"> [</w:t>
            </w:r>
            <w:r w:rsidR="00536B40">
              <w:rPr>
                <w:rFonts w:asciiTheme="majorBidi" w:hAnsiTheme="majorBidi" w:cstheme="majorBidi"/>
                <w:sz w:val="16"/>
                <w:szCs w:val="16"/>
              </w:rPr>
              <w:t>2</w:t>
            </w:r>
            <w:r w:rsidR="00F84409">
              <w:rPr>
                <w:rFonts w:asciiTheme="majorBidi" w:hAnsiTheme="majorBidi" w:cstheme="majorBidi"/>
                <w:sz w:val="16"/>
                <w:szCs w:val="16"/>
              </w:rPr>
              <w:t>]</w:t>
            </w:r>
          </w:p>
        </w:tc>
        <w:tc>
          <w:tcPr>
            <w:tcW w:w="963" w:type="dxa"/>
            <w:shd w:val="clear" w:color="auto" w:fill="FFC000" w:themeFill="accent4"/>
          </w:tcPr>
          <w:p w14:paraId="4D706B62" w14:textId="77777777" w:rsidR="00CC640D" w:rsidRPr="00CC640D" w:rsidRDefault="00CC640D" w:rsidP="00CC640D">
            <w:pPr>
              <w:rPr>
                <w:rFonts w:asciiTheme="majorBidi" w:hAnsiTheme="majorBidi" w:cstheme="majorBidi"/>
                <w:sz w:val="16"/>
                <w:szCs w:val="16"/>
              </w:rPr>
            </w:pPr>
          </w:p>
        </w:tc>
        <w:tc>
          <w:tcPr>
            <w:tcW w:w="821" w:type="dxa"/>
            <w:shd w:val="clear" w:color="auto" w:fill="FF0000"/>
          </w:tcPr>
          <w:p w14:paraId="6CD476E6" w14:textId="77777777" w:rsidR="00CC640D" w:rsidRPr="00CC640D" w:rsidRDefault="00CC640D" w:rsidP="00CC640D">
            <w:pPr>
              <w:rPr>
                <w:rFonts w:asciiTheme="majorBidi" w:hAnsiTheme="majorBidi" w:cstheme="majorBidi"/>
                <w:sz w:val="16"/>
                <w:szCs w:val="16"/>
              </w:rPr>
            </w:pPr>
          </w:p>
        </w:tc>
        <w:tc>
          <w:tcPr>
            <w:tcW w:w="1474" w:type="dxa"/>
            <w:shd w:val="clear" w:color="auto" w:fill="FF0000"/>
          </w:tcPr>
          <w:p w14:paraId="2DE24FC4" w14:textId="77777777" w:rsidR="00CC640D" w:rsidRPr="00CC640D" w:rsidRDefault="00CC640D" w:rsidP="00CC640D">
            <w:pPr>
              <w:rPr>
                <w:rFonts w:asciiTheme="majorBidi" w:hAnsiTheme="majorBidi" w:cstheme="majorBidi"/>
                <w:sz w:val="16"/>
                <w:szCs w:val="16"/>
              </w:rPr>
            </w:pPr>
          </w:p>
        </w:tc>
        <w:tc>
          <w:tcPr>
            <w:tcW w:w="1168" w:type="dxa"/>
            <w:shd w:val="clear" w:color="auto" w:fill="FFC000" w:themeFill="accent4"/>
          </w:tcPr>
          <w:p w14:paraId="5E1ACF91" w14:textId="77777777" w:rsidR="00CC640D" w:rsidRPr="00CC640D" w:rsidRDefault="00CC640D" w:rsidP="00CC640D">
            <w:pPr>
              <w:rPr>
                <w:rFonts w:asciiTheme="majorBidi" w:hAnsiTheme="majorBidi" w:cstheme="majorBidi"/>
                <w:sz w:val="16"/>
                <w:szCs w:val="16"/>
              </w:rPr>
            </w:pPr>
          </w:p>
        </w:tc>
        <w:tc>
          <w:tcPr>
            <w:tcW w:w="1115" w:type="dxa"/>
            <w:shd w:val="clear" w:color="auto" w:fill="FF0000"/>
          </w:tcPr>
          <w:p w14:paraId="4599E4D0" w14:textId="77777777" w:rsidR="00CC640D" w:rsidRPr="00CC640D" w:rsidRDefault="00CC640D" w:rsidP="00CC640D">
            <w:pPr>
              <w:rPr>
                <w:rFonts w:asciiTheme="majorBidi" w:hAnsiTheme="majorBidi" w:cstheme="majorBidi"/>
                <w:sz w:val="16"/>
                <w:szCs w:val="16"/>
              </w:rPr>
            </w:pPr>
          </w:p>
        </w:tc>
        <w:tc>
          <w:tcPr>
            <w:tcW w:w="1158" w:type="dxa"/>
            <w:shd w:val="clear" w:color="auto" w:fill="FF0000"/>
          </w:tcPr>
          <w:p w14:paraId="3BEBD20F" w14:textId="77777777" w:rsidR="00CC640D" w:rsidRPr="00CC640D" w:rsidRDefault="00CC640D" w:rsidP="00CC640D">
            <w:pPr>
              <w:rPr>
                <w:rFonts w:asciiTheme="majorBidi" w:hAnsiTheme="majorBidi" w:cstheme="majorBidi"/>
                <w:sz w:val="16"/>
                <w:szCs w:val="16"/>
              </w:rPr>
            </w:pPr>
          </w:p>
        </w:tc>
        <w:tc>
          <w:tcPr>
            <w:tcW w:w="1165" w:type="dxa"/>
            <w:shd w:val="clear" w:color="auto" w:fill="FF0000"/>
          </w:tcPr>
          <w:p w14:paraId="60E662C3" w14:textId="77777777" w:rsidR="00CC640D" w:rsidRPr="00CC640D" w:rsidRDefault="00CC640D" w:rsidP="00CC640D">
            <w:pPr>
              <w:rPr>
                <w:rFonts w:asciiTheme="majorBidi" w:hAnsiTheme="majorBidi" w:cstheme="majorBidi"/>
                <w:sz w:val="16"/>
                <w:szCs w:val="16"/>
              </w:rPr>
            </w:pPr>
          </w:p>
        </w:tc>
      </w:tr>
      <w:tr w:rsidR="00CC640D" w:rsidRPr="00CC640D" w14:paraId="5EC9B3C0" w14:textId="77777777" w:rsidTr="00797DA5">
        <w:trPr>
          <w:trHeight w:val="227"/>
        </w:trPr>
        <w:tc>
          <w:tcPr>
            <w:tcW w:w="1486" w:type="dxa"/>
          </w:tcPr>
          <w:p w14:paraId="044F3EBF" w14:textId="32AEF0EF"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Bartels et al. (2021)</w:t>
            </w:r>
            <w:r w:rsidR="00F84409">
              <w:rPr>
                <w:rFonts w:asciiTheme="majorBidi" w:hAnsiTheme="majorBidi" w:cstheme="majorBidi"/>
                <w:sz w:val="16"/>
                <w:szCs w:val="16"/>
              </w:rPr>
              <w:t xml:space="preserve"> [</w:t>
            </w:r>
            <w:r w:rsidR="00536B40">
              <w:rPr>
                <w:rFonts w:asciiTheme="majorBidi" w:hAnsiTheme="majorBidi" w:cstheme="majorBidi"/>
                <w:sz w:val="16"/>
                <w:szCs w:val="16"/>
              </w:rPr>
              <w:t>3</w:t>
            </w:r>
            <w:r w:rsidR="00F84409">
              <w:rPr>
                <w:rFonts w:asciiTheme="majorBidi" w:hAnsiTheme="majorBidi" w:cstheme="majorBidi"/>
                <w:sz w:val="16"/>
                <w:szCs w:val="16"/>
              </w:rPr>
              <w:t>]</w:t>
            </w:r>
          </w:p>
        </w:tc>
        <w:tc>
          <w:tcPr>
            <w:tcW w:w="963" w:type="dxa"/>
            <w:shd w:val="clear" w:color="auto" w:fill="FFC000" w:themeFill="accent4"/>
          </w:tcPr>
          <w:p w14:paraId="6F26CAA0" w14:textId="77777777" w:rsidR="00CC640D" w:rsidRPr="00CC640D" w:rsidRDefault="00CC640D" w:rsidP="00CC640D">
            <w:pPr>
              <w:rPr>
                <w:rFonts w:asciiTheme="majorBidi" w:hAnsiTheme="majorBidi" w:cstheme="majorBidi"/>
                <w:sz w:val="16"/>
                <w:szCs w:val="16"/>
              </w:rPr>
            </w:pPr>
          </w:p>
        </w:tc>
        <w:tc>
          <w:tcPr>
            <w:tcW w:w="821" w:type="dxa"/>
            <w:shd w:val="clear" w:color="auto" w:fill="FFC000" w:themeFill="accent4"/>
          </w:tcPr>
          <w:p w14:paraId="3E384C07" w14:textId="77777777" w:rsidR="00CC640D" w:rsidRPr="00CC640D" w:rsidRDefault="00CC640D" w:rsidP="00CC640D">
            <w:pPr>
              <w:rPr>
                <w:rFonts w:asciiTheme="majorBidi" w:hAnsiTheme="majorBidi" w:cstheme="majorBidi"/>
                <w:sz w:val="16"/>
                <w:szCs w:val="16"/>
              </w:rPr>
            </w:pPr>
          </w:p>
        </w:tc>
        <w:tc>
          <w:tcPr>
            <w:tcW w:w="1474" w:type="dxa"/>
            <w:shd w:val="clear" w:color="auto" w:fill="00B050"/>
          </w:tcPr>
          <w:p w14:paraId="10C9725A" w14:textId="77777777" w:rsidR="00CC640D" w:rsidRPr="00CC640D" w:rsidRDefault="00CC640D" w:rsidP="00CC640D">
            <w:pPr>
              <w:rPr>
                <w:rFonts w:asciiTheme="majorBidi" w:hAnsiTheme="majorBidi" w:cstheme="majorBidi"/>
                <w:sz w:val="16"/>
                <w:szCs w:val="16"/>
              </w:rPr>
            </w:pPr>
          </w:p>
        </w:tc>
        <w:tc>
          <w:tcPr>
            <w:tcW w:w="1168" w:type="dxa"/>
            <w:shd w:val="clear" w:color="auto" w:fill="00B050"/>
          </w:tcPr>
          <w:p w14:paraId="1B3496F4" w14:textId="77777777" w:rsidR="00CC640D" w:rsidRPr="00CC640D" w:rsidRDefault="00CC640D" w:rsidP="00CC640D">
            <w:pPr>
              <w:rPr>
                <w:rFonts w:asciiTheme="majorBidi" w:hAnsiTheme="majorBidi" w:cstheme="majorBidi"/>
                <w:sz w:val="16"/>
                <w:szCs w:val="16"/>
              </w:rPr>
            </w:pPr>
          </w:p>
        </w:tc>
        <w:tc>
          <w:tcPr>
            <w:tcW w:w="1115" w:type="dxa"/>
            <w:shd w:val="clear" w:color="auto" w:fill="FFC000" w:themeFill="accent4"/>
          </w:tcPr>
          <w:p w14:paraId="4B8FC138" w14:textId="77777777" w:rsidR="00CC640D" w:rsidRPr="00CC640D" w:rsidRDefault="00CC640D" w:rsidP="00CC640D">
            <w:pPr>
              <w:rPr>
                <w:rFonts w:asciiTheme="majorBidi" w:hAnsiTheme="majorBidi" w:cstheme="majorBidi"/>
                <w:sz w:val="16"/>
                <w:szCs w:val="16"/>
              </w:rPr>
            </w:pPr>
          </w:p>
        </w:tc>
        <w:tc>
          <w:tcPr>
            <w:tcW w:w="1158" w:type="dxa"/>
            <w:shd w:val="clear" w:color="auto" w:fill="00B050"/>
          </w:tcPr>
          <w:p w14:paraId="64F44C1F" w14:textId="77777777" w:rsidR="00CC640D" w:rsidRPr="00CC640D" w:rsidRDefault="00CC640D" w:rsidP="00CC640D">
            <w:pPr>
              <w:rPr>
                <w:rFonts w:asciiTheme="majorBidi" w:hAnsiTheme="majorBidi" w:cstheme="majorBidi"/>
                <w:sz w:val="16"/>
                <w:szCs w:val="16"/>
              </w:rPr>
            </w:pPr>
          </w:p>
        </w:tc>
        <w:tc>
          <w:tcPr>
            <w:tcW w:w="1165" w:type="dxa"/>
            <w:shd w:val="clear" w:color="auto" w:fill="FFC000" w:themeFill="accent4"/>
          </w:tcPr>
          <w:p w14:paraId="0B1925BE" w14:textId="77777777" w:rsidR="00CC640D" w:rsidRPr="00CC640D" w:rsidRDefault="00CC640D" w:rsidP="00CC640D">
            <w:pPr>
              <w:rPr>
                <w:rFonts w:asciiTheme="majorBidi" w:hAnsiTheme="majorBidi" w:cstheme="majorBidi"/>
                <w:sz w:val="16"/>
                <w:szCs w:val="16"/>
              </w:rPr>
            </w:pPr>
          </w:p>
        </w:tc>
      </w:tr>
      <w:tr w:rsidR="00CC640D" w:rsidRPr="00CC640D" w14:paraId="20BDF5AF" w14:textId="77777777" w:rsidTr="00797DA5">
        <w:trPr>
          <w:trHeight w:val="227"/>
        </w:trPr>
        <w:tc>
          <w:tcPr>
            <w:tcW w:w="1486" w:type="dxa"/>
          </w:tcPr>
          <w:p w14:paraId="7B01C2C2" w14:textId="35ABA2AC"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Bixio</w:t>
            </w:r>
            <w:proofErr w:type="spellEnd"/>
            <w:r w:rsidRPr="00CC640D">
              <w:rPr>
                <w:rFonts w:asciiTheme="majorBidi" w:hAnsiTheme="majorBidi" w:cstheme="majorBidi"/>
                <w:sz w:val="16"/>
                <w:szCs w:val="16"/>
              </w:rPr>
              <w:t xml:space="preserve"> et al. (2021)</w:t>
            </w:r>
            <w:r w:rsidR="00F84409">
              <w:rPr>
                <w:rFonts w:asciiTheme="majorBidi" w:hAnsiTheme="majorBidi" w:cstheme="majorBidi"/>
                <w:sz w:val="16"/>
                <w:szCs w:val="16"/>
              </w:rPr>
              <w:t xml:space="preserve"> [</w:t>
            </w:r>
            <w:r w:rsidR="00536B40">
              <w:rPr>
                <w:rFonts w:asciiTheme="majorBidi" w:hAnsiTheme="majorBidi" w:cstheme="majorBidi"/>
                <w:sz w:val="16"/>
                <w:szCs w:val="16"/>
              </w:rPr>
              <w:t>4</w:t>
            </w:r>
            <w:r w:rsidR="00F84409">
              <w:rPr>
                <w:rFonts w:asciiTheme="majorBidi" w:hAnsiTheme="majorBidi" w:cstheme="majorBidi"/>
                <w:sz w:val="16"/>
                <w:szCs w:val="16"/>
              </w:rPr>
              <w:t>]</w:t>
            </w:r>
          </w:p>
        </w:tc>
        <w:tc>
          <w:tcPr>
            <w:tcW w:w="963" w:type="dxa"/>
            <w:shd w:val="clear" w:color="auto" w:fill="FFC000" w:themeFill="accent4"/>
          </w:tcPr>
          <w:p w14:paraId="0D998FE7" w14:textId="77777777" w:rsidR="00CC640D" w:rsidRPr="00CC640D" w:rsidRDefault="00CC640D" w:rsidP="00CC640D">
            <w:pPr>
              <w:rPr>
                <w:rFonts w:asciiTheme="majorBidi" w:hAnsiTheme="majorBidi" w:cstheme="majorBidi"/>
                <w:sz w:val="16"/>
                <w:szCs w:val="16"/>
              </w:rPr>
            </w:pPr>
          </w:p>
        </w:tc>
        <w:tc>
          <w:tcPr>
            <w:tcW w:w="821" w:type="dxa"/>
            <w:shd w:val="clear" w:color="auto" w:fill="FFC000" w:themeFill="accent4"/>
          </w:tcPr>
          <w:p w14:paraId="57325B78" w14:textId="77777777" w:rsidR="00CC640D" w:rsidRPr="00CC640D" w:rsidRDefault="00CC640D" w:rsidP="00CC640D">
            <w:pPr>
              <w:rPr>
                <w:rFonts w:asciiTheme="majorBidi" w:hAnsiTheme="majorBidi" w:cstheme="majorBidi"/>
                <w:sz w:val="16"/>
                <w:szCs w:val="16"/>
              </w:rPr>
            </w:pPr>
          </w:p>
        </w:tc>
        <w:tc>
          <w:tcPr>
            <w:tcW w:w="1474" w:type="dxa"/>
            <w:shd w:val="clear" w:color="auto" w:fill="FF0000"/>
          </w:tcPr>
          <w:p w14:paraId="41EC0088" w14:textId="77777777" w:rsidR="00CC640D" w:rsidRPr="00CC640D" w:rsidRDefault="00CC640D" w:rsidP="00CC640D">
            <w:pPr>
              <w:rPr>
                <w:rFonts w:asciiTheme="majorBidi" w:hAnsiTheme="majorBidi" w:cstheme="majorBidi"/>
                <w:sz w:val="16"/>
                <w:szCs w:val="16"/>
              </w:rPr>
            </w:pPr>
          </w:p>
        </w:tc>
        <w:tc>
          <w:tcPr>
            <w:tcW w:w="1168" w:type="dxa"/>
            <w:shd w:val="clear" w:color="auto" w:fill="FF0000"/>
          </w:tcPr>
          <w:p w14:paraId="15DD3780" w14:textId="77777777" w:rsidR="00CC640D" w:rsidRPr="00CC640D" w:rsidRDefault="00CC640D" w:rsidP="00CC640D">
            <w:pPr>
              <w:rPr>
                <w:rFonts w:asciiTheme="majorBidi" w:hAnsiTheme="majorBidi" w:cstheme="majorBidi"/>
                <w:sz w:val="16"/>
                <w:szCs w:val="16"/>
              </w:rPr>
            </w:pPr>
          </w:p>
        </w:tc>
        <w:tc>
          <w:tcPr>
            <w:tcW w:w="1115" w:type="dxa"/>
            <w:shd w:val="clear" w:color="auto" w:fill="FFC000" w:themeFill="accent4"/>
          </w:tcPr>
          <w:p w14:paraId="62A6F806" w14:textId="77777777" w:rsidR="00CC640D" w:rsidRPr="00CC640D" w:rsidRDefault="00CC640D" w:rsidP="00CC640D">
            <w:pPr>
              <w:rPr>
                <w:rFonts w:asciiTheme="majorBidi" w:hAnsiTheme="majorBidi" w:cstheme="majorBidi"/>
                <w:sz w:val="16"/>
                <w:szCs w:val="16"/>
              </w:rPr>
            </w:pPr>
          </w:p>
        </w:tc>
        <w:tc>
          <w:tcPr>
            <w:tcW w:w="1158" w:type="dxa"/>
            <w:shd w:val="clear" w:color="auto" w:fill="FF0000"/>
          </w:tcPr>
          <w:p w14:paraId="3A85E5CE" w14:textId="77777777" w:rsidR="00CC640D" w:rsidRPr="00CC640D" w:rsidRDefault="00CC640D" w:rsidP="00CC640D">
            <w:pPr>
              <w:rPr>
                <w:rFonts w:asciiTheme="majorBidi" w:hAnsiTheme="majorBidi" w:cstheme="majorBidi"/>
                <w:sz w:val="16"/>
                <w:szCs w:val="16"/>
              </w:rPr>
            </w:pPr>
          </w:p>
        </w:tc>
        <w:tc>
          <w:tcPr>
            <w:tcW w:w="1165" w:type="dxa"/>
            <w:shd w:val="clear" w:color="auto" w:fill="FF0000"/>
          </w:tcPr>
          <w:p w14:paraId="3DCDF1B1" w14:textId="77777777" w:rsidR="00CC640D" w:rsidRPr="00CC640D" w:rsidRDefault="00CC640D" w:rsidP="00CC640D">
            <w:pPr>
              <w:rPr>
                <w:rFonts w:asciiTheme="majorBidi" w:hAnsiTheme="majorBidi" w:cstheme="majorBidi"/>
                <w:sz w:val="16"/>
                <w:szCs w:val="16"/>
              </w:rPr>
            </w:pPr>
          </w:p>
        </w:tc>
      </w:tr>
      <w:tr w:rsidR="00CC640D" w:rsidRPr="00CC640D" w14:paraId="7657EBAA" w14:textId="77777777" w:rsidTr="00797DA5">
        <w:trPr>
          <w:trHeight w:val="227"/>
        </w:trPr>
        <w:tc>
          <w:tcPr>
            <w:tcW w:w="1486" w:type="dxa"/>
          </w:tcPr>
          <w:p w14:paraId="32870102" w14:textId="550D79B2"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Boekel</w:t>
            </w:r>
            <w:proofErr w:type="spellEnd"/>
            <w:r w:rsidRPr="00CC640D">
              <w:rPr>
                <w:rFonts w:asciiTheme="majorBidi" w:hAnsiTheme="majorBidi" w:cstheme="majorBidi"/>
                <w:sz w:val="16"/>
                <w:szCs w:val="16"/>
              </w:rPr>
              <w:t xml:space="preserve"> et al. (2021)</w:t>
            </w:r>
            <w:r w:rsidR="00F84409">
              <w:rPr>
                <w:rFonts w:asciiTheme="majorBidi" w:hAnsiTheme="majorBidi" w:cstheme="majorBidi"/>
                <w:sz w:val="16"/>
                <w:szCs w:val="16"/>
              </w:rPr>
              <w:t xml:space="preserve"> [</w:t>
            </w:r>
            <w:r w:rsidR="00803E84">
              <w:rPr>
                <w:rFonts w:asciiTheme="majorBidi" w:hAnsiTheme="majorBidi" w:cstheme="majorBidi"/>
                <w:sz w:val="16"/>
                <w:szCs w:val="16"/>
              </w:rPr>
              <w:t>5</w:t>
            </w:r>
            <w:r w:rsidR="00F84409">
              <w:rPr>
                <w:rFonts w:asciiTheme="majorBidi" w:hAnsiTheme="majorBidi" w:cstheme="majorBidi"/>
                <w:sz w:val="16"/>
                <w:szCs w:val="16"/>
              </w:rPr>
              <w:t>]</w:t>
            </w:r>
          </w:p>
        </w:tc>
        <w:tc>
          <w:tcPr>
            <w:tcW w:w="963" w:type="dxa"/>
            <w:shd w:val="clear" w:color="auto" w:fill="FFC000" w:themeFill="accent4"/>
          </w:tcPr>
          <w:p w14:paraId="003E79AE" w14:textId="77777777" w:rsidR="00CC640D" w:rsidRPr="00CC640D" w:rsidRDefault="00CC640D" w:rsidP="00CC640D">
            <w:pPr>
              <w:rPr>
                <w:rFonts w:asciiTheme="majorBidi" w:hAnsiTheme="majorBidi" w:cstheme="majorBidi"/>
                <w:sz w:val="16"/>
                <w:szCs w:val="16"/>
              </w:rPr>
            </w:pPr>
          </w:p>
        </w:tc>
        <w:tc>
          <w:tcPr>
            <w:tcW w:w="821" w:type="dxa"/>
            <w:shd w:val="clear" w:color="auto" w:fill="FFC000" w:themeFill="accent4"/>
          </w:tcPr>
          <w:p w14:paraId="77CEB46A" w14:textId="77777777" w:rsidR="00CC640D" w:rsidRPr="00CC640D" w:rsidRDefault="00CC640D" w:rsidP="00CC640D">
            <w:pPr>
              <w:rPr>
                <w:rFonts w:asciiTheme="majorBidi" w:hAnsiTheme="majorBidi" w:cstheme="majorBidi"/>
                <w:sz w:val="16"/>
                <w:szCs w:val="16"/>
              </w:rPr>
            </w:pPr>
          </w:p>
        </w:tc>
        <w:tc>
          <w:tcPr>
            <w:tcW w:w="1474" w:type="dxa"/>
            <w:shd w:val="clear" w:color="auto" w:fill="00B050"/>
          </w:tcPr>
          <w:p w14:paraId="4FEC4D28" w14:textId="77777777" w:rsidR="00CC640D" w:rsidRPr="00CC640D" w:rsidRDefault="00CC640D" w:rsidP="00CC640D">
            <w:pPr>
              <w:rPr>
                <w:rFonts w:asciiTheme="majorBidi" w:hAnsiTheme="majorBidi" w:cstheme="majorBidi"/>
                <w:sz w:val="16"/>
                <w:szCs w:val="16"/>
              </w:rPr>
            </w:pPr>
          </w:p>
        </w:tc>
        <w:tc>
          <w:tcPr>
            <w:tcW w:w="1168" w:type="dxa"/>
            <w:shd w:val="clear" w:color="auto" w:fill="00B050"/>
          </w:tcPr>
          <w:p w14:paraId="3758C921" w14:textId="77777777" w:rsidR="00CC640D" w:rsidRPr="00CC640D" w:rsidRDefault="00CC640D" w:rsidP="00CC640D">
            <w:pPr>
              <w:rPr>
                <w:rFonts w:asciiTheme="majorBidi" w:hAnsiTheme="majorBidi" w:cstheme="majorBidi"/>
                <w:sz w:val="16"/>
                <w:szCs w:val="16"/>
              </w:rPr>
            </w:pPr>
          </w:p>
        </w:tc>
        <w:tc>
          <w:tcPr>
            <w:tcW w:w="1115" w:type="dxa"/>
            <w:shd w:val="clear" w:color="auto" w:fill="FFC000" w:themeFill="accent4"/>
          </w:tcPr>
          <w:p w14:paraId="6428C968" w14:textId="77777777" w:rsidR="00CC640D" w:rsidRPr="00CC640D" w:rsidRDefault="00CC640D" w:rsidP="00CC640D">
            <w:pPr>
              <w:rPr>
                <w:rFonts w:asciiTheme="majorBidi" w:hAnsiTheme="majorBidi" w:cstheme="majorBidi"/>
                <w:sz w:val="16"/>
                <w:szCs w:val="16"/>
              </w:rPr>
            </w:pPr>
          </w:p>
        </w:tc>
        <w:tc>
          <w:tcPr>
            <w:tcW w:w="1158" w:type="dxa"/>
            <w:shd w:val="clear" w:color="auto" w:fill="00B050"/>
          </w:tcPr>
          <w:p w14:paraId="0BC3937F" w14:textId="77777777" w:rsidR="00CC640D" w:rsidRPr="00CC640D" w:rsidRDefault="00CC640D" w:rsidP="00CC640D">
            <w:pPr>
              <w:rPr>
                <w:rFonts w:asciiTheme="majorBidi" w:hAnsiTheme="majorBidi" w:cstheme="majorBidi"/>
                <w:sz w:val="16"/>
                <w:szCs w:val="16"/>
              </w:rPr>
            </w:pPr>
          </w:p>
        </w:tc>
        <w:tc>
          <w:tcPr>
            <w:tcW w:w="1165" w:type="dxa"/>
            <w:shd w:val="clear" w:color="auto" w:fill="00B050"/>
          </w:tcPr>
          <w:p w14:paraId="68FE1426" w14:textId="77777777" w:rsidR="00CC640D" w:rsidRPr="00CC640D" w:rsidRDefault="00CC640D" w:rsidP="00CC640D">
            <w:pPr>
              <w:rPr>
                <w:rFonts w:asciiTheme="majorBidi" w:hAnsiTheme="majorBidi" w:cstheme="majorBidi"/>
                <w:sz w:val="16"/>
                <w:szCs w:val="16"/>
              </w:rPr>
            </w:pPr>
          </w:p>
        </w:tc>
      </w:tr>
      <w:tr w:rsidR="00CC640D" w:rsidRPr="00CC640D" w14:paraId="50F28AC3" w14:textId="77777777" w:rsidTr="00797DA5">
        <w:trPr>
          <w:trHeight w:val="227"/>
        </w:trPr>
        <w:tc>
          <w:tcPr>
            <w:tcW w:w="1486" w:type="dxa"/>
          </w:tcPr>
          <w:p w14:paraId="25F8CE3F" w14:textId="183BDA96"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Braun-Moscovici et al. (2021)</w:t>
            </w:r>
            <w:r w:rsidR="00F84409">
              <w:rPr>
                <w:rFonts w:asciiTheme="majorBidi" w:hAnsiTheme="majorBidi" w:cstheme="majorBidi"/>
                <w:sz w:val="16"/>
                <w:szCs w:val="16"/>
              </w:rPr>
              <w:t xml:space="preserve"> [</w:t>
            </w:r>
            <w:r w:rsidR="00803E84">
              <w:rPr>
                <w:rFonts w:asciiTheme="majorBidi" w:hAnsiTheme="majorBidi" w:cstheme="majorBidi"/>
                <w:sz w:val="16"/>
                <w:szCs w:val="16"/>
              </w:rPr>
              <w:t>6</w:t>
            </w:r>
            <w:r w:rsidR="00F84409">
              <w:rPr>
                <w:rFonts w:asciiTheme="majorBidi" w:hAnsiTheme="majorBidi" w:cstheme="majorBidi"/>
                <w:sz w:val="16"/>
                <w:szCs w:val="16"/>
              </w:rPr>
              <w:t>]</w:t>
            </w:r>
          </w:p>
        </w:tc>
        <w:tc>
          <w:tcPr>
            <w:tcW w:w="963" w:type="dxa"/>
            <w:shd w:val="clear" w:color="auto" w:fill="FFC000" w:themeFill="accent4"/>
          </w:tcPr>
          <w:p w14:paraId="550D1988" w14:textId="77777777" w:rsidR="00CC640D" w:rsidRPr="00CC640D" w:rsidRDefault="00CC640D" w:rsidP="00CC640D">
            <w:pPr>
              <w:rPr>
                <w:rFonts w:asciiTheme="majorBidi" w:hAnsiTheme="majorBidi" w:cstheme="majorBidi"/>
                <w:sz w:val="16"/>
                <w:szCs w:val="16"/>
              </w:rPr>
            </w:pPr>
          </w:p>
        </w:tc>
        <w:tc>
          <w:tcPr>
            <w:tcW w:w="821" w:type="dxa"/>
            <w:shd w:val="clear" w:color="auto" w:fill="00B050"/>
          </w:tcPr>
          <w:p w14:paraId="72995DA8" w14:textId="77777777" w:rsidR="00CC640D" w:rsidRPr="00CC640D" w:rsidRDefault="00CC640D" w:rsidP="00CC640D">
            <w:pPr>
              <w:rPr>
                <w:rFonts w:asciiTheme="majorBidi" w:hAnsiTheme="majorBidi" w:cstheme="majorBidi"/>
                <w:sz w:val="16"/>
                <w:szCs w:val="16"/>
              </w:rPr>
            </w:pPr>
          </w:p>
        </w:tc>
        <w:tc>
          <w:tcPr>
            <w:tcW w:w="1474" w:type="dxa"/>
            <w:shd w:val="clear" w:color="auto" w:fill="FF0000"/>
          </w:tcPr>
          <w:p w14:paraId="00AADB6A" w14:textId="77777777" w:rsidR="00CC640D" w:rsidRPr="00CC640D" w:rsidRDefault="00CC640D" w:rsidP="00CC640D">
            <w:pPr>
              <w:rPr>
                <w:rFonts w:asciiTheme="majorBidi" w:hAnsiTheme="majorBidi" w:cstheme="majorBidi"/>
                <w:sz w:val="16"/>
                <w:szCs w:val="16"/>
              </w:rPr>
            </w:pPr>
          </w:p>
        </w:tc>
        <w:tc>
          <w:tcPr>
            <w:tcW w:w="1168" w:type="dxa"/>
            <w:shd w:val="clear" w:color="auto" w:fill="00B050"/>
          </w:tcPr>
          <w:p w14:paraId="35B01BD8" w14:textId="77777777" w:rsidR="00CC640D" w:rsidRPr="00CC640D" w:rsidRDefault="00CC640D" w:rsidP="00CC640D">
            <w:pPr>
              <w:rPr>
                <w:rFonts w:asciiTheme="majorBidi" w:hAnsiTheme="majorBidi" w:cstheme="majorBidi"/>
                <w:sz w:val="16"/>
                <w:szCs w:val="16"/>
              </w:rPr>
            </w:pPr>
          </w:p>
        </w:tc>
        <w:tc>
          <w:tcPr>
            <w:tcW w:w="1115" w:type="dxa"/>
            <w:shd w:val="clear" w:color="auto" w:fill="FFC000" w:themeFill="accent4"/>
          </w:tcPr>
          <w:p w14:paraId="4028F8FF" w14:textId="77777777" w:rsidR="00CC640D" w:rsidRPr="00CC640D" w:rsidRDefault="00CC640D" w:rsidP="00CC640D">
            <w:pPr>
              <w:rPr>
                <w:rFonts w:asciiTheme="majorBidi" w:hAnsiTheme="majorBidi" w:cstheme="majorBidi"/>
                <w:sz w:val="16"/>
                <w:szCs w:val="16"/>
              </w:rPr>
            </w:pPr>
          </w:p>
        </w:tc>
        <w:tc>
          <w:tcPr>
            <w:tcW w:w="1158" w:type="dxa"/>
            <w:shd w:val="clear" w:color="auto" w:fill="00B050"/>
          </w:tcPr>
          <w:p w14:paraId="7EE53788" w14:textId="77777777" w:rsidR="00CC640D" w:rsidRPr="00CC640D" w:rsidRDefault="00CC640D" w:rsidP="00CC640D">
            <w:pPr>
              <w:rPr>
                <w:rFonts w:asciiTheme="majorBidi" w:hAnsiTheme="majorBidi" w:cstheme="majorBidi"/>
                <w:sz w:val="16"/>
                <w:szCs w:val="16"/>
              </w:rPr>
            </w:pPr>
          </w:p>
        </w:tc>
        <w:tc>
          <w:tcPr>
            <w:tcW w:w="1165" w:type="dxa"/>
            <w:shd w:val="clear" w:color="auto" w:fill="FFC000" w:themeFill="accent4"/>
          </w:tcPr>
          <w:p w14:paraId="3A906800" w14:textId="77777777" w:rsidR="00CC640D" w:rsidRPr="00CC640D" w:rsidRDefault="00CC640D" w:rsidP="00CC640D">
            <w:pPr>
              <w:rPr>
                <w:rFonts w:asciiTheme="majorBidi" w:hAnsiTheme="majorBidi" w:cstheme="majorBidi"/>
                <w:sz w:val="16"/>
                <w:szCs w:val="16"/>
              </w:rPr>
            </w:pPr>
          </w:p>
        </w:tc>
      </w:tr>
      <w:tr w:rsidR="00CC640D" w:rsidRPr="00CC640D" w14:paraId="37E7AB62" w14:textId="77777777" w:rsidTr="00797DA5">
        <w:trPr>
          <w:trHeight w:val="227"/>
        </w:trPr>
        <w:tc>
          <w:tcPr>
            <w:tcW w:w="1486" w:type="dxa"/>
          </w:tcPr>
          <w:p w14:paraId="03C22E9D" w14:textId="4B3D72ED"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Cherian et al. (2021)</w:t>
            </w:r>
            <w:r w:rsidR="00F84409">
              <w:rPr>
                <w:rFonts w:asciiTheme="majorBidi" w:hAnsiTheme="majorBidi" w:cstheme="majorBidi"/>
                <w:sz w:val="16"/>
                <w:szCs w:val="16"/>
              </w:rPr>
              <w:t xml:space="preserve"> [7]</w:t>
            </w:r>
          </w:p>
        </w:tc>
        <w:tc>
          <w:tcPr>
            <w:tcW w:w="963" w:type="dxa"/>
            <w:shd w:val="clear" w:color="auto" w:fill="FFC000" w:themeFill="accent4"/>
          </w:tcPr>
          <w:p w14:paraId="4B82F35C" w14:textId="77777777" w:rsidR="00CC640D" w:rsidRPr="00CC640D" w:rsidRDefault="00CC640D" w:rsidP="00CC640D">
            <w:pPr>
              <w:rPr>
                <w:rFonts w:asciiTheme="majorBidi" w:hAnsiTheme="majorBidi" w:cstheme="majorBidi"/>
                <w:sz w:val="16"/>
                <w:szCs w:val="16"/>
              </w:rPr>
            </w:pPr>
          </w:p>
        </w:tc>
        <w:tc>
          <w:tcPr>
            <w:tcW w:w="821" w:type="dxa"/>
            <w:shd w:val="clear" w:color="auto" w:fill="FFC000" w:themeFill="accent4"/>
          </w:tcPr>
          <w:p w14:paraId="79BEDE58" w14:textId="77777777" w:rsidR="00CC640D" w:rsidRPr="00CC640D" w:rsidRDefault="00CC640D" w:rsidP="00CC640D">
            <w:pPr>
              <w:rPr>
                <w:rFonts w:asciiTheme="majorBidi" w:hAnsiTheme="majorBidi" w:cstheme="majorBidi"/>
                <w:sz w:val="16"/>
                <w:szCs w:val="16"/>
              </w:rPr>
            </w:pPr>
          </w:p>
        </w:tc>
        <w:tc>
          <w:tcPr>
            <w:tcW w:w="1474" w:type="dxa"/>
            <w:shd w:val="clear" w:color="auto" w:fill="FF0000"/>
          </w:tcPr>
          <w:p w14:paraId="2A64D293" w14:textId="77777777" w:rsidR="00CC640D" w:rsidRPr="00CC640D" w:rsidRDefault="00CC640D" w:rsidP="00CC640D">
            <w:pPr>
              <w:rPr>
                <w:rFonts w:asciiTheme="majorBidi" w:hAnsiTheme="majorBidi" w:cstheme="majorBidi"/>
                <w:sz w:val="16"/>
                <w:szCs w:val="16"/>
              </w:rPr>
            </w:pPr>
          </w:p>
        </w:tc>
        <w:tc>
          <w:tcPr>
            <w:tcW w:w="1168" w:type="dxa"/>
            <w:shd w:val="clear" w:color="auto" w:fill="FFC000" w:themeFill="accent4"/>
          </w:tcPr>
          <w:p w14:paraId="78EF2DF0" w14:textId="77777777" w:rsidR="00CC640D" w:rsidRPr="00CC640D" w:rsidRDefault="00CC640D" w:rsidP="00CC640D">
            <w:pPr>
              <w:rPr>
                <w:rFonts w:asciiTheme="majorBidi" w:hAnsiTheme="majorBidi" w:cstheme="majorBidi"/>
                <w:sz w:val="16"/>
                <w:szCs w:val="16"/>
              </w:rPr>
            </w:pPr>
          </w:p>
        </w:tc>
        <w:tc>
          <w:tcPr>
            <w:tcW w:w="1115" w:type="dxa"/>
            <w:shd w:val="clear" w:color="auto" w:fill="FF0000"/>
          </w:tcPr>
          <w:p w14:paraId="0AC2368B" w14:textId="77777777" w:rsidR="00CC640D" w:rsidRPr="00CC640D" w:rsidRDefault="00CC640D" w:rsidP="00CC640D">
            <w:pPr>
              <w:rPr>
                <w:rFonts w:asciiTheme="majorBidi" w:hAnsiTheme="majorBidi" w:cstheme="majorBidi"/>
                <w:color w:val="FF0000"/>
                <w:sz w:val="16"/>
                <w:szCs w:val="16"/>
              </w:rPr>
            </w:pPr>
          </w:p>
        </w:tc>
        <w:tc>
          <w:tcPr>
            <w:tcW w:w="1158" w:type="dxa"/>
            <w:shd w:val="clear" w:color="auto" w:fill="FF0000"/>
          </w:tcPr>
          <w:p w14:paraId="57B32AC4" w14:textId="77777777" w:rsidR="00CC640D" w:rsidRPr="00CC640D" w:rsidRDefault="00CC640D" w:rsidP="00CC640D">
            <w:pPr>
              <w:rPr>
                <w:rFonts w:asciiTheme="majorBidi" w:hAnsiTheme="majorBidi" w:cstheme="majorBidi"/>
                <w:sz w:val="16"/>
                <w:szCs w:val="16"/>
              </w:rPr>
            </w:pPr>
          </w:p>
        </w:tc>
        <w:tc>
          <w:tcPr>
            <w:tcW w:w="1165" w:type="dxa"/>
            <w:shd w:val="clear" w:color="auto" w:fill="FF0000"/>
          </w:tcPr>
          <w:p w14:paraId="0F7C8ADB" w14:textId="77777777" w:rsidR="00CC640D" w:rsidRPr="00CC640D" w:rsidRDefault="00CC640D" w:rsidP="00CC640D">
            <w:pPr>
              <w:rPr>
                <w:rFonts w:asciiTheme="majorBidi" w:hAnsiTheme="majorBidi" w:cstheme="majorBidi"/>
                <w:sz w:val="16"/>
                <w:szCs w:val="16"/>
              </w:rPr>
            </w:pPr>
          </w:p>
        </w:tc>
      </w:tr>
      <w:tr w:rsidR="00CC640D" w:rsidRPr="00CC640D" w14:paraId="089DF98A" w14:textId="77777777" w:rsidTr="00797DA5">
        <w:trPr>
          <w:trHeight w:val="227"/>
        </w:trPr>
        <w:tc>
          <w:tcPr>
            <w:tcW w:w="1486" w:type="dxa"/>
          </w:tcPr>
          <w:p w14:paraId="4DA68E71" w14:textId="3D2D1EBF"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Connolly et al. (2021)</w:t>
            </w:r>
            <w:r w:rsidR="00F84409">
              <w:rPr>
                <w:rFonts w:asciiTheme="majorBidi" w:hAnsiTheme="majorBidi" w:cstheme="majorBidi"/>
                <w:sz w:val="16"/>
                <w:szCs w:val="16"/>
              </w:rPr>
              <w:t xml:space="preserve"> [</w:t>
            </w:r>
            <w:r w:rsidR="00803E84">
              <w:rPr>
                <w:rFonts w:asciiTheme="majorBidi" w:hAnsiTheme="majorBidi" w:cstheme="majorBidi"/>
                <w:sz w:val="16"/>
                <w:szCs w:val="16"/>
              </w:rPr>
              <w:t>8</w:t>
            </w:r>
            <w:r w:rsidR="00F84409">
              <w:rPr>
                <w:rFonts w:asciiTheme="majorBidi" w:hAnsiTheme="majorBidi" w:cstheme="majorBidi"/>
                <w:sz w:val="16"/>
                <w:szCs w:val="16"/>
              </w:rPr>
              <w:t>]</w:t>
            </w:r>
          </w:p>
        </w:tc>
        <w:tc>
          <w:tcPr>
            <w:tcW w:w="963" w:type="dxa"/>
            <w:shd w:val="clear" w:color="auto" w:fill="FF0000"/>
          </w:tcPr>
          <w:p w14:paraId="09B3559A"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3FE7B289"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36B91773"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0000"/>
          </w:tcPr>
          <w:p w14:paraId="75C55CE8"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2F8A3116" w14:textId="77777777" w:rsidR="00CC640D" w:rsidRPr="00CC640D" w:rsidRDefault="00CC640D" w:rsidP="00CC640D">
            <w:pPr>
              <w:rPr>
                <w:rFonts w:asciiTheme="majorBidi" w:hAnsiTheme="majorBidi" w:cstheme="majorBidi"/>
                <w:b/>
                <w:bCs/>
                <w:noProof/>
                <w:color w:val="FF0000"/>
                <w:sz w:val="16"/>
                <w:szCs w:val="16"/>
              </w:rPr>
            </w:pPr>
          </w:p>
        </w:tc>
        <w:tc>
          <w:tcPr>
            <w:tcW w:w="1158" w:type="dxa"/>
            <w:shd w:val="clear" w:color="auto" w:fill="FFC000" w:themeFill="accent4"/>
          </w:tcPr>
          <w:p w14:paraId="6389D5C2"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39DA593B" w14:textId="77777777" w:rsidR="00CC640D" w:rsidRPr="00CC640D" w:rsidRDefault="00CC640D" w:rsidP="00CC640D">
            <w:pPr>
              <w:rPr>
                <w:rFonts w:asciiTheme="majorBidi" w:hAnsiTheme="majorBidi" w:cstheme="majorBidi"/>
                <w:b/>
                <w:bCs/>
                <w:noProof/>
                <w:sz w:val="16"/>
                <w:szCs w:val="16"/>
              </w:rPr>
            </w:pPr>
          </w:p>
        </w:tc>
      </w:tr>
      <w:tr w:rsidR="00CC640D" w:rsidRPr="00CC640D" w14:paraId="768D2C08" w14:textId="77777777" w:rsidTr="00797DA5">
        <w:trPr>
          <w:trHeight w:val="227"/>
        </w:trPr>
        <w:tc>
          <w:tcPr>
            <w:tcW w:w="1486" w:type="dxa"/>
          </w:tcPr>
          <w:p w14:paraId="2F7AD317" w14:textId="0224CE8C"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Connolly et al. (2022a)</w:t>
            </w:r>
            <w:r w:rsidR="00F84409">
              <w:rPr>
                <w:rFonts w:asciiTheme="majorBidi" w:hAnsiTheme="majorBidi" w:cstheme="majorBidi"/>
                <w:sz w:val="16"/>
                <w:szCs w:val="16"/>
              </w:rPr>
              <w:t xml:space="preserve"> [</w:t>
            </w:r>
            <w:r w:rsidR="00803E84">
              <w:rPr>
                <w:rFonts w:asciiTheme="majorBidi" w:hAnsiTheme="majorBidi" w:cstheme="majorBidi"/>
                <w:sz w:val="16"/>
                <w:szCs w:val="16"/>
              </w:rPr>
              <w:t>9</w:t>
            </w:r>
            <w:r w:rsidR="00F84409">
              <w:rPr>
                <w:rFonts w:asciiTheme="majorBidi" w:hAnsiTheme="majorBidi" w:cstheme="majorBidi"/>
                <w:sz w:val="16"/>
                <w:szCs w:val="16"/>
              </w:rPr>
              <w:t>]</w:t>
            </w:r>
          </w:p>
        </w:tc>
        <w:tc>
          <w:tcPr>
            <w:tcW w:w="963" w:type="dxa"/>
            <w:shd w:val="clear" w:color="auto" w:fill="FFC000" w:themeFill="accent4"/>
          </w:tcPr>
          <w:p w14:paraId="1600D66D"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392EC87F"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52CE931E"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59EEBDB7"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36F0EAD3"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536D7638"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295D2CD2" w14:textId="77777777" w:rsidR="00CC640D" w:rsidRPr="00CC640D" w:rsidRDefault="00CC640D" w:rsidP="00CC640D">
            <w:pPr>
              <w:rPr>
                <w:rFonts w:asciiTheme="majorBidi" w:hAnsiTheme="majorBidi" w:cstheme="majorBidi"/>
                <w:b/>
                <w:bCs/>
                <w:noProof/>
                <w:sz w:val="16"/>
                <w:szCs w:val="16"/>
              </w:rPr>
            </w:pPr>
          </w:p>
        </w:tc>
      </w:tr>
      <w:tr w:rsidR="00CC640D" w:rsidRPr="00CC640D" w14:paraId="54135366" w14:textId="77777777" w:rsidTr="00797DA5">
        <w:trPr>
          <w:trHeight w:val="227"/>
        </w:trPr>
        <w:tc>
          <w:tcPr>
            <w:tcW w:w="1486" w:type="dxa"/>
          </w:tcPr>
          <w:p w14:paraId="20DF3481" w14:textId="7F597E67"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Connolly et al. (2022b)</w:t>
            </w:r>
            <w:r w:rsidR="00F84409">
              <w:rPr>
                <w:rFonts w:asciiTheme="majorBidi" w:hAnsiTheme="majorBidi" w:cstheme="majorBidi"/>
                <w:sz w:val="16"/>
                <w:szCs w:val="16"/>
              </w:rPr>
              <w:t xml:space="preserve"> [</w:t>
            </w:r>
            <w:r w:rsidR="00803E84">
              <w:rPr>
                <w:rFonts w:asciiTheme="majorBidi" w:hAnsiTheme="majorBidi" w:cstheme="majorBidi"/>
                <w:sz w:val="16"/>
                <w:szCs w:val="16"/>
              </w:rPr>
              <w:t>10</w:t>
            </w:r>
            <w:r w:rsidR="00F84409">
              <w:rPr>
                <w:rFonts w:asciiTheme="majorBidi" w:hAnsiTheme="majorBidi" w:cstheme="majorBidi"/>
                <w:sz w:val="16"/>
                <w:szCs w:val="16"/>
              </w:rPr>
              <w:t>]</w:t>
            </w:r>
          </w:p>
        </w:tc>
        <w:tc>
          <w:tcPr>
            <w:tcW w:w="963" w:type="dxa"/>
            <w:shd w:val="clear" w:color="auto" w:fill="FF0000"/>
          </w:tcPr>
          <w:p w14:paraId="2DEE0D9C"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208CDDDC"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5727FFA3"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3486EB54"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36FECA8F"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67ADB001"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0D461153" w14:textId="77777777" w:rsidR="00CC640D" w:rsidRPr="00CC640D" w:rsidRDefault="00CC640D" w:rsidP="00CC640D">
            <w:pPr>
              <w:rPr>
                <w:rFonts w:asciiTheme="majorBidi" w:hAnsiTheme="majorBidi" w:cstheme="majorBidi"/>
                <w:b/>
                <w:bCs/>
                <w:noProof/>
                <w:sz w:val="16"/>
                <w:szCs w:val="16"/>
              </w:rPr>
            </w:pPr>
          </w:p>
        </w:tc>
      </w:tr>
      <w:tr w:rsidR="00CC640D" w:rsidRPr="00CC640D" w14:paraId="2E282915" w14:textId="77777777" w:rsidTr="00797DA5">
        <w:trPr>
          <w:trHeight w:val="227"/>
        </w:trPr>
        <w:tc>
          <w:tcPr>
            <w:tcW w:w="1486" w:type="dxa"/>
          </w:tcPr>
          <w:p w14:paraId="04735D61" w14:textId="6848971C"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Cook et al. (2022)</w:t>
            </w:r>
            <w:r w:rsidR="00F84409">
              <w:rPr>
                <w:rFonts w:asciiTheme="majorBidi" w:hAnsiTheme="majorBidi" w:cstheme="majorBidi"/>
                <w:sz w:val="16"/>
                <w:szCs w:val="16"/>
              </w:rPr>
              <w:t xml:space="preserve"> [</w:t>
            </w:r>
            <w:r w:rsidR="00803E84">
              <w:rPr>
                <w:rFonts w:asciiTheme="majorBidi" w:hAnsiTheme="majorBidi" w:cstheme="majorBidi"/>
                <w:sz w:val="16"/>
                <w:szCs w:val="16"/>
              </w:rPr>
              <w:t>11</w:t>
            </w:r>
            <w:r w:rsidR="00F84409">
              <w:rPr>
                <w:rFonts w:asciiTheme="majorBidi" w:hAnsiTheme="majorBidi" w:cstheme="majorBidi"/>
                <w:sz w:val="16"/>
                <w:szCs w:val="16"/>
              </w:rPr>
              <w:t>]</w:t>
            </w:r>
          </w:p>
        </w:tc>
        <w:tc>
          <w:tcPr>
            <w:tcW w:w="963" w:type="dxa"/>
            <w:shd w:val="clear" w:color="auto" w:fill="FF0000"/>
          </w:tcPr>
          <w:p w14:paraId="58D2063D"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0000"/>
          </w:tcPr>
          <w:p w14:paraId="0C462E40"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7B6909CA"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07A98199"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0CDD7DC3"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282E57A4"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14E4F217" w14:textId="77777777" w:rsidR="00CC640D" w:rsidRPr="00CC640D" w:rsidRDefault="00CC640D" w:rsidP="00CC640D">
            <w:pPr>
              <w:rPr>
                <w:rFonts w:asciiTheme="majorBidi" w:hAnsiTheme="majorBidi" w:cstheme="majorBidi"/>
                <w:b/>
                <w:bCs/>
                <w:noProof/>
                <w:sz w:val="16"/>
                <w:szCs w:val="16"/>
              </w:rPr>
            </w:pPr>
          </w:p>
        </w:tc>
      </w:tr>
      <w:tr w:rsidR="00CC640D" w:rsidRPr="00CC640D" w14:paraId="3053B3E5" w14:textId="77777777" w:rsidTr="00797DA5">
        <w:trPr>
          <w:trHeight w:val="227"/>
        </w:trPr>
        <w:tc>
          <w:tcPr>
            <w:tcW w:w="1486" w:type="dxa"/>
          </w:tcPr>
          <w:p w14:paraId="55BCE478" w14:textId="4C23FB32"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Cristaudo</w:t>
            </w:r>
            <w:proofErr w:type="spellEnd"/>
            <w:r w:rsidRPr="00CC640D">
              <w:rPr>
                <w:rFonts w:asciiTheme="majorBidi" w:hAnsiTheme="majorBidi" w:cstheme="majorBidi"/>
                <w:sz w:val="16"/>
                <w:szCs w:val="16"/>
              </w:rPr>
              <w:t xml:space="preserve"> et al. (2021)</w:t>
            </w:r>
            <w:r w:rsidR="00F84409">
              <w:rPr>
                <w:rFonts w:asciiTheme="majorBidi" w:hAnsiTheme="majorBidi" w:cstheme="majorBidi"/>
                <w:sz w:val="16"/>
                <w:szCs w:val="16"/>
              </w:rPr>
              <w:t xml:space="preserve"> [</w:t>
            </w:r>
            <w:r w:rsidR="00803E84">
              <w:rPr>
                <w:rFonts w:asciiTheme="majorBidi" w:hAnsiTheme="majorBidi" w:cstheme="majorBidi"/>
                <w:sz w:val="16"/>
                <w:szCs w:val="16"/>
              </w:rPr>
              <w:t>12</w:t>
            </w:r>
            <w:r w:rsidR="00F84409">
              <w:rPr>
                <w:rFonts w:asciiTheme="majorBidi" w:hAnsiTheme="majorBidi" w:cstheme="majorBidi"/>
                <w:sz w:val="16"/>
                <w:szCs w:val="16"/>
              </w:rPr>
              <w:t>]</w:t>
            </w:r>
          </w:p>
        </w:tc>
        <w:tc>
          <w:tcPr>
            <w:tcW w:w="963" w:type="dxa"/>
            <w:shd w:val="clear" w:color="auto" w:fill="FF0000"/>
          </w:tcPr>
          <w:p w14:paraId="4A95A144"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69588717"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044371F3"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2A771CAB"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36939819"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0000"/>
          </w:tcPr>
          <w:p w14:paraId="573ED7F7"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20EFF340" w14:textId="77777777" w:rsidR="00CC640D" w:rsidRPr="00CC640D" w:rsidRDefault="00CC640D" w:rsidP="00CC640D">
            <w:pPr>
              <w:rPr>
                <w:rFonts w:asciiTheme="majorBidi" w:hAnsiTheme="majorBidi" w:cstheme="majorBidi"/>
                <w:b/>
                <w:bCs/>
                <w:noProof/>
                <w:sz w:val="16"/>
                <w:szCs w:val="16"/>
              </w:rPr>
            </w:pPr>
          </w:p>
        </w:tc>
      </w:tr>
      <w:tr w:rsidR="00CC640D" w:rsidRPr="00CC640D" w14:paraId="3D75255C" w14:textId="77777777" w:rsidTr="00797DA5">
        <w:trPr>
          <w:trHeight w:val="227"/>
        </w:trPr>
        <w:tc>
          <w:tcPr>
            <w:tcW w:w="1486" w:type="dxa"/>
          </w:tcPr>
          <w:p w14:paraId="16292346" w14:textId="46E4FE11"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Deepak et al. (2021)</w:t>
            </w:r>
            <w:r w:rsidR="00F84409">
              <w:rPr>
                <w:rFonts w:asciiTheme="majorBidi" w:hAnsiTheme="majorBidi" w:cstheme="majorBidi"/>
                <w:sz w:val="16"/>
                <w:szCs w:val="16"/>
              </w:rPr>
              <w:t xml:space="preserve"> [</w:t>
            </w:r>
            <w:r w:rsidR="00803E84">
              <w:rPr>
                <w:rFonts w:asciiTheme="majorBidi" w:hAnsiTheme="majorBidi" w:cstheme="majorBidi"/>
                <w:sz w:val="16"/>
                <w:szCs w:val="16"/>
              </w:rPr>
              <w:t>13</w:t>
            </w:r>
            <w:r w:rsidR="00F84409">
              <w:rPr>
                <w:rFonts w:asciiTheme="majorBidi" w:hAnsiTheme="majorBidi" w:cstheme="majorBidi"/>
                <w:sz w:val="16"/>
                <w:szCs w:val="16"/>
              </w:rPr>
              <w:t>]</w:t>
            </w:r>
          </w:p>
        </w:tc>
        <w:tc>
          <w:tcPr>
            <w:tcW w:w="963" w:type="dxa"/>
            <w:shd w:val="clear" w:color="auto" w:fill="FFC000" w:themeFill="accent4"/>
          </w:tcPr>
          <w:p w14:paraId="433AE80E"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45E540B2"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06EFBDD1"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3651A38A"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74FBA9D7"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75AF8C99"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6AB1AE35" w14:textId="77777777" w:rsidR="00CC640D" w:rsidRPr="00CC640D" w:rsidRDefault="00CC640D" w:rsidP="00CC640D">
            <w:pPr>
              <w:rPr>
                <w:rFonts w:asciiTheme="majorBidi" w:hAnsiTheme="majorBidi" w:cstheme="majorBidi"/>
                <w:b/>
                <w:bCs/>
                <w:noProof/>
                <w:sz w:val="16"/>
                <w:szCs w:val="16"/>
              </w:rPr>
            </w:pPr>
          </w:p>
        </w:tc>
      </w:tr>
      <w:tr w:rsidR="00CC640D" w:rsidRPr="00CC640D" w14:paraId="2A7CB37F" w14:textId="77777777" w:rsidTr="00797DA5">
        <w:trPr>
          <w:trHeight w:val="227"/>
        </w:trPr>
        <w:tc>
          <w:tcPr>
            <w:tcW w:w="1486" w:type="dxa"/>
          </w:tcPr>
          <w:p w14:paraId="522708CC" w14:textId="606D76F1"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Delvino</w:t>
            </w:r>
            <w:proofErr w:type="spellEnd"/>
            <w:r w:rsidRPr="00CC640D">
              <w:rPr>
                <w:rFonts w:asciiTheme="majorBidi" w:hAnsiTheme="majorBidi" w:cstheme="majorBidi"/>
                <w:sz w:val="16"/>
                <w:szCs w:val="16"/>
              </w:rPr>
              <w:t xml:space="preserve"> et al. (2021)</w:t>
            </w:r>
            <w:r w:rsidR="00F84409">
              <w:rPr>
                <w:rFonts w:asciiTheme="majorBidi" w:hAnsiTheme="majorBidi" w:cstheme="majorBidi"/>
                <w:sz w:val="16"/>
                <w:szCs w:val="16"/>
              </w:rPr>
              <w:t xml:space="preserve"> [</w:t>
            </w:r>
            <w:r w:rsidR="00803E84">
              <w:rPr>
                <w:rFonts w:asciiTheme="majorBidi" w:hAnsiTheme="majorBidi" w:cstheme="majorBidi"/>
                <w:sz w:val="16"/>
                <w:szCs w:val="16"/>
              </w:rPr>
              <w:t>17</w:t>
            </w:r>
            <w:r w:rsidR="00F84409">
              <w:rPr>
                <w:rFonts w:asciiTheme="majorBidi" w:hAnsiTheme="majorBidi" w:cstheme="majorBidi"/>
                <w:sz w:val="16"/>
                <w:szCs w:val="16"/>
              </w:rPr>
              <w:t>]</w:t>
            </w:r>
          </w:p>
        </w:tc>
        <w:tc>
          <w:tcPr>
            <w:tcW w:w="963" w:type="dxa"/>
            <w:shd w:val="clear" w:color="auto" w:fill="FFC000" w:themeFill="accent4"/>
          </w:tcPr>
          <w:p w14:paraId="3E8953CD"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3560A335"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576209E2"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672216F0"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21D6EE59"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0000"/>
          </w:tcPr>
          <w:p w14:paraId="4D829B28"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26872AAB" w14:textId="77777777" w:rsidR="00CC640D" w:rsidRPr="00CC640D" w:rsidRDefault="00CC640D" w:rsidP="00CC640D">
            <w:pPr>
              <w:rPr>
                <w:rFonts w:asciiTheme="majorBidi" w:hAnsiTheme="majorBidi" w:cstheme="majorBidi"/>
                <w:b/>
                <w:bCs/>
                <w:noProof/>
                <w:sz w:val="16"/>
                <w:szCs w:val="16"/>
              </w:rPr>
            </w:pPr>
          </w:p>
        </w:tc>
      </w:tr>
      <w:tr w:rsidR="00CC640D" w:rsidRPr="00CC640D" w14:paraId="7AACEA11" w14:textId="77777777" w:rsidTr="00797DA5">
        <w:trPr>
          <w:trHeight w:val="227"/>
        </w:trPr>
        <w:tc>
          <w:tcPr>
            <w:tcW w:w="1486" w:type="dxa"/>
          </w:tcPr>
          <w:p w14:paraId="0CFECCA8" w14:textId="735C7AC9"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Dimopoulou et al. (2022a)</w:t>
            </w:r>
            <w:r w:rsidR="00F84409">
              <w:rPr>
                <w:rFonts w:asciiTheme="majorBidi" w:hAnsiTheme="majorBidi" w:cstheme="majorBidi"/>
                <w:sz w:val="16"/>
                <w:szCs w:val="16"/>
              </w:rPr>
              <w:t xml:space="preserve"> [</w:t>
            </w:r>
            <w:r w:rsidR="00316C75">
              <w:rPr>
                <w:rFonts w:asciiTheme="majorBidi" w:hAnsiTheme="majorBidi" w:cstheme="majorBidi"/>
                <w:sz w:val="16"/>
                <w:szCs w:val="16"/>
              </w:rPr>
              <w:t>15</w:t>
            </w:r>
            <w:r w:rsidR="00F84409">
              <w:rPr>
                <w:rFonts w:asciiTheme="majorBidi" w:hAnsiTheme="majorBidi" w:cstheme="majorBidi"/>
                <w:sz w:val="16"/>
                <w:szCs w:val="16"/>
              </w:rPr>
              <w:t>]</w:t>
            </w:r>
          </w:p>
        </w:tc>
        <w:tc>
          <w:tcPr>
            <w:tcW w:w="963" w:type="dxa"/>
            <w:shd w:val="clear" w:color="auto" w:fill="FF0000"/>
          </w:tcPr>
          <w:p w14:paraId="25FE0161"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1C87B07F"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1C8AABD7"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0EEF1753"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055E71D2"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0000"/>
          </w:tcPr>
          <w:p w14:paraId="13412E47"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46991AFB" w14:textId="77777777" w:rsidR="00CC640D" w:rsidRPr="00CC640D" w:rsidRDefault="00CC640D" w:rsidP="00CC640D">
            <w:pPr>
              <w:rPr>
                <w:rFonts w:asciiTheme="majorBidi" w:hAnsiTheme="majorBidi" w:cstheme="majorBidi"/>
                <w:b/>
                <w:bCs/>
                <w:noProof/>
                <w:sz w:val="16"/>
                <w:szCs w:val="16"/>
              </w:rPr>
            </w:pPr>
          </w:p>
        </w:tc>
      </w:tr>
      <w:tr w:rsidR="00CC640D" w:rsidRPr="00CC640D" w14:paraId="52AEDB43" w14:textId="77777777" w:rsidTr="00797DA5">
        <w:trPr>
          <w:trHeight w:val="227"/>
        </w:trPr>
        <w:tc>
          <w:tcPr>
            <w:tcW w:w="1486" w:type="dxa"/>
          </w:tcPr>
          <w:p w14:paraId="569C9B0A" w14:textId="3C21F641"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Dimopoulou et al. (2022b)</w:t>
            </w:r>
            <w:r w:rsidR="00F84409">
              <w:rPr>
                <w:rFonts w:asciiTheme="majorBidi" w:hAnsiTheme="majorBidi" w:cstheme="majorBidi"/>
                <w:sz w:val="16"/>
                <w:szCs w:val="16"/>
              </w:rPr>
              <w:t xml:space="preserve"> [</w:t>
            </w:r>
            <w:r w:rsidR="00316C75">
              <w:rPr>
                <w:rFonts w:asciiTheme="majorBidi" w:hAnsiTheme="majorBidi" w:cstheme="majorBidi"/>
                <w:sz w:val="16"/>
                <w:szCs w:val="16"/>
              </w:rPr>
              <w:t>1</w:t>
            </w:r>
            <w:r w:rsidR="00F84409">
              <w:rPr>
                <w:rFonts w:asciiTheme="majorBidi" w:hAnsiTheme="majorBidi" w:cstheme="majorBidi"/>
                <w:sz w:val="16"/>
                <w:szCs w:val="16"/>
              </w:rPr>
              <w:t>6]</w:t>
            </w:r>
          </w:p>
        </w:tc>
        <w:tc>
          <w:tcPr>
            <w:tcW w:w="963" w:type="dxa"/>
            <w:shd w:val="clear" w:color="auto" w:fill="FF0000"/>
          </w:tcPr>
          <w:p w14:paraId="50F4BB0E" w14:textId="77777777" w:rsidR="00CC640D" w:rsidRPr="00CC640D" w:rsidRDefault="00CC640D" w:rsidP="00CC640D">
            <w:pPr>
              <w:rPr>
                <w:rFonts w:asciiTheme="majorBidi" w:hAnsiTheme="majorBidi" w:cstheme="majorBidi"/>
                <w:b/>
                <w:bCs/>
                <w:noProof/>
                <w:sz w:val="16"/>
                <w:szCs w:val="16"/>
              </w:rPr>
            </w:pPr>
            <w:r w:rsidRPr="00CC640D">
              <w:rPr>
                <w:rFonts w:asciiTheme="majorBidi" w:hAnsiTheme="majorBidi" w:cstheme="majorBidi"/>
                <w:b/>
                <w:bCs/>
                <w:noProof/>
                <w:sz w:val="16"/>
                <w:szCs w:val="16"/>
                <w:lang w:eastAsia="en-GB"/>
              </w:rPr>
              <mc:AlternateContent>
                <mc:Choice Requires="wps">
                  <w:drawing>
                    <wp:anchor distT="0" distB="0" distL="114300" distR="114300" simplePos="0" relativeHeight="251659264" behindDoc="0" locked="0" layoutInCell="1" allowOverlap="1" wp14:anchorId="24757FC0" wp14:editId="4AB2B6FA">
                      <wp:simplePos x="0" y="0"/>
                      <wp:positionH relativeFrom="column">
                        <wp:posOffset>9134475</wp:posOffset>
                      </wp:positionH>
                      <wp:positionV relativeFrom="paragraph">
                        <wp:posOffset>1347470</wp:posOffset>
                      </wp:positionV>
                      <wp:extent cx="190500" cy="180975"/>
                      <wp:effectExtent l="0" t="0" r="19050" b="28575"/>
                      <wp:wrapNone/>
                      <wp:docPr id="110" name="Oval 110"/>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37A589" id="Oval 110" o:spid="_x0000_s1026" style="position:absolute;margin-left:719.25pt;margin-top:106.1pt;width:1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" fillcolor="red" strokecolor="#2f528f" strokeweight="1pt">
                      <v:stroke joinstyle="miter"/>
                    </v:oval>
                  </w:pict>
                </mc:Fallback>
              </mc:AlternateContent>
            </w:r>
          </w:p>
        </w:tc>
        <w:tc>
          <w:tcPr>
            <w:tcW w:w="821" w:type="dxa"/>
            <w:shd w:val="clear" w:color="auto" w:fill="FFC000" w:themeFill="accent4"/>
          </w:tcPr>
          <w:p w14:paraId="57B8DB8E" w14:textId="77777777" w:rsidR="00CC640D" w:rsidRPr="00CC640D" w:rsidRDefault="00CC640D" w:rsidP="00CC640D">
            <w:pPr>
              <w:rPr>
                <w:rFonts w:asciiTheme="majorBidi" w:hAnsiTheme="majorBidi" w:cstheme="majorBidi"/>
                <w:b/>
                <w:bCs/>
                <w:noProof/>
                <w:sz w:val="16"/>
                <w:szCs w:val="16"/>
              </w:rPr>
            </w:pPr>
            <w:r w:rsidRPr="00CC640D">
              <w:rPr>
                <w:rFonts w:asciiTheme="majorBidi" w:hAnsiTheme="majorBidi" w:cstheme="majorBidi"/>
                <w:b/>
                <w:bCs/>
                <w:noProof/>
                <w:sz w:val="16"/>
                <w:szCs w:val="16"/>
                <w:lang w:eastAsia="en-GB"/>
              </w:rPr>
              <mc:AlternateContent>
                <mc:Choice Requires="wps">
                  <w:drawing>
                    <wp:anchor distT="0" distB="0" distL="114300" distR="114300" simplePos="0" relativeHeight="251660288" behindDoc="0" locked="0" layoutInCell="1" allowOverlap="1" wp14:anchorId="45226093" wp14:editId="52DFB361">
                      <wp:simplePos x="0" y="0"/>
                      <wp:positionH relativeFrom="column">
                        <wp:posOffset>9134475</wp:posOffset>
                      </wp:positionH>
                      <wp:positionV relativeFrom="paragraph">
                        <wp:posOffset>1347470</wp:posOffset>
                      </wp:positionV>
                      <wp:extent cx="190500" cy="180975"/>
                      <wp:effectExtent l="0" t="0" r="19050" b="28575"/>
                      <wp:wrapNone/>
                      <wp:docPr id="111" name="Oval 111"/>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4DD0B6" id="Oval 111" o:spid="_x0000_s1026" style="position:absolute;margin-left:719.25pt;margin-top:106.1pt;width:15pt;height:14.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" fillcolor="red" strokecolor="#2f528f" strokeweight="1pt">
                      <v:stroke joinstyle="miter"/>
                    </v:oval>
                  </w:pict>
                </mc:Fallback>
              </mc:AlternateContent>
            </w:r>
          </w:p>
        </w:tc>
        <w:tc>
          <w:tcPr>
            <w:tcW w:w="1474" w:type="dxa"/>
            <w:shd w:val="clear" w:color="auto" w:fill="FF0000"/>
          </w:tcPr>
          <w:p w14:paraId="69CBBDC3" w14:textId="77777777" w:rsidR="00CC640D" w:rsidRPr="00CC640D" w:rsidRDefault="00CC640D" w:rsidP="00CC640D">
            <w:pPr>
              <w:rPr>
                <w:rFonts w:asciiTheme="majorBidi" w:hAnsiTheme="majorBidi" w:cstheme="majorBidi"/>
                <w:b/>
                <w:bCs/>
                <w:noProof/>
                <w:sz w:val="16"/>
                <w:szCs w:val="16"/>
              </w:rPr>
            </w:pPr>
            <w:r w:rsidRPr="00CC640D">
              <w:rPr>
                <w:rFonts w:asciiTheme="majorBidi" w:hAnsiTheme="majorBidi" w:cstheme="majorBidi"/>
                <w:b/>
                <w:bCs/>
                <w:noProof/>
                <w:sz w:val="16"/>
                <w:szCs w:val="16"/>
                <w:lang w:eastAsia="en-GB"/>
              </w:rPr>
              <mc:AlternateContent>
                <mc:Choice Requires="wps">
                  <w:drawing>
                    <wp:anchor distT="0" distB="0" distL="114300" distR="114300" simplePos="0" relativeHeight="251661312" behindDoc="0" locked="0" layoutInCell="1" allowOverlap="1" wp14:anchorId="6AF1711E" wp14:editId="4B8D86C8">
                      <wp:simplePos x="0" y="0"/>
                      <wp:positionH relativeFrom="column">
                        <wp:posOffset>9134475</wp:posOffset>
                      </wp:positionH>
                      <wp:positionV relativeFrom="paragraph">
                        <wp:posOffset>1347470</wp:posOffset>
                      </wp:positionV>
                      <wp:extent cx="190500" cy="180975"/>
                      <wp:effectExtent l="0" t="0" r="19050" b="28575"/>
                      <wp:wrapNone/>
                      <wp:docPr id="112" name="Oval 112"/>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102C6C" id="Oval 112" o:spid="_x0000_s1026" style="position:absolute;margin-left:719.25pt;margin-top:106.1pt;width:1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" fillcolor="red" strokecolor="#2f528f" strokeweight="1pt">
                      <v:stroke joinstyle="miter"/>
                    </v:oval>
                  </w:pict>
                </mc:Fallback>
              </mc:AlternateContent>
            </w:r>
          </w:p>
        </w:tc>
        <w:tc>
          <w:tcPr>
            <w:tcW w:w="1168" w:type="dxa"/>
            <w:shd w:val="clear" w:color="auto" w:fill="FFC000" w:themeFill="accent4"/>
          </w:tcPr>
          <w:p w14:paraId="483BC040" w14:textId="77777777" w:rsidR="00CC640D" w:rsidRPr="00CC640D" w:rsidRDefault="00CC640D" w:rsidP="00CC640D">
            <w:pPr>
              <w:rPr>
                <w:rFonts w:asciiTheme="majorBidi" w:hAnsiTheme="majorBidi" w:cstheme="majorBidi"/>
                <w:b/>
                <w:bCs/>
                <w:noProof/>
                <w:sz w:val="16"/>
                <w:szCs w:val="16"/>
              </w:rPr>
            </w:pPr>
            <w:r w:rsidRPr="00CC640D">
              <w:rPr>
                <w:rFonts w:asciiTheme="majorBidi" w:hAnsiTheme="majorBidi" w:cstheme="majorBidi"/>
                <w:b/>
                <w:bCs/>
                <w:noProof/>
                <w:sz w:val="16"/>
                <w:szCs w:val="16"/>
                <w:lang w:eastAsia="en-GB"/>
              </w:rPr>
              <mc:AlternateContent>
                <mc:Choice Requires="wps">
                  <w:drawing>
                    <wp:anchor distT="0" distB="0" distL="114300" distR="114300" simplePos="0" relativeHeight="251662336" behindDoc="0" locked="0" layoutInCell="1" allowOverlap="1" wp14:anchorId="0F787C4D" wp14:editId="1C45610E">
                      <wp:simplePos x="0" y="0"/>
                      <wp:positionH relativeFrom="column">
                        <wp:posOffset>9134475</wp:posOffset>
                      </wp:positionH>
                      <wp:positionV relativeFrom="paragraph">
                        <wp:posOffset>1347470</wp:posOffset>
                      </wp:positionV>
                      <wp:extent cx="190500" cy="180975"/>
                      <wp:effectExtent l="0" t="0" r="19050" b="28575"/>
                      <wp:wrapNone/>
                      <wp:docPr id="113" name="Oval 113"/>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FD8747" id="Oval 113" o:spid="_x0000_s1026" style="position:absolute;margin-left:719.25pt;margin-top:106.1pt;width:15pt;height:14.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" fillcolor="red" strokecolor="#2f528f" strokeweight="1pt">
                      <v:stroke joinstyle="miter"/>
                    </v:oval>
                  </w:pict>
                </mc:Fallback>
              </mc:AlternateContent>
            </w:r>
          </w:p>
        </w:tc>
        <w:tc>
          <w:tcPr>
            <w:tcW w:w="1115" w:type="dxa"/>
            <w:shd w:val="clear" w:color="auto" w:fill="FF0000"/>
          </w:tcPr>
          <w:p w14:paraId="374B2BFF" w14:textId="77777777" w:rsidR="00CC640D" w:rsidRPr="00CC640D" w:rsidRDefault="00CC640D" w:rsidP="00CC640D">
            <w:pPr>
              <w:rPr>
                <w:rFonts w:asciiTheme="majorBidi" w:hAnsiTheme="majorBidi" w:cstheme="majorBidi"/>
                <w:b/>
                <w:bCs/>
                <w:noProof/>
                <w:sz w:val="16"/>
                <w:szCs w:val="16"/>
              </w:rPr>
            </w:pPr>
            <w:r w:rsidRPr="00CC640D">
              <w:rPr>
                <w:rFonts w:asciiTheme="majorBidi" w:hAnsiTheme="majorBidi" w:cstheme="majorBidi"/>
                <w:b/>
                <w:bCs/>
                <w:noProof/>
                <w:sz w:val="16"/>
                <w:szCs w:val="16"/>
                <w:lang w:eastAsia="en-GB"/>
              </w:rPr>
              <mc:AlternateContent>
                <mc:Choice Requires="wps">
                  <w:drawing>
                    <wp:anchor distT="0" distB="0" distL="114300" distR="114300" simplePos="0" relativeHeight="251663360" behindDoc="0" locked="0" layoutInCell="1" allowOverlap="1" wp14:anchorId="2CA909B7" wp14:editId="6BE66AB9">
                      <wp:simplePos x="0" y="0"/>
                      <wp:positionH relativeFrom="column">
                        <wp:posOffset>9134475</wp:posOffset>
                      </wp:positionH>
                      <wp:positionV relativeFrom="paragraph">
                        <wp:posOffset>1347470</wp:posOffset>
                      </wp:positionV>
                      <wp:extent cx="190500" cy="180975"/>
                      <wp:effectExtent l="0" t="0" r="19050" b="28575"/>
                      <wp:wrapNone/>
                      <wp:docPr id="114" name="Oval 114"/>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093CC5" id="Oval 114" o:spid="_x0000_s1026" style="position:absolute;margin-left:719.25pt;margin-top:106.1pt;width:15pt;height:14.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" fillcolor="red" strokecolor="#2f528f" strokeweight="1pt">
                      <v:stroke joinstyle="miter"/>
                    </v:oval>
                  </w:pict>
                </mc:Fallback>
              </mc:AlternateContent>
            </w:r>
          </w:p>
        </w:tc>
        <w:tc>
          <w:tcPr>
            <w:tcW w:w="1158" w:type="dxa"/>
            <w:shd w:val="clear" w:color="auto" w:fill="FF0000"/>
          </w:tcPr>
          <w:p w14:paraId="59E399D2" w14:textId="77777777" w:rsidR="00CC640D" w:rsidRPr="00CC640D" w:rsidRDefault="00CC640D" w:rsidP="00CC640D">
            <w:pPr>
              <w:rPr>
                <w:rFonts w:asciiTheme="majorBidi" w:hAnsiTheme="majorBidi" w:cstheme="majorBidi"/>
                <w:b/>
                <w:bCs/>
                <w:noProof/>
                <w:sz w:val="16"/>
                <w:szCs w:val="16"/>
              </w:rPr>
            </w:pPr>
            <w:r w:rsidRPr="00CC640D">
              <w:rPr>
                <w:rFonts w:asciiTheme="majorBidi" w:hAnsiTheme="majorBidi" w:cstheme="majorBidi"/>
                <w:b/>
                <w:bCs/>
                <w:noProof/>
                <w:sz w:val="16"/>
                <w:szCs w:val="16"/>
                <w:lang w:eastAsia="en-GB"/>
              </w:rPr>
              <mc:AlternateContent>
                <mc:Choice Requires="wps">
                  <w:drawing>
                    <wp:anchor distT="0" distB="0" distL="114300" distR="114300" simplePos="0" relativeHeight="251664384" behindDoc="0" locked="0" layoutInCell="1" allowOverlap="1" wp14:anchorId="019932B9" wp14:editId="6D3B8BE4">
                      <wp:simplePos x="0" y="0"/>
                      <wp:positionH relativeFrom="column">
                        <wp:posOffset>9134475</wp:posOffset>
                      </wp:positionH>
                      <wp:positionV relativeFrom="paragraph">
                        <wp:posOffset>1347470</wp:posOffset>
                      </wp:positionV>
                      <wp:extent cx="190500" cy="180975"/>
                      <wp:effectExtent l="0" t="0" r="19050" b="28575"/>
                      <wp:wrapNone/>
                      <wp:docPr id="115" name="Oval 115"/>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DC889B" id="Oval 115" o:spid="_x0000_s1026" style="position:absolute;margin-left:719.25pt;margin-top:106.1pt;width:15pt;height:14.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" fillcolor="red" strokecolor="#2f528f" strokeweight="1pt">
                      <v:stroke joinstyle="miter"/>
                    </v:oval>
                  </w:pict>
                </mc:Fallback>
              </mc:AlternateContent>
            </w:r>
          </w:p>
        </w:tc>
        <w:tc>
          <w:tcPr>
            <w:tcW w:w="1165" w:type="dxa"/>
            <w:shd w:val="clear" w:color="auto" w:fill="FF0000"/>
          </w:tcPr>
          <w:p w14:paraId="0B90F25F" w14:textId="77777777" w:rsidR="00CC640D" w:rsidRPr="00CC640D" w:rsidRDefault="00CC640D" w:rsidP="00CC640D">
            <w:pPr>
              <w:rPr>
                <w:rFonts w:asciiTheme="majorBidi" w:hAnsiTheme="majorBidi" w:cstheme="majorBidi"/>
                <w:b/>
                <w:bCs/>
                <w:noProof/>
                <w:sz w:val="16"/>
                <w:szCs w:val="16"/>
              </w:rPr>
            </w:pPr>
            <w:r w:rsidRPr="00CC640D">
              <w:rPr>
                <w:rFonts w:asciiTheme="majorBidi" w:hAnsiTheme="majorBidi" w:cstheme="majorBidi"/>
                <w:b/>
                <w:bCs/>
                <w:noProof/>
                <w:sz w:val="16"/>
                <w:szCs w:val="16"/>
                <w:lang w:eastAsia="en-GB"/>
              </w:rPr>
              <mc:AlternateContent>
                <mc:Choice Requires="wps">
                  <w:drawing>
                    <wp:anchor distT="0" distB="0" distL="114300" distR="114300" simplePos="0" relativeHeight="251665408" behindDoc="0" locked="0" layoutInCell="1" allowOverlap="1" wp14:anchorId="20729BDF" wp14:editId="67D28A8F">
                      <wp:simplePos x="0" y="0"/>
                      <wp:positionH relativeFrom="column">
                        <wp:posOffset>9134475</wp:posOffset>
                      </wp:positionH>
                      <wp:positionV relativeFrom="paragraph">
                        <wp:posOffset>1347470</wp:posOffset>
                      </wp:positionV>
                      <wp:extent cx="190500" cy="180975"/>
                      <wp:effectExtent l="0" t="0" r="19050" b="28575"/>
                      <wp:wrapNone/>
                      <wp:docPr id="116" name="Oval 116"/>
                      <wp:cNvGraphicFramePr/>
                      <a:graphic xmlns:a="http://schemas.openxmlformats.org/drawingml/2006/main">
                        <a:graphicData uri="http://schemas.microsoft.com/office/word/2010/wordprocessingShape">
                          <wps:wsp>
                            <wps:cNvSpPr/>
                            <wps:spPr>
                              <a:xfrm>
                                <a:off x="0" y="0"/>
                                <a:ext cx="190500" cy="180975"/>
                              </a:xfrm>
                              <a:prstGeom prst="ellipse">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CDE8F05" id="Oval 116" o:spid="_x0000_s1026" style="position:absolute;margin-left:719.25pt;margin-top:106.1pt;width:15pt;height:14.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" fillcolor="red" strokecolor="#2f528f" strokeweight="1pt">
                      <v:stroke joinstyle="miter"/>
                    </v:oval>
                  </w:pict>
                </mc:Fallback>
              </mc:AlternateContent>
            </w:r>
          </w:p>
        </w:tc>
      </w:tr>
      <w:tr w:rsidR="00CC640D" w:rsidRPr="00CC640D" w14:paraId="7124914A" w14:textId="77777777" w:rsidTr="00797DA5">
        <w:trPr>
          <w:trHeight w:val="227"/>
        </w:trPr>
        <w:tc>
          <w:tcPr>
            <w:tcW w:w="1486" w:type="dxa"/>
          </w:tcPr>
          <w:p w14:paraId="191E6E63" w14:textId="2189435B"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Esquivel-Valerio et al. (2021)</w:t>
            </w:r>
            <w:r w:rsidR="00F84409">
              <w:rPr>
                <w:rFonts w:asciiTheme="majorBidi" w:hAnsiTheme="majorBidi" w:cstheme="majorBidi"/>
                <w:sz w:val="16"/>
                <w:szCs w:val="16"/>
              </w:rPr>
              <w:t xml:space="preserve"> [</w:t>
            </w:r>
            <w:r w:rsidR="00316C75">
              <w:rPr>
                <w:rFonts w:asciiTheme="majorBidi" w:hAnsiTheme="majorBidi" w:cstheme="majorBidi"/>
                <w:sz w:val="16"/>
                <w:szCs w:val="16"/>
              </w:rPr>
              <w:t>1</w:t>
            </w:r>
            <w:r w:rsidR="00F84409">
              <w:rPr>
                <w:rFonts w:asciiTheme="majorBidi" w:hAnsiTheme="majorBidi" w:cstheme="majorBidi"/>
                <w:sz w:val="16"/>
                <w:szCs w:val="16"/>
              </w:rPr>
              <w:t>7]</w:t>
            </w:r>
          </w:p>
        </w:tc>
        <w:tc>
          <w:tcPr>
            <w:tcW w:w="963" w:type="dxa"/>
            <w:shd w:val="clear" w:color="auto" w:fill="FFC000" w:themeFill="accent4"/>
          </w:tcPr>
          <w:p w14:paraId="3F7D85A9"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4D7D78FD"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61975E85"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071201A4"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58D5A494"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0000"/>
          </w:tcPr>
          <w:p w14:paraId="17179DDB"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000F971B" w14:textId="77777777" w:rsidR="00CC640D" w:rsidRPr="00CC640D" w:rsidRDefault="00CC640D" w:rsidP="00CC640D">
            <w:pPr>
              <w:rPr>
                <w:rFonts w:asciiTheme="majorBidi" w:hAnsiTheme="majorBidi" w:cstheme="majorBidi"/>
                <w:b/>
                <w:bCs/>
                <w:noProof/>
                <w:sz w:val="16"/>
                <w:szCs w:val="16"/>
              </w:rPr>
            </w:pPr>
          </w:p>
        </w:tc>
      </w:tr>
      <w:tr w:rsidR="00CC640D" w:rsidRPr="00CC640D" w14:paraId="65B8731F" w14:textId="77777777" w:rsidTr="00797DA5">
        <w:trPr>
          <w:trHeight w:val="227"/>
        </w:trPr>
        <w:tc>
          <w:tcPr>
            <w:tcW w:w="1486" w:type="dxa"/>
          </w:tcPr>
          <w:p w14:paraId="22E6C3B7" w14:textId="63C1F9F7"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Ferri</w:t>
            </w:r>
            <w:proofErr w:type="spellEnd"/>
            <w:r w:rsidRPr="00CC640D">
              <w:rPr>
                <w:rFonts w:asciiTheme="majorBidi" w:hAnsiTheme="majorBidi" w:cstheme="majorBidi"/>
                <w:sz w:val="16"/>
                <w:szCs w:val="16"/>
              </w:rPr>
              <w:t xml:space="preserve"> et al. (2021)</w:t>
            </w:r>
            <w:r w:rsidR="00F84409">
              <w:rPr>
                <w:rFonts w:asciiTheme="majorBidi" w:hAnsiTheme="majorBidi" w:cstheme="majorBidi"/>
                <w:sz w:val="16"/>
                <w:szCs w:val="16"/>
              </w:rPr>
              <w:t xml:space="preserve"> [</w:t>
            </w:r>
            <w:r w:rsidR="00316C75">
              <w:rPr>
                <w:rFonts w:asciiTheme="majorBidi" w:hAnsiTheme="majorBidi" w:cstheme="majorBidi"/>
                <w:sz w:val="16"/>
                <w:szCs w:val="16"/>
              </w:rPr>
              <w:t>18</w:t>
            </w:r>
            <w:r w:rsidR="00F84409">
              <w:rPr>
                <w:rFonts w:asciiTheme="majorBidi" w:hAnsiTheme="majorBidi" w:cstheme="majorBidi"/>
                <w:sz w:val="16"/>
                <w:szCs w:val="16"/>
              </w:rPr>
              <w:t>]</w:t>
            </w:r>
          </w:p>
        </w:tc>
        <w:tc>
          <w:tcPr>
            <w:tcW w:w="963" w:type="dxa"/>
            <w:shd w:val="clear" w:color="auto" w:fill="00B050"/>
          </w:tcPr>
          <w:p w14:paraId="09EF001A"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30E396E6"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00B050"/>
          </w:tcPr>
          <w:p w14:paraId="2620CAE6"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5314AF1F"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5B8F22BC"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1D346469"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00B050"/>
          </w:tcPr>
          <w:p w14:paraId="7DFCC903" w14:textId="77777777" w:rsidR="00CC640D" w:rsidRPr="00CC640D" w:rsidRDefault="00CC640D" w:rsidP="00CC640D">
            <w:pPr>
              <w:rPr>
                <w:rFonts w:asciiTheme="majorBidi" w:hAnsiTheme="majorBidi" w:cstheme="majorBidi"/>
                <w:b/>
                <w:bCs/>
                <w:noProof/>
                <w:sz w:val="16"/>
                <w:szCs w:val="16"/>
              </w:rPr>
            </w:pPr>
          </w:p>
        </w:tc>
      </w:tr>
      <w:tr w:rsidR="00CC640D" w:rsidRPr="00CC640D" w14:paraId="73BBC865" w14:textId="77777777" w:rsidTr="00797DA5">
        <w:trPr>
          <w:trHeight w:val="227"/>
        </w:trPr>
        <w:tc>
          <w:tcPr>
            <w:tcW w:w="1486" w:type="dxa"/>
          </w:tcPr>
          <w:p w14:paraId="70254FFD" w14:textId="69778F6B"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Fornaro</w:t>
            </w:r>
            <w:proofErr w:type="spellEnd"/>
            <w:r w:rsidRPr="00CC640D">
              <w:rPr>
                <w:rFonts w:asciiTheme="majorBidi" w:hAnsiTheme="majorBidi" w:cstheme="majorBidi"/>
                <w:sz w:val="16"/>
                <w:szCs w:val="16"/>
              </w:rPr>
              <w:t xml:space="preserve"> et al. (2022)</w:t>
            </w:r>
            <w:r w:rsidR="00F84409">
              <w:rPr>
                <w:rFonts w:asciiTheme="majorBidi" w:hAnsiTheme="majorBidi" w:cstheme="majorBidi"/>
                <w:sz w:val="16"/>
                <w:szCs w:val="16"/>
              </w:rPr>
              <w:t xml:space="preserve"> [</w:t>
            </w:r>
            <w:r w:rsidR="00316C75">
              <w:rPr>
                <w:rFonts w:asciiTheme="majorBidi" w:hAnsiTheme="majorBidi" w:cstheme="majorBidi"/>
                <w:sz w:val="16"/>
                <w:szCs w:val="16"/>
              </w:rPr>
              <w:t>19</w:t>
            </w:r>
            <w:r w:rsidR="00F84409">
              <w:rPr>
                <w:rFonts w:asciiTheme="majorBidi" w:hAnsiTheme="majorBidi" w:cstheme="majorBidi"/>
                <w:sz w:val="16"/>
                <w:szCs w:val="16"/>
              </w:rPr>
              <w:t>]</w:t>
            </w:r>
          </w:p>
        </w:tc>
        <w:tc>
          <w:tcPr>
            <w:tcW w:w="963" w:type="dxa"/>
            <w:shd w:val="clear" w:color="auto" w:fill="FFC000" w:themeFill="accent4"/>
          </w:tcPr>
          <w:p w14:paraId="627A940B"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138E6302"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5879049D" w14:textId="77777777" w:rsidR="00CC640D" w:rsidRPr="00CC640D" w:rsidRDefault="00CC640D" w:rsidP="00CC640D">
            <w:pPr>
              <w:rPr>
                <w:rFonts w:asciiTheme="majorBidi" w:hAnsiTheme="majorBidi" w:cstheme="majorBidi"/>
                <w:noProof/>
                <w:sz w:val="16"/>
                <w:szCs w:val="16"/>
              </w:rPr>
            </w:pPr>
          </w:p>
        </w:tc>
        <w:tc>
          <w:tcPr>
            <w:tcW w:w="1168" w:type="dxa"/>
            <w:shd w:val="clear" w:color="auto" w:fill="FFC000" w:themeFill="accent4"/>
          </w:tcPr>
          <w:p w14:paraId="35B2E06A"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2A581322"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0000"/>
          </w:tcPr>
          <w:p w14:paraId="0FE2C3EA"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0982A334" w14:textId="77777777" w:rsidR="00CC640D" w:rsidRPr="00CC640D" w:rsidRDefault="00CC640D" w:rsidP="00CC640D">
            <w:pPr>
              <w:rPr>
                <w:rFonts w:asciiTheme="majorBidi" w:hAnsiTheme="majorBidi" w:cstheme="majorBidi"/>
                <w:noProof/>
                <w:sz w:val="16"/>
                <w:szCs w:val="16"/>
              </w:rPr>
            </w:pPr>
          </w:p>
        </w:tc>
      </w:tr>
      <w:tr w:rsidR="00CC640D" w:rsidRPr="00CC640D" w14:paraId="78149466" w14:textId="77777777" w:rsidTr="00797DA5">
        <w:trPr>
          <w:trHeight w:val="227"/>
        </w:trPr>
        <w:tc>
          <w:tcPr>
            <w:tcW w:w="1486" w:type="dxa"/>
          </w:tcPr>
          <w:p w14:paraId="0603C7FA" w14:textId="3AEB6C78"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Fragoulis</w:t>
            </w:r>
            <w:proofErr w:type="spellEnd"/>
            <w:r w:rsidRPr="00CC640D">
              <w:rPr>
                <w:rFonts w:asciiTheme="majorBidi" w:hAnsiTheme="majorBidi" w:cstheme="majorBidi"/>
                <w:sz w:val="16"/>
                <w:szCs w:val="16"/>
              </w:rPr>
              <w:t xml:space="preserve"> et al. (2022)</w:t>
            </w:r>
            <w:r w:rsidR="00F84409">
              <w:rPr>
                <w:rFonts w:asciiTheme="majorBidi" w:hAnsiTheme="majorBidi" w:cstheme="majorBidi"/>
                <w:sz w:val="16"/>
                <w:szCs w:val="16"/>
              </w:rPr>
              <w:t xml:space="preserve"> [</w:t>
            </w:r>
            <w:r w:rsidR="00316C75">
              <w:rPr>
                <w:rFonts w:asciiTheme="majorBidi" w:hAnsiTheme="majorBidi" w:cstheme="majorBidi"/>
                <w:sz w:val="16"/>
                <w:szCs w:val="16"/>
              </w:rPr>
              <w:t>20</w:t>
            </w:r>
            <w:r w:rsidR="00F84409">
              <w:rPr>
                <w:rFonts w:asciiTheme="majorBidi" w:hAnsiTheme="majorBidi" w:cstheme="majorBidi"/>
                <w:sz w:val="16"/>
                <w:szCs w:val="16"/>
              </w:rPr>
              <w:t>]</w:t>
            </w:r>
          </w:p>
        </w:tc>
        <w:tc>
          <w:tcPr>
            <w:tcW w:w="963" w:type="dxa"/>
            <w:shd w:val="clear" w:color="auto" w:fill="00B050"/>
          </w:tcPr>
          <w:p w14:paraId="5A1B69E8" w14:textId="77777777" w:rsidR="00CC640D" w:rsidRPr="00CC640D" w:rsidRDefault="00CC640D" w:rsidP="00CC640D">
            <w:pPr>
              <w:rPr>
                <w:rFonts w:asciiTheme="majorBidi" w:hAnsiTheme="majorBidi" w:cstheme="majorBidi"/>
                <w:noProof/>
                <w:sz w:val="16"/>
                <w:szCs w:val="16"/>
              </w:rPr>
            </w:pPr>
          </w:p>
        </w:tc>
        <w:tc>
          <w:tcPr>
            <w:tcW w:w="821" w:type="dxa"/>
            <w:shd w:val="clear" w:color="auto" w:fill="00B050"/>
          </w:tcPr>
          <w:p w14:paraId="68BAC9F0"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60E1E22A" w14:textId="77777777" w:rsidR="00CC640D" w:rsidRPr="00CC640D" w:rsidRDefault="00CC640D" w:rsidP="00CC640D">
            <w:pPr>
              <w:rPr>
                <w:rFonts w:asciiTheme="majorBidi" w:hAnsiTheme="majorBidi" w:cstheme="majorBidi"/>
                <w:noProof/>
                <w:sz w:val="16"/>
                <w:szCs w:val="16"/>
              </w:rPr>
            </w:pPr>
          </w:p>
        </w:tc>
        <w:tc>
          <w:tcPr>
            <w:tcW w:w="1168" w:type="dxa"/>
            <w:shd w:val="clear" w:color="auto" w:fill="FFC000" w:themeFill="accent4"/>
          </w:tcPr>
          <w:p w14:paraId="54AE4743"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3CF0C5A8"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7BDBA295"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33F92531" w14:textId="77777777" w:rsidR="00CC640D" w:rsidRPr="00CC640D" w:rsidRDefault="00CC640D" w:rsidP="00CC640D">
            <w:pPr>
              <w:rPr>
                <w:rFonts w:asciiTheme="majorBidi" w:hAnsiTheme="majorBidi" w:cstheme="majorBidi"/>
                <w:noProof/>
                <w:sz w:val="16"/>
                <w:szCs w:val="16"/>
              </w:rPr>
            </w:pPr>
          </w:p>
        </w:tc>
      </w:tr>
      <w:tr w:rsidR="00CC640D" w:rsidRPr="00CC640D" w14:paraId="6FB31C3D" w14:textId="77777777" w:rsidTr="00797DA5">
        <w:trPr>
          <w:trHeight w:val="227"/>
        </w:trPr>
        <w:tc>
          <w:tcPr>
            <w:tcW w:w="1486" w:type="dxa"/>
          </w:tcPr>
          <w:p w14:paraId="488E17D2" w14:textId="0FEA2580"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Furer</w:t>
            </w:r>
            <w:proofErr w:type="spellEnd"/>
            <w:r w:rsidRPr="00CC640D">
              <w:rPr>
                <w:rFonts w:asciiTheme="majorBidi" w:hAnsiTheme="majorBidi" w:cstheme="majorBidi"/>
                <w:sz w:val="16"/>
                <w:szCs w:val="16"/>
              </w:rPr>
              <w:t xml:space="preserve"> et al. (2021a)</w:t>
            </w:r>
            <w:r w:rsidR="00F84409">
              <w:rPr>
                <w:rFonts w:asciiTheme="majorBidi" w:hAnsiTheme="majorBidi" w:cstheme="majorBidi"/>
                <w:sz w:val="16"/>
                <w:szCs w:val="16"/>
              </w:rPr>
              <w:t xml:space="preserve"> [</w:t>
            </w:r>
            <w:r w:rsidR="00316C75">
              <w:rPr>
                <w:rFonts w:asciiTheme="majorBidi" w:hAnsiTheme="majorBidi" w:cstheme="majorBidi"/>
                <w:sz w:val="16"/>
                <w:szCs w:val="16"/>
              </w:rPr>
              <w:t>21</w:t>
            </w:r>
            <w:r w:rsidR="00F84409">
              <w:rPr>
                <w:rFonts w:asciiTheme="majorBidi" w:hAnsiTheme="majorBidi" w:cstheme="majorBidi"/>
                <w:sz w:val="16"/>
                <w:szCs w:val="16"/>
              </w:rPr>
              <w:t>]</w:t>
            </w:r>
          </w:p>
        </w:tc>
        <w:tc>
          <w:tcPr>
            <w:tcW w:w="963" w:type="dxa"/>
            <w:shd w:val="clear" w:color="auto" w:fill="00B050"/>
          </w:tcPr>
          <w:p w14:paraId="0E34BC6B" w14:textId="77777777" w:rsidR="00CC640D" w:rsidRPr="00CC640D" w:rsidRDefault="00CC640D" w:rsidP="00CC640D">
            <w:pPr>
              <w:rPr>
                <w:rFonts w:asciiTheme="majorBidi" w:hAnsiTheme="majorBidi" w:cstheme="majorBidi"/>
                <w:noProof/>
                <w:sz w:val="16"/>
                <w:szCs w:val="16"/>
              </w:rPr>
            </w:pPr>
          </w:p>
        </w:tc>
        <w:tc>
          <w:tcPr>
            <w:tcW w:w="821" w:type="dxa"/>
            <w:shd w:val="clear" w:color="auto" w:fill="00B050"/>
          </w:tcPr>
          <w:p w14:paraId="182D0248"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11BD3A7B" w14:textId="77777777" w:rsidR="00CC640D" w:rsidRPr="00CC640D" w:rsidRDefault="00CC640D" w:rsidP="00CC640D">
            <w:pPr>
              <w:rPr>
                <w:rFonts w:asciiTheme="majorBidi" w:hAnsiTheme="majorBidi" w:cstheme="majorBidi"/>
                <w:noProof/>
                <w:sz w:val="16"/>
                <w:szCs w:val="16"/>
              </w:rPr>
            </w:pPr>
          </w:p>
        </w:tc>
        <w:tc>
          <w:tcPr>
            <w:tcW w:w="1168" w:type="dxa"/>
            <w:shd w:val="clear" w:color="auto" w:fill="00B050"/>
          </w:tcPr>
          <w:p w14:paraId="23794E9C"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7FC98CE9"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722FC977" w14:textId="77777777" w:rsidR="00CC640D" w:rsidRPr="00CC640D" w:rsidRDefault="00CC640D" w:rsidP="00CC640D">
            <w:pPr>
              <w:rPr>
                <w:rFonts w:asciiTheme="majorBidi" w:hAnsiTheme="majorBidi" w:cstheme="majorBidi"/>
                <w:noProof/>
                <w:sz w:val="16"/>
                <w:szCs w:val="16"/>
              </w:rPr>
            </w:pPr>
          </w:p>
        </w:tc>
        <w:tc>
          <w:tcPr>
            <w:tcW w:w="1165" w:type="dxa"/>
            <w:shd w:val="clear" w:color="auto" w:fill="00B050"/>
          </w:tcPr>
          <w:p w14:paraId="2E50E021" w14:textId="77777777" w:rsidR="00CC640D" w:rsidRPr="00CC640D" w:rsidRDefault="00CC640D" w:rsidP="00CC640D">
            <w:pPr>
              <w:rPr>
                <w:rFonts w:asciiTheme="majorBidi" w:hAnsiTheme="majorBidi" w:cstheme="majorBidi"/>
                <w:noProof/>
                <w:sz w:val="16"/>
                <w:szCs w:val="16"/>
              </w:rPr>
            </w:pPr>
          </w:p>
        </w:tc>
      </w:tr>
      <w:tr w:rsidR="00CC640D" w:rsidRPr="00CC640D" w14:paraId="0345D228" w14:textId="77777777" w:rsidTr="00797DA5">
        <w:trPr>
          <w:trHeight w:val="227"/>
        </w:trPr>
        <w:tc>
          <w:tcPr>
            <w:tcW w:w="1486" w:type="dxa"/>
          </w:tcPr>
          <w:p w14:paraId="454F5096" w14:textId="336C4C83"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Geisen</w:t>
            </w:r>
            <w:proofErr w:type="spellEnd"/>
            <w:r w:rsidRPr="00CC640D">
              <w:rPr>
                <w:rFonts w:asciiTheme="majorBidi" w:hAnsiTheme="majorBidi" w:cstheme="majorBidi"/>
                <w:sz w:val="16"/>
                <w:szCs w:val="16"/>
              </w:rPr>
              <w:t xml:space="preserve"> et al. (2021)</w:t>
            </w:r>
            <w:r w:rsidR="00F84409">
              <w:rPr>
                <w:rFonts w:asciiTheme="majorBidi" w:hAnsiTheme="majorBidi" w:cstheme="majorBidi"/>
                <w:sz w:val="16"/>
                <w:szCs w:val="16"/>
              </w:rPr>
              <w:t xml:space="preserve"> [</w:t>
            </w:r>
            <w:r w:rsidR="00316C75">
              <w:rPr>
                <w:rFonts w:asciiTheme="majorBidi" w:hAnsiTheme="majorBidi" w:cstheme="majorBidi"/>
                <w:sz w:val="16"/>
                <w:szCs w:val="16"/>
              </w:rPr>
              <w:t>22</w:t>
            </w:r>
            <w:r w:rsidR="00D8597C">
              <w:rPr>
                <w:rFonts w:asciiTheme="majorBidi" w:hAnsiTheme="majorBidi" w:cstheme="majorBidi"/>
                <w:sz w:val="16"/>
                <w:szCs w:val="16"/>
              </w:rPr>
              <w:t>]</w:t>
            </w:r>
          </w:p>
        </w:tc>
        <w:tc>
          <w:tcPr>
            <w:tcW w:w="963" w:type="dxa"/>
            <w:shd w:val="clear" w:color="auto" w:fill="FF0000"/>
          </w:tcPr>
          <w:p w14:paraId="0ED37139"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60AB4C4E"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269B39CF" w14:textId="77777777" w:rsidR="00CC640D" w:rsidRPr="00CC640D" w:rsidRDefault="00CC640D" w:rsidP="00CC640D">
            <w:pPr>
              <w:rPr>
                <w:rFonts w:asciiTheme="majorBidi" w:hAnsiTheme="majorBidi" w:cstheme="majorBidi"/>
                <w:noProof/>
                <w:sz w:val="16"/>
                <w:szCs w:val="16"/>
              </w:rPr>
            </w:pPr>
          </w:p>
        </w:tc>
        <w:tc>
          <w:tcPr>
            <w:tcW w:w="1168" w:type="dxa"/>
            <w:shd w:val="clear" w:color="auto" w:fill="FFC000" w:themeFill="accent4"/>
          </w:tcPr>
          <w:p w14:paraId="2C057C23"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69781E8F"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4039379B"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6E16FF1C" w14:textId="77777777" w:rsidR="00CC640D" w:rsidRPr="00CC640D" w:rsidRDefault="00CC640D" w:rsidP="00CC640D">
            <w:pPr>
              <w:rPr>
                <w:rFonts w:asciiTheme="majorBidi" w:hAnsiTheme="majorBidi" w:cstheme="majorBidi"/>
                <w:noProof/>
                <w:sz w:val="16"/>
                <w:szCs w:val="16"/>
              </w:rPr>
            </w:pPr>
          </w:p>
        </w:tc>
      </w:tr>
      <w:tr w:rsidR="00CC640D" w:rsidRPr="00CC640D" w14:paraId="57E1E1CF" w14:textId="77777777" w:rsidTr="00797DA5">
        <w:trPr>
          <w:trHeight w:val="227"/>
        </w:trPr>
        <w:tc>
          <w:tcPr>
            <w:tcW w:w="1486" w:type="dxa"/>
          </w:tcPr>
          <w:p w14:paraId="289BFB1C" w14:textId="4E5FE325"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Haberman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23</w:t>
            </w:r>
            <w:r w:rsidR="00D8597C">
              <w:rPr>
                <w:rFonts w:asciiTheme="majorBidi" w:hAnsiTheme="majorBidi" w:cstheme="majorBidi"/>
                <w:sz w:val="16"/>
                <w:szCs w:val="16"/>
              </w:rPr>
              <w:t>]</w:t>
            </w:r>
          </w:p>
        </w:tc>
        <w:tc>
          <w:tcPr>
            <w:tcW w:w="963" w:type="dxa"/>
            <w:shd w:val="clear" w:color="auto" w:fill="00B050"/>
          </w:tcPr>
          <w:p w14:paraId="02FD2BF5" w14:textId="77777777" w:rsidR="00CC640D" w:rsidRPr="00CC640D" w:rsidRDefault="00CC640D" w:rsidP="00CC640D">
            <w:pPr>
              <w:rPr>
                <w:rFonts w:asciiTheme="majorBidi" w:hAnsiTheme="majorBidi" w:cstheme="majorBidi"/>
                <w:noProof/>
                <w:sz w:val="16"/>
                <w:szCs w:val="16"/>
              </w:rPr>
            </w:pPr>
          </w:p>
        </w:tc>
        <w:tc>
          <w:tcPr>
            <w:tcW w:w="821" w:type="dxa"/>
            <w:shd w:val="clear" w:color="auto" w:fill="00B050"/>
          </w:tcPr>
          <w:p w14:paraId="458C04C2"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279F6D82" w14:textId="77777777" w:rsidR="00CC640D" w:rsidRPr="00CC640D" w:rsidRDefault="00CC640D" w:rsidP="00CC640D">
            <w:pPr>
              <w:rPr>
                <w:rFonts w:asciiTheme="majorBidi" w:hAnsiTheme="majorBidi" w:cstheme="majorBidi"/>
                <w:noProof/>
                <w:sz w:val="16"/>
                <w:szCs w:val="16"/>
              </w:rPr>
            </w:pPr>
          </w:p>
        </w:tc>
        <w:tc>
          <w:tcPr>
            <w:tcW w:w="1168" w:type="dxa"/>
            <w:shd w:val="clear" w:color="auto" w:fill="00B050"/>
          </w:tcPr>
          <w:p w14:paraId="2A38D557"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615D3E86"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5134854D" w14:textId="77777777" w:rsidR="00CC640D" w:rsidRPr="00CC640D" w:rsidRDefault="00CC640D" w:rsidP="00CC640D">
            <w:pPr>
              <w:rPr>
                <w:rFonts w:asciiTheme="majorBidi" w:hAnsiTheme="majorBidi" w:cstheme="majorBidi"/>
                <w:noProof/>
                <w:sz w:val="16"/>
                <w:szCs w:val="16"/>
              </w:rPr>
            </w:pPr>
          </w:p>
        </w:tc>
        <w:tc>
          <w:tcPr>
            <w:tcW w:w="1165" w:type="dxa"/>
            <w:shd w:val="clear" w:color="auto" w:fill="00B050"/>
          </w:tcPr>
          <w:p w14:paraId="66EAC704" w14:textId="77777777" w:rsidR="00CC640D" w:rsidRPr="00CC640D" w:rsidRDefault="00CC640D" w:rsidP="00CC640D">
            <w:pPr>
              <w:rPr>
                <w:rFonts w:asciiTheme="majorBidi" w:hAnsiTheme="majorBidi" w:cstheme="majorBidi"/>
                <w:noProof/>
                <w:sz w:val="16"/>
                <w:szCs w:val="16"/>
              </w:rPr>
            </w:pPr>
          </w:p>
        </w:tc>
      </w:tr>
      <w:tr w:rsidR="00CC640D" w:rsidRPr="00CC640D" w14:paraId="0C0CCA89" w14:textId="77777777" w:rsidTr="00797DA5">
        <w:trPr>
          <w:trHeight w:val="227"/>
        </w:trPr>
        <w:tc>
          <w:tcPr>
            <w:tcW w:w="1486" w:type="dxa"/>
          </w:tcPr>
          <w:p w14:paraId="0FA0979F" w14:textId="42FC6CA8"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Iancovici</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24</w:t>
            </w:r>
            <w:r w:rsidR="00D8597C">
              <w:rPr>
                <w:rFonts w:asciiTheme="majorBidi" w:hAnsiTheme="majorBidi" w:cstheme="majorBidi"/>
                <w:sz w:val="16"/>
                <w:szCs w:val="16"/>
              </w:rPr>
              <w:t>]</w:t>
            </w:r>
          </w:p>
        </w:tc>
        <w:tc>
          <w:tcPr>
            <w:tcW w:w="963" w:type="dxa"/>
            <w:shd w:val="clear" w:color="auto" w:fill="FF0000"/>
          </w:tcPr>
          <w:p w14:paraId="1EE564F0"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615E0B2D"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6FDF9BD4" w14:textId="77777777" w:rsidR="00CC640D" w:rsidRPr="00CC640D" w:rsidRDefault="00CC640D" w:rsidP="00CC640D">
            <w:pPr>
              <w:rPr>
                <w:rFonts w:asciiTheme="majorBidi" w:hAnsiTheme="majorBidi" w:cstheme="majorBidi"/>
                <w:noProof/>
                <w:sz w:val="16"/>
                <w:szCs w:val="16"/>
              </w:rPr>
            </w:pPr>
          </w:p>
        </w:tc>
        <w:tc>
          <w:tcPr>
            <w:tcW w:w="1168" w:type="dxa"/>
            <w:shd w:val="clear" w:color="auto" w:fill="00B050"/>
          </w:tcPr>
          <w:p w14:paraId="706A1617"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30DE56C9"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5CB41C2F"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04AA15A3" w14:textId="77777777" w:rsidR="00CC640D" w:rsidRPr="00CC640D" w:rsidRDefault="00CC640D" w:rsidP="00CC640D">
            <w:pPr>
              <w:rPr>
                <w:rFonts w:asciiTheme="majorBidi" w:hAnsiTheme="majorBidi" w:cstheme="majorBidi"/>
                <w:noProof/>
                <w:sz w:val="16"/>
                <w:szCs w:val="16"/>
              </w:rPr>
            </w:pPr>
          </w:p>
        </w:tc>
      </w:tr>
      <w:tr w:rsidR="00CC640D" w:rsidRPr="00CC640D" w14:paraId="31A617B8" w14:textId="77777777" w:rsidTr="00797DA5">
        <w:trPr>
          <w:trHeight w:val="227"/>
        </w:trPr>
        <w:tc>
          <w:tcPr>
            <w:tcW w:w="1486" w:type="dxa"/>
          </w:tcPr>
          <w:p w14:paraId="61C2A5B6" w14:textId="563C4055"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Izmirly</w:t>
            </w:r>
            <w:proofErr w:type="spellEnd"/>
            <w:r w:rsidRPr="00CC640D">
              <w:rPr>
                <w:rFonts w:asciiTheme="majorBidi" w:hAnsiTheme="majorBidi" w:cstheme="majorBidi"/>
                <w:sz w:val="16"/>
                <w:szCs w:val="16"/>
              </w:rPr>
              <w:t xml:space="preserve">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25</w:t>
            </w:r>
            <w:r w:rsidR="00D8597C">
              <w:rPr>
                <w:rFonts w:asciiTheme="majorBidi" w:hAnsiTheme="majorBidi" w:cstheme="majorBidi"/>
                <w:sz w:val="16"/>
                <w:szCs w:val="16"/>
              </w:rPr>
              <w:t>]</w:t>
            </w:r>
          </w:p>
        </w:tc>
        <w:tc>
          <w:tcPr>
            <w:tcW w:w="963" w:type="dxa"/>
            <w:shd w:val="clear" w:color="auto" w:fill="FFC000" w:themeFill="accent4"/>
          </w:tcPr>
          <w:p w14:paraId="035C1CF3"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7FCF43FB"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00B050"/>
          </w:tcPr>
          <w:p w14:paraId="4D6FECBE" w14:textId="77777777" w:rsidR="00CC640D" w:rsidRPr="00CC640D" w:rsidRDefault="00CC640D" w:rsidP="00CC640D">
            <w:pPr>
              <w:rPr>
                <w:rFonts w:asciiTheme="majorBidi" w:hAnsiTheme="majorBidi" w:cstheme="majorBidi"/>
                <w:noProof/>
                <w:sz w:val="16"/>
                <w:szCs w:val="16"/>
              </w:rPr>
            </w:pPr>
          </w:p>
        </w:tc>
        <w:tc>
          <w:tcPr>
            <w:tcW w:w="1168" w:type="dxa"/>
            <w:shd w:val="clear" w:color="auto" w:fill="00B050"/>
          </w:tcPr>
          <w:p w14:paraId="59DA18E7"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1EFA34A1"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7FC1CEBD" w14:textId="77777777" w:rsidR="00CC640D" w:rsidRPr="00CC640D" w:rsidRDefault="00CC640D" w:rsidP="00CC640D">
            <w:pPr>
              <w:rPr>
                <w:rFonts w:asciiTheme="majorBidi" w:hAnsiTheme="majorBidi" w:cstheme="majorBidi"/>
                <w:noProof/>
                <w:sz w:val="16"/>
                <w:szCs w:val="16"/>
              </w:rPr>
            </w:pPr>
          </w:p>
        </w:tc>
        <w:tc>
          <w:tcPr>
            <w:tcW w:w="1165" w:type="dxa"/>
            <w:shd w:val="clear" w:color="auto" w:fill="00B050"/>
          </w:tcPr>
          <w:p w14:paraId="49252916" w14:textId="77777777" w:rsidR="00CC640D" w:rsidRPr="00CC640D" w:rsidRDefault="00CC640D" w:rsidP="00CC640D">
            <w:pPr>
              <w:rPr>
                <w:rFonts w:asciiTheme="majorBidi" w:hAnsiTheme="majorBidi" w:cstheme="majorBidi"/>
                <w:noProof/>
                <w:sz w:val="16"/>
                <w:szCs w:val="16"/>
              </w:rPr>
            </w:pPr>
          </w:p>
        </w:tc>
      </w:tr>
      <w:tr w:rsidR="00CC640D" w:rsidRPr="00CC640D" w14:paraId="1E347874" w14:textId="77777777" w:rsidTr="00797DA5">
        <w:trPr>
          <w:trHeight w:val="227"/>
        </w:trPr>
        <w:tc>
          <w:tcPr>
            <w:tcW w:w="1486" w:type="dxa"/>
          </w:tcPr>
          <w:p w14:paraId="4BE8C8CE" w14:textId="46101350"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Jyssum</w:t>
            </w:r>
            <w:proofErr w:type="spellEnd"/>
            <w:r w:rsidRPr="00CC640D">
              <w:rPr>
                <w:rFonts w:asciiTheme="majorBidi" w:hAnsiTheme="majorBidi" w:cstheme="majorBidi"/>
                <w:sz w:val="16"/>
                <w:szCs w:val="16"/>
              </w:rPr>
              <w:t xml:space="preserve">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26</w:t>
            </w:r>
            <w:r w:rsidR="00D8597C">
              <w:rPr>
                <w:rFonts w:asciiTheme="majorBidi" w:hAnsiTheme="majorBidi" w:cstheme="majorBidi"/>
                <w:sz w:val="16"/>
                <w:szCs w:val="16"/>
              </w:rPr>
              <w:t>]</w:t>
            </w:r>
          </w:p>
        </w:tc>
        <w:tc>
          <w:tcPr>
            <w:tcW w:w="963" w:type="dxa"/>
            <w:shd w:val="clear" w:color="auto" w:fill="00B050"/>
          </w:tcPr>
          <w:p w14:paraId="3C6C744F" w14:textId="77777777" w:rsidR="00CC640D" w:rsidRPr="00CC640D" w:rsidRDefault="00CC640D" w:rsidP="00CC640D">
            <w:pPr>
              <w:rPr>
                <w:rFonts w:asciiTheme="majorBidi" w:hAnsiTheme="majorBidi" w:cstheme="majorBidi"/>
                <w:noProof/>
                <w:sz w:val="16"/>
                <w:szCs w:val="16"/>
              </w:rPr>
            </w:pPr>
          </w:p>
        </w:tc>
        <w:tc>
          <w:tcPr>
            <w:tcW w:w="821" w:type="dxa"/>
            <w:shd w:val="clear" w:color="auto" w:fill="00B050"/>
          </w:tcPr>
          <w:p w14:paraId="27B6BCA3"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00B050"/>
          </w:tcPr>
          <w:p w14:paraId="286F8D10" w14:textId="77777777" w:rsidR="00CC640D" w:rsidRPr="00CC640D" w:rsidRDefault="00CC640D" w:rsidP="00CC640D">
            <w:pPr>
              <w:rPr>
                <w:rFonts w:asciiTheme="majorBidi" w:hAnsiTheme="majorBidi" w:cstheme="majorBidi"/>
                <w:noProof/>
                <w:sz w:val="16"/>
                <w:szCs w:val="16"/>
              </w:rPr>
            </w:pPr>
          </w:p>
        </w:tc>
        <w:tc>
          <w:tcPr>
            <w:tcW w:w="1168" w:type="dxa"/>
            <w:shd w:val="clear" w:color="auto" w:fill="00B050"/>
          </w:tcPr>
          <w:p w14:paraId="5A835C1A" w14:textId="77777777" w:rsidR="00CC640D" w:rsidRPr="00CC640D" w:rsidRDefault="00CC640D" w:rsidP="00CC640D">
            <w:pPr>
              <w:rPr>
                <w:rFonts w:asciiTheme="majorBidi" w:hAnsiTheme="majorBidi" w:cstheme="majorBidi"/>
                <w:noProof/>
                <w:sz w:val="16"/>
                <w:szCs w:val="16"/>
              </w:rPr>
            </w:pPr>
          </w:p>
        </w:tc>
        <w:tc>
          <w:tcPr>
            <w:tcW w:w="1115" w:type="dxa"/>
            <w:shd w:val="clear" w:color="auto" w:fill="00B050"/>
          </w:tcPr>
          <w:p w14:paraId="7C71419C"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1FEEFAA8" w14:textId="77777777" w:rsidR="00CC640D" w:rsidRPr="00CC640D" w:rsidRDefault="00CC640D" w:rsidP="00CC640D">
            <w:pPr>
              <w:rPr>
                <w:rFonts w:asciiTheme="majorBidi" w:hAnsiTheme="majorBidi" w:cstheme="majorBidi"/>
                <w:noProof/>
                <w:sz w:val="16"/>
                <w:szCs w:val="16"/>
              </w:rPr>
            </w:pPr>
          </w:p>
        </w:tc>
        <w:tc>
          <w:tcPr>
            <w:tcW w:w="1165" w:type="dxa"/>
            <w:shd w:val="clear" w:color="auto" w:fill="00B050"/>
          </w:tcPr>
          <w:p w14:paraId="2E12B19C" w14:textId="77777777" w:rsidR="00CC640D" w:rsidRPr="00CC640D" w:rsidRDefault="00CC640D" w:rsidP="00CC640D">
            <w:pPr>
              <w:rPr>
                <w:rFonts w:asciiTheme="majorBidi" w:hAnsiTheme="majorBidi" w:cstheme="majorBidi"/>
                <w:noProof/>
                <w:sz w:val="16"/>
                <w:szCs w:val="16"/>
              </w:rPr>
            </w:pPr>
          </w:p>
        </w:tc>
      </w:tr>
      <w:tr w:rsidR="00CC640D" w:rsidRPr="00CC640D" w14:paraId="168A9BF5" w14:textId="77777777" w:rsidTr="00797DA5">
        <w:trPr>
          <w:trHeight w:val="227"/>
        </w:trPr>
        <w:tc>
          <w:tcPr>
            <w:tcW w:w="1486" w:type="dxa"/>
          </w:tcPr>
          <w:p w14:paraId="5DFDB841" w14:textId="3DF94FC9"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Kant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27</w:t>
            </w:r>
            <w:r w:rsidR="00D8597C">
              <w:rPr>
                <w:rFonts w:asciiTheme="majorBidi" w:hAnsiTheme="majorBidi" w:cstheme="majorBidi"/>
                <w:sz w:val="16"/>
                <w:szCs w:val="16"/>
              </w:rPr>
              <w:t>]</w:t>
            </w:r>
          </w:p>
        </w:tc>
        <w:tc>
          <w:tcPr>
            <w:tcW w:w="963" w:type="dxa"/>
            <w:shd w:val="clear" w:color="auto" w:fill="FFC000" w:themeFill="accent4"/>
          </w:tcPr>
          <w:p w14:paraId="699285B4" w14:textId="77777777" w:rsidR="00CC640D" w:rsidRPr="00CC640D" w:rsidRDefault="00CC640D" w:rsidP="00CC640D">
            <w:pPr>
              <w:rPr>
                <w:rFonts w:asciiTheme="majorBidi" w:hAnsiTheme="majorBidi" w:cstheme="majorBidi"/>
                <w:noProof/>
                <w:sz w:val="16"/>
                <w:szCs w:val="16"/>
              </w:rPr>
            </w:pPr>
          </w:p>
        </w:tc>
        <w:tc>
          <w:tcPr>
            <w:tcW w:w="821" w:type="dxa"/>
            <w:shd w:val="clear" w:color="auto" w:fill="FF0000"/>
          </w:tcPr>
          <w:p w14:paraId="35204067"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31538C7B" w14:textId="77777777" w:rsidR="00CC640D" w:rsidRPr="00CC640D" w:rsidRDefault="00CC640D" w:rsidP="00CC640D">
            <w:pPr>
              <w:rPr>
                <w:rFonts w:asciiTheme="majorBidi" w:hAnsiTheme="majorBidi" w:cstheme="majorBidi"/>
                <w:noProof/>
                <w:sz w:val="16"/>
                <w:szCs w:val="16"/>
              </w:rPr>
            </w:pPr>
          </w:p>
        </w:tc>
        <w:tc>
          <w:tcPr>
            <w:tcW w:w="1168" w:type="dxa"/>
            <w:shd w:val="clear" w:color="auto" w:fill="FFC000" w:themeFill="accent4"/>
          </w:tcPr>
          <w:p w14:paraId="6D411516"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0000"/>
          </w:tcPr>
          <w:p w14:paraId="74D2D4FD"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0000"/>
          </w:tcPr>
          <w:p w14:paraId="5741F29B"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0000"/>
          </w:tcPr>
          <w:p w14:paraId="18051886" w14:textId="77777777" w:rsidR="00CC640D" w:rsidRPr="00CC640D" w:rsidRDefault="00CC640D" w:rsidP="00CC640D">
            <w:pPr>
              <w:rPr>
                <w:rFonts w:asciiTheme="majorBidi" w:hAnsiTheme="majorBidi" w:cstheme="majorBidi"/>
                <w:noProof/>
                <w:sz w:val="16"/>
                <w:szCs w:val="16"/>
              </w:rPr>
            </w:pPr>
          </w:p>
        </w:tc>
      </w:tr>
      <w:tr w:rsidR="00CC640D" w:rsidRPr="00CC640D" w14:paraId="337E3F7E" w14:textId="77777777" w:rsidTr="00797DA5">
        <w:trPr>
          <w:trHeight w:val="227"/>
        </w:trPr>
        <w:tc>
          <w:tcPr>
            <w:tcW w:w="1486" w:type="dxa"/>
          </w:tcPr>
          <w:p w14:paraId="5E8DC039" w14:textId="477D4168"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Krasselt</w:t>
            </w:r>
            <w:proofErr w:type="spellEnd"/>
            <w:r w:rsidRPr="00CC640D">
              <w:rPr>
                <w:rFonts w:asciiTheme="majorBidi" w:hAnsiTheme="majorBidi" w:cstheme="majorBidi"/>
                <w:sz w:val="16"/>
                <w:szCs w:val="16"/>
              </w:rPr>
              <w:t xml:space="preserve">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28</w:t>
            </w:r>
            <w:r w:rsidR="00D8597C">
              <w:rPr>
                <w:rFonts w:asciiTheme="majorBidi" w:hAnsiTheme="majorBidi" w:cstheme="majorBidi"/>
                <w:sz w:val="16"/>
                <w:szCs w:val="16"/>
              </w:rPr>
              <w:t>]</w:t>
            </w:r>
          </w:p>
        </w:tc>
        <w:tc>
          <w:tcPr>
            <w:tcW w:w="963" w:type="dxa"/>
            <w:shd w:val="clear" w:color="auto" w:fill="00B050"/>
          </w:tcPr>
          <w:p w14:paraId="7F1429B6"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4391379C"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350F2554" w14:textId="77777777" w:rsidR="00CC640D" w:rsidRPr="00CC640D" w:rsidRDefault="00CC640D" w:rsidP="00CC640D">
            <w:pPr>
              <w:rPr>
                <w:rFonts w:asciiTheme="majorBidi" w:hAnsiTheme="majorBidi" w:cstheme="majorBidi"/>
                <w:noProof/>
                <w:sz w:val="16"/>
                <w:szCs w:val="16"/>
              </w:rPr>
            </w:pPr>
          </w:p>
        </w:tc>
        <w:tc>
          <w:tcPr>
            <w:tcW w:w="1168" w:type="dxa"/>
            <w:shd w:val="clear" w:color="auto" w:fill="00B050"/>
          </w:tcPr>
          <w:p w14:paraId="2117D033"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299AEF59"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37DCF35D"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3270FBF2" w14:textId="77777777" w:rsidR="00CC640D" w:rsidRPr="00CC640D" w:rsidRDefault="00CC640D" w:rsidP="00CC640D">
            <w:pPr>
              <w:rPr>
                <w:rFonts w:asciiTheme="majorBidi" w:hAnsiTheme="majorBidi" w:cstheme="majorBidi"/>
                <w:noProof/>
                <w:sz w:val="16"/>
                <w:szCs w:val="16"/>
              </w:rPr>
            </w:pPr>
          </w:p>
        </w:tc>
      </w:tr>
      <w:tr w:rsidR="00CC640D" w:rsidRPr="00CC640D" w14:paraId="5EBB570B" w14:textId="77777777" w:rsidTr="00797DA5">
        <w:trPr>
          <w:trHeight w:val="227"/>
        </w:trPr>
        <w:tc>
          <w:tcPr>
            <w:tcW w:w="1486" w:type="dxa"/>
          </w:tcPr>
          <w:p w14:paraId="0D5690AE" w14:textId="2CBBBEDB"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Lee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29</w:t>
            </w:r>
            <w:r w:rsidR="00D8597C">
              <w:rPr>
                <w:rFonts w:asciiTheme="majorBidi" w:hAnsiTheme="majorBidi" w:cstheme="majorBidi"/>
                <w:sz w:val="16"/>
                <w:szCs w:val="16"/>
              </w:rPr>
              <w:t>]</w:t>
            </w:r>
          </w:p>
        </w:tc>
        <w:tc>
          <w:tcPr>
            <w:tcW w:w="963" w:type="dxa"/>
            <w:shd w:val="clear" w:color="auto" w:fill="FFC000" w:themeFill="accent4"/>
          </w:tcPr>
          <w:p w14:paraId="4CF916C3"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0AEB0F7C"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76BDB6F3" w14:textId="77777777" w:rsidR="00CC640D" w:rsidRPr="00CC640D" w:rsidRDefault="00CC640D" w:rsidP="00CC640D">
            <w:pPr>
              <w:rPr>
                <w:rFonts w:asciiTheme="majorBidi" w:hAnsiTheme="majorBidi" w:cstheme="majorBidi"/>
                <w:noProof/>
                <w:sz w:val="16"/>
                <w:szCs w:val="16"/>
              </w:rPr>
            </w:pPr>
          </w:p>
        </w:tc>
        <w:tc>
          <w:tcPr>
            <w:tcW w:w="1168" w:type="dxa"/>
            <w:shd w:val="clear" w:color="auto" w:fill="FF0000"/>
          </w:tcPr>
          <w:p w14:paraId="67207D3D"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0000"/>
          </w:tcPr>
          <w:p w14:paraId="64717BD4"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70A858B7"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0000"/>
          </w:tcPr>
          <w:p w14:paraId="0560697B" w14:textId="77777777" w:rsidR="00CC640D" w:rsidRPr="00CC640D" w:rsidRDefault="00CC640D" w:rsidP="00CC640D">
            <w:pPr>
              <w:rPr>
                <w:rFonts w:asciiTheme="majorBidi" w:hAnsiTheme="majorBidi" w:cstheme="majorBidi"/>
                <w:noProof/>
                <w:sz w:val="16"/>
                <w:szCs w:val="16"/>
              </w:rPr>
            </w:pPr>
          </w:p>
        </w:tc>
      </w:tr>
      <w:tr w:rsidR="00CC640D" w:rsidRPr="00CC640D" w14:paraId="6258C07B" w14:textId="77777777" w:rsidTr="00797DA5">
        <w:trPr>
          <w:trHeight w:val="227"/>
        </w:trPr>
        <w:tc>
          <w:tcPr>
            <w:tcW w:w="1486" w:type="dxa"/>
          </w:tcPr>
          <w:p w14:paraId="54072626" w14:textId="4BAB71E9"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Li et al. (2022a)</w:t>
            </w:r>
            <w:r w:rsidR="00D8597C">
              <w:rPr>
                <w:rFonts w:asciiTheme="majorBidi" w:hAnsiTheme="majorBidi" w:cstheme="majorBidi"/>
                <w:sz w:val="16"/>
                <w:szCs w:val="16"/>
              </w:rPr>
              <w:t xml:space="preserve"> [</w:t>
            </w:r>
            <w:r w:rsidR="00316C75">
              <w:rPr>
                <w:rFonts w:asciiTheme="majorBidi" w:hAnsiTheme="majorBidi" w:cstheme="majorBidi"/>
                <w:sz w:val="16"/>
                <w:szCs w:val="16"/>
              </w:rPr>
              <w:t>30</w:t>
            </w:r>
            <w:r w:rsidR="00D8597C">
              <w:rPr>
                <w:rFonts w:asciiTheme="majorBidi" w:hAnsiTheme="majorBidi" w:cstheme="majorBidi"/>
                <w:sz w:val="16"/>
                <w:szCs w:val="16"/>
              </w:rPr>
              <w:t>]</w:t>
            </w:r>
          </w:p>
        </w:tc>
        <w:tc>
          <w:tcPr>
            <w:tcW w:w="963" w:type="dxa"/>
            <w:shd w:val="clear" w:color="auto" w:fill="00B050"/>
          </w:tcPr>
          <w:p w14:paraId="314F61E3"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4D6B1263"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1FAD4066" w14:textId="77777777" w:rsidR="00CC640D" w:rsidRPr="00CC640D" w:rsidRDefault="00CC640D" w:rsidP="00CC640D">
            <w:pPr>
              <w:rPr>
                <w:rFonts w:asciiTheme="majorBidi" w:hAnsiTheme="majorBidi" w:cstheme="majorBidi"/>
                <w:noProof/>
                <w:sz w:val="16"/>
                <w:szCs w:val="16"/>
              </w:rPr>
            </w:pPr>
          </w:p>
        </w:tc>
        <w:tc>
          <w:tcPr>
            <w:tcW w:w="1168" w:type="dxa"/>
            <w:shd w:val="clear" w:color="auto" w:fill="FFC000" w:themeFill="accent4"/>
          </w:tcPr>
          <w:p w14:paraId="548C5A20"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0000"/>
          </w:tcPr>
          <w:p w14:paraId="276A6BFF"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38BDDE78"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670C6A59" w14:textId="77777777" w:rsidR="00CC640D" w:rsidRPr="00CC640D" w:rsidRDefault="00CC640D" w:rsidP="00CC640D">
            <w:pPr>
              <w:rPr>
                <w:rFonts w:asciiTheme="majorBidi" w:hAnsiTheme="majorBidi" w:cstheme="majorBidi"/>
                <w:noProof/>
                <w:sz w:val="16"/>
                <w:szCs w:val="16"/>
              </w:rPr>
            </w:pPr>
          </w:p>
        </w:tc>
      </w:tr>
      <w:tr w:rsidR="00CC640D" w:rsidRPr="00CC640D" w14:paraId="0C5C169D" w14:textId="77777777" w:rsidTr="00797DA5">
        <w:trPr>
          <w:trHeight w:val="227"/>
        </w:trPr>
        <w:tc>
          <w:tcPr>
            <w:tcW w:w="1486" w:type="dxa"/>
          </w:tcPr>
          <w:p w14:paraId="01DD1AF6" w14:textId="48BA0A81"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Li et al. (2022b)</w:t>
            </w:r>
            <w:r w:rsidR="00D8597C">
              <w:rPr>
                <w:rFonts w:asciiTheme="majorBidi" w:hAnsiTheme="majorBidi" w:cstheme="majorBidi"/>
                <w:sz w:val="16"/>
                <w:szCs w:val="16"/>
              </w:rPr>
              <w:t xml:space="preserve"> [</w:t>
            </w:r>
            <w:r w:rsidR="00316C75">
              <w:rPr>
                <w:rFonts w:asciiTheme="majorBidi" w:hAnsiTheme="majorBidi" w:cstheme="majorBidi"/>
                <w:sz w:val="16"/>
                <w:szCs w:val="16"/>
              </w:rPr>
              <w:t>31</w:t>
            </w:r>
            <w:r w:rsidR="00D8597C">
              <w:rPr>
                <w:rFonts w:asciiTheme="majorBidi" w:hAnsiTheme="majorBidi" w:cstheme="majorBidi"/>
                <w:sz w:val="16"/>
                <w:szCs w:val="16"/>
              </w:rPr>
              <w:t>]</w:t>
            </w:r>
          </w:p>
        </w:tc>
        <w:tc>
          <w:tcPr>
            <w:tcW w:w="963" w:type="dxa"/>
            <w:shd w:val="clear" w:color="auto" w:fill="00B050"/>
          </w:tcPr>
          <w:p w14:paraId="1A5FEE8A"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6D4EED30" w14:textId="77777777" w:rsidR="00CC640D" w:rsidRPr="00CC640D" w:rsidRDefault="00CC640D" w:rsidP="00CC640D">
            <w:pPr>
              <w:jc w:val="center"/>
              <w:rPr>
                <w:rFonts w:asciiTheme="majorBidi" w:hAnsiTheme="majorBidi" w:cstheme="majorBidi"/>
                <w:b/>
                <w:bCs/>
                <w:noProof/>
                <w:sz w:val="16"/>
                <w:szCs w:val="16"/>
              </w:rPr>
            </w:pPr>
          </w:p>
        </w:tc>
        <w:tc>
          <w:tcPr>
            <w:tcW w:w="1474" w:type="dxa"/>
            <w:shd w:val="clear" w:color="auto" w:fill="FF0000"/>
          </w:tcPr>
          <w:p w14:paraId="07EE3F1B"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0000"/>
          </w:tcPr>
          <w:p w14:paraId="59F79B3D"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0B0B685A"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4FAEFB78"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06F1FBF8" w14:textId="77777777" w:rsidR="00CC640D" w:rsidRPr="00CC640D" w:rsidRDefault="00CC640D" w:rsidP="00CC640D">
            <w:pPr>
              <w:rPr>
                <w:rFonts w:asciiTheme="majorBidi" w:hAnsiTheme="majorBidi" w:cstheme="majorBidi"/>
                <w:b/>
                <w:bCs/>
                <w:noProof/>
                <w:sz w:val="16"/>
                <w:szCs w:val="16"/>
              </w:rPr>
            </w:pPr>
          </w:p>
        </w:tc>
      </w:tr>
      <w:tr w:rsidR="00CC640D" w:rsidRPr="00CC640D" w14:paraId="34C78CDA" w14:textId="77777777" w:rsidTr="00797DA5">
        <w:trPr>
          <w:trHeight w:val="227"/>
        </w:trPr>
        <w:tc>
          <w:tcPr>
            <w:tcW w:w="1486" w:type="dxa"/>
          </w:tcPr>
          <w:p w14:paraId="43DC3D62" w14:textId="29ADE237"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lastRenderedPageBreak/>
              <w:t>Liew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32</w:t>
            </w:r>
            <w:r w:rsidR="00D8597C">
              <w:rPr>
                <w:rFonts w:asciiTheme="majorBidi" w:hAnsiTheme="majorBidi" w:cstheme="majorBidi"/>
                <w:sz w:val="16"/>
                <w:szCs w:val="16"/>
              </w:rPr>
              <w:t>]</w:t>
            </w:r>
          </w:p>
        </w:tc>
        <w:tc>
          <w:tcPr>
            <w:tcW w:w="963" w:type="dxa"/>
            <w:shd w:val="clear" w:color="auto" w:fill="FF0000"/>
          </w:tcPr>
          <w:p w14:paraId="732BA2DA" w14:textId="77777777" w:rsidR="00CC640D" w:rsidRPr="00CC640D" w:rsidRDefault="00CC640D" w:rsidP="00CC640D">
            <w:pPr>
              <w:rPr>
                <w:rFonts w:asciiTheme="majorBidi" w:hAnsiTheme="majorBidi" w:cstheme="majorBidi"/>
                <w:noProof/>
                <w:sz w:val="16"/>
                <w:szCs w:val="16"/>
              </w:rPr>
            </w:pPr>
          </w:p>
        </w:tc>
        <w:tc>
          <w:tcPr>
            <w:tcW w:w="821" w:type="dxa"/>
            <w:shd w:val="clear" w:color="auto" w:fill="FF0000"/>
          </w:tcPr>
          <w:p w14:paraId="6C13859F"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43FA0B7D"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6A979572"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544D2ADA"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2F71D160"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3C7A2418" w14:textId="77777777" w:rsidR="00CC640D" w:rsidRPr="00CC640D" w:rsidRDefault="00CC640D" w:rsidP="00CC640D">
            <w:pPr>
              <w:rPr>
                <w:rFonts w:asciiTheme="majorBidi" w:hAnsiTheme="majorBidi" w:cstheme="majorBidi"/>
                <w:b/>
                <w:bCs/>
                <w:noProof/>
                <w:sz w:val="16"/>
                <w:szCs w:val="16"/>
              </w:rPr>
            </w:pPr>
          </w:p>
        </w:tc>
      </w:tr>
      <w:tr w:rsidR="00CC640D" w:rsidRPr="00CC640D" w14:paraId="4094DFCE" w14:textId="77777777" w:rsidTr="00797DA5">
        <w:trPr>
          <w:trHeight w:val="227"/>
        </w:trPr>
        <w:tc>
          <w:tcPr>
            <w:tcW w:w="1486" w:type="dxa"/>
          </w:tcPr>
          <w:p w14:paraId="667362C1" w14:textId="42DC10CB"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Machado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33</w:t>
            </w:r>
            <w:r w:rsidR="00D8597C">
              <w:rPr>
                <w:rFonts w:asciiTheme="majorBidi" w:hAnsiTheme="majorBidi" w:cstheme="majorBidi"/>
                <w:sz w:val="16"/>
                <w:szCs w:val="16"/>
              </w:rPr>
              <w:t>]</w:t>
            </w:r>
          </w:p>
        </w:tc>
        <w:tc>
          <w:tcPr>
            <w:tcW w:w="963" w:type="dxa"/>
            <w:shd w:val="clear" w:color="auto" w:fill="FFC000" w:themeFill="accent4"/>
          </w:tcPr>
          <w:p w14:paraId="73A084F7" w14:textId="77777777" w:rsidR="00CC640D" w:rsidRPr="00CC640D" w:rsidRDefault="00CC640D" w:rsidP="00CC640D">
            <w:pPr>
              <w:rPr>
                <w:rFonts w:asciiTheme="majorBidi" w:hAnsiTheme="majorBidi" w:cstheme="majorBidi"/>
                <w:noProof/>
                <w:sz w:val="16"/>
                <w:szCs w:val="16"/>
              </w:rPr>
            </w:pPr>
          </w:p>
        </w:tc>
        <w:tc>
          <w:tcPr>
            <w:tcW w:w="821" w:type="dxa"/>
            <w:shd w:val="clear" w:color="auto" w:fill="FF0000"/>
          </w:tcPr>
          <w:p w14:paraId="7019E56C"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2C835D71"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46A47F9B"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2FC0490F"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0000"/>
          </w:tcPr>
          <w:p w14:paraId="7EBF7F90"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138DC395" w14:textId="77777777" w:rsidR="00CC640D" w:rsidRPr="00CC640D" w:rsidRDefault="00CC640D" w:rsidP="00CC640D">
            <w:pPr>
              <w:rPr>
                <w:rFonts w:asciiTheme="majorBidi" w:hAnsiTheme="majorBidi" w:cstheme="majorBidi"/>
                <w:b/>
                <w:bCs/>
                <w:noProof/>
                <w:sz w:val="16"/>
                <w:szCs w:val="16"/>
              </w:rPr>
            </w:pPr>
          </w:p>
        </w:tc>
      </w:tr>
      <w:tr w:rsidR="00CC640D" w:rsidRPr="00CC640D" w14:paraId="60A0D5F7" w14:textId="77777777" w:rsidTr="00797DA5">
        <w:trPr>
          <w:trHeight w:val="227"/>
        </w:trPr>
        <w:tc>
          <w:tcPr>
            <w:tcW w:w="1486" w:type="dxa"/>
          </w:tcPr>
          <w:p w14:paraId="2A5AAFEA" w14:textId="0F632552"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Madelon</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34</w:t>
            </w:r>
            <w:r w:rsidR="00D8597C">
              <w:rPr>
                <w:rFonts w:asciiTheme="majorBidi" w:hAnsiTheme="majorBidi" w:cstheme="majorBidi"/>
                <w:sz w:val="16"/>
                <w:szCs w:val="16"/>
              </w:rPr>
              <w:t>]</w:t>
            </w:r>
          </w:p>
        </w:tc>
        <w:tc>
          <w:tcPr>
            <w:tcW w:w="963" w:type="dxa"/>
            <w:shd w:val="clear" w:color="auto" w:fill="FF0000"/>
          </w:tcPr>
          <w:p w14:paraId="741B61D2"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0000"/>
          </w:tcPr>
          <w:p w14:paraId="5984AFDF"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525BDE25"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29660D01"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4B0DB7DA"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0000"/>
          </w:tcPr>
          <w:p w14:paraId="685313E3"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562EE8AB" w14:textId="77777777" w:rsidR="00CC640D" w:rsidRPr="00CC640D" w:rsidRDefault="00CC640D" w:rsidP="00CC640D">
            <w:pPr>
              <w:rPr>
                <w:rFonts w:asciiTheme="majorBidi" w:hAnsiTheme="majorBidi" w:cstheme="majorBidi"/>
                <w:b/>
                <w:bCs/>
                <w:noProof/>
                <w:sz w:val="16"/>
                <w:szCs w:val="16"/>
              </w:rPr>
            </w:pPr>
          </w:p>
        </w:tc>
      </w:tr>
      <w:tr w:rsidR="00CC640D" w:rsidRPr="00CC640D" w14:paraId="127D9FA3" w14:textId="77777777" w:rsidTr="00797DA5">
        <w:trPr>
          <w:trHeight w:val="227"/>
        </w:trPr>
        <w:tc>
          <w:tcPr>
            <w:tcW w:w="1486" w:type="dxa"/>
          </w:tcPr>
          <w:p w14:paraId="153D4983" w14:textId="7A062B7A"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Magliulo</w:t>
            </w:r>
            <w:proofErr w:type="spellEnd"/>
            <w:r w:rsidRPr="00CC640D">
              <w:rPr>
                <w:rFonts w:asciiTheme="majorBidi" w:hAnsiTheme="majorBidi" w:cstheme="majorBidi"/>
                <w:sz w:val="16"/>
                <w:szCs w:val="16"/>
              </w:rPr>
              <w:t xml:space="preserve">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35</w:t>
            </w:r>
            <w:r w:rsidR="00D8597C">
              <w:rPr>
                <w:rFonts w:asciiTheme="majorBidi" w:hAnsiTheme="majorBidi" w:cstheme="majorBidi"/>
                <w:sz w:val="16"/>
                <w:szCs w:val="16"/>
              </w:rPr>
              <w:t>]</w:t>
            </w:r>
          </w:p>
        </w:tc>
        <w:tc>
          <w:tcPr>
            <w:tcW w:w="963" w:type="dxa"/>
            <w:shd w:val="clear" w:color="auto" w:fill="FFC000" w:themeFill="accent4"/>
          </w:tcPr>
          <w:p w14:paraId="6B39E5D4"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2732DB8C"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651D4221"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2E7ED5A3"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52D6AC66"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10A0AB43"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7ED6D385" w14:textId="77777777" w:rsidR="00CC640D" w:rsidRPr="00CC640D" w:rsidRDefault="00CC640D" w:rsidP="00CC640D">
            <w:pPr>
              <w:rPr>
                <w:rFonts w:asciiTheme="majorBidi" w:hAnsiTheme="majorBidi" w:cstheme="majorBidi"/>
                <w:b/>
                <w:bCs/>
                <w:noProof/>
                <w:sz w:val="16"/>
                <w:szCs w:val="16"/>
              </w:rPr>
            </w:pPr>
          </w:p>
        </w:tc>
      </w:tr>
      <w:tr w:rsidR="00CC640D" w:rsidRPr="00CC640D" w14:paraId="037A6EB5" w14:textId="77777777" w:rsidTr="00797DA5">
        <w:trPr>
          <w:trHeight w:val="227"/>
        </w:trPr>
        <w:tc>
          <w:tcPr>
            <w:tcW w:w="1486" w:type="dxa"/>
          </w:tcPr>
          <w:p w14:paraId="7861EFAD" w14:textId="133CB780"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Marty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36</w:t>
            </w:r>
            <w:r w:rsidR="00D8597C">
              <w:rPr>
                <w:rFonts w:asciiTheme="majorBidi" w:hAnsiTheme="majorBidi" w:cstheme="majorBidi"/>
                <w:sz w:val="16"/>
                <w:szCs w:val="16"/>
              </w:rPr>
              <w:t>]</w:t>
            </w:r>
          </w:p>
        </w:tc>
        <w:tc>
          <w:tcPr>
            <w:tcW w:w="963" w:type="dxa"/>
            <w:shd w:val="clear" w:color="auto" w:fill="FF0000"/>
          </w:tcPr>
          <w:p w14:paraId="6034BA47"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61DB2E80"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3093D63E"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328ED806"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2D022D4E"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4790DBFB"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1B541370" w14:textId="77777777" w:rsidR="00CC640D" w:rsidRPr="00CC640D" w:rsidRDefault="00CC640D" w:rsidP="00CC640D">
            <w:pPr>
              <w:rPr>
                <w:rFonts w:asciiTheme="majorBidi" w:hAnsiTheme="majorBidi" w:cstheme="majorBidi"/>
                <w:b/>
                <w:bCs/>
                <w:noProof/>
                <w:sz w:val="16"/>
                <w:szCs w:val="16"/>
              </w:rPr>
            </w:pPr>
          </w:p>
        </w:tc>
      </w:tr>
      <w:tr w:rsidR="00CC640D" w:rsidRPr="00CC640D" w14:paraId="1A4E7124" w14:textId="77777777" w:rsidTr="00797DA5">
        <w:trPr>
          <w:trHeight w:val="227"/>
        </w:trPr>
        <w:tc>
          <w:tcPr>
            <w:tcW w:w="1486" w:type="dxa"/>
          </w:tcPr>
          <w:p w14:paraId="0AF5C004" w14:textId="60B2D6C9"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Moyon</w:t>
            </w:r>
            <w:proofErr w:type="spellEnd"/>
            <w:r w:rsidRPr="00CC640D">
              <w:rPr>
                <w:rFonts w:asciiTheme="majorBidi" w:hAnsiTheme="majorBidi" w:cstheme="majorBidi"/>
                <w:sz w:val="16"/>
                <w:szCs w:val="16"/>
              </w:rPr>
              <w:t xml:space="preserve">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37</w:t>
            </w:r>
            <w:r w:rsidR="00D8597C">
              <w:rPr>
                <w:rFonts w:asciiTheme="majorBidi" w:hAnsiTheme="majorBidi" w:cstheme="majorBidi"/>
                <w:sz w:val="16"/>
                <w:szCs w:val="16"/>
              </w:rPr>
              <w:t>]</w:t>
            </w:r>
          </w:p>
        </w:tc>
        <w:tc>
          <w:tcPr>
            <w:tcW w:w="963" w:type="dxa"/>
            <w:shd w:val="clear" w:color="auto" w:fill="00B050"/>
          </w:tcPr>
          <w:p w14:paraId="10D41E04"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00B050"/>
          </w:tcPr>
          <w:p w14:paraId="34903AA6"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00B050"/>
          </w:tcPr>
          <w:p w14:paraId="1C26B8D1"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148CDA7B"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00B050"/>
          </w:tcPr>
          <w:p w14:paraId="7AA66F21"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5E024C02"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00B050"/>
          </w:tcPr>
          <w:p w14:paraId="192ACEDB" w14:textId="77777777" w:rsidR="00CC640D" w:rsidRPr="00CC640D" w:rsidRDefault="00CC640D" w:rsidP="00CC640D">
            <w:pPr>
              <w:rPr>
                <w:rFonts w:asciiTheme="majorBidi" w:hAnsiTheme="majorBidi" w:cstheme="majorBidi"/>
                <w:b/>
                <w:bCs/>
                <w:noProof/>
                <w:sz w:val="16"/>
                <w:szCs w:val="16"/>
              </w:rPr>
            </w:pPr>
          </w:p>
        </w:tc>
      </w:tr>
      <w:tr w:rsidR="00CC640D" w:rsidRPr="00CC640D" w14:paraId="412D0308" w14:textId="77777777" w:rsidTr="00797DA5">
        <w:trPr>
          <w:trHeight w:val="227"/>
        </w:trPr>
        <w:tc>
          <w:tcPr>
            <w:tcW w:w="1486" w:type="dxa"/>
          </w:tcPr>
          <w:p w14:paraId="4E5733CA" w14:textId="0453AD4C"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Mrak</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38</w:t>
            </w:r>
            <w:r w:rsidR="00D8597C">
              <w:rPr>
                <w:rFonts w:asciiTheme="majorBidi" w:hAnsiTheme="majorBidi" w:cstheme="majorBidi"/>
                <w:sz w:val="16"/>
                <w:szCs w:val="16"/>
              </w:rPr>
              <w:t>]</w:t>
            </w:r>
          </w:p>
        </w:tc>
        <w:tc>
          <w:tcPr>
            <w:tcW w:w="963" w:type="dxa"/>
            <w:shd w:val="clear" w:color="auto" w:fill="00B050"/>
          </w:tcPr>
          <w:p w14:paraId="026AB1B1"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522F7697"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00B050"/>
          </w:tcPr>
          <w:p w14:paraId="01E56DE8"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59B608BD"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00B050"/>
          </w:tcPr>
          <w:p w14:paraId="377A21FD"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6376C3E5"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00B050"/>
          </w:tcPr>
          <w:p w14:paraId="5E4611FD" w14:textId="77777777" w:rsidR="00CC640D" w:rsidRPr="00CC640D" w:rsidRDefault="00CC640D" w:rsidP="00CC640D">
            <w:pPr>
              <w:rPr>
                <w:rFonts w:asciiTheme="majorBidi" w:hAnsiTheme="majorBidi" w:cstheme="majorBidi"/>
                <w:b/>
                <w:bCs/>
                <w:noProof/>
                <w:sz w:val="16"/>
                <w:szCs w:val="16"/>
              </w:rPr>
            </w:pPr>
          </w:p>
        </w:tc>
      </w:tr>
      <w:tr w:rsidR="00CC640D" w:rsidRPr="00CC640D" w14:paraId="00D86675" w14:textId="77777777" w:rsidTr="00797DA5">
        <w:trPr>
          <w:trHeight w:val="227"/>
        </w:trPr>
        <w:tc>
          <w:tcPr>
            <w:tcW w:w="1486" w:type="dxa"/>
          </w:tcPr>
          <w:p w14:paraId="76DA27DD" w14:textId="7AD12345"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Mettler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39</w:t>
            </w:r>
            <w:r w:rsidR="00D8597C">
              <w:rPr>
                <w:rFonts w:asciiTheme="majorBidi" w:hAnsiTheme="majorBidi" w:cstheme="majorBidi"/>
                <w:sz w:val="16"/>
                <w:szCs w:val="16"/>
              </w:rPr>
              <w:t>]</w:t>
            </w:r>
          </w:p>
        </w:tc>
        <w:tc>
          <w:tcPr>
            <w:tcW w:w="963" w:type="dxa"/>
            <w:shd w:val="clear" w:color="auto" w:fill="FF0000"/>
          </w:tcPr>
          <w:p w14:paraId="2A3840F3"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0000"/>
          </w:tcPr>
          <w:p w14:paraId="4B2060E6"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3432415B"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070205D2"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73A600E2"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427CD5C3"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0000"/>
          </w:tcPr>
          <w:p w14:paraId="4A2176D3" w14:textId="77777777" w:rsidR="00CC640D" w:rsidRPr="00CC640D" w:rsidRDefault="00CC640D" w:rsidP="00CC640D">
            <w:pPr>
              <w:rPr>
                <w:rFonts w:asciiTheme="majorBidi" w:hAnsiTheme="majorBidi" w:cstheme="majorBidi"/>
                <w:b/>
                <w:bCs/>
                <w:noProof/>
                <w:sz w:val="16"/>
                <w:szCs w:val="16"/>
              </w:rPr>
            </w:pPr>
          </w:p>
        </w:tc>
      </w:tr>
      <w:tr w:rsidR="00CC640D" w:rsidRPr="00CC640D" w14:paraId="3E711D88" w14:textId="77777777" w:rsidTr="00797DA5">
        <w:trPr>
          <w:trHeight w:val="227"/>
        </w:trPr>
        <w:tc>
          <w:tcPr>
            <w:tcW w:w="1486" w:type="dxa"/>
          </w:tcPr>
          <w:p w14:paraId="08DF35E7" w14:textId="5C02F041"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Ozdede</w:t>
            </w:r>
            <w:proofErr w:type="spellEnd"/>
            <w:r w:rsidRPr="00CC640D">
              <w:rPr>
                <w:rFonts w:asciiTheme="majorBidi" w:hAnsiTheme="majorBidi" w:cstheme="majorBidi"/>
                <w:sz w:val="16"/>
                <w:szCs w:val="16"/>
              </w:rPr>
              <w:t xml:space="preserve"> et al. (2022)</w:t>
            </w:r>
            <w:r w:rsidR="00D8597C">
              <w:rPr>
                <w:rFonts w:asciiTheme="majorBidi" w:hAnsiTheme="majorBidi" w:cstheme="majorBidi"/>
                <w:sz w:val="16"/>
                <w:szCs w:val="16"/>
              </w:rPr>
              <w:t xml:space="preserve"> [4</w:t>
            </w:r>
            <w:r w:rsidR="00316C75">
              <w:rPr>
                <w:rFonts w:asciiTheme="majorBidi" w:hAnsiTheme="majorBidi" w:cstheme="majorBidi"/>
                <w:sz w:val="16"/>
                <w:szCs w:val="16"/>
              </w:rPr>
              <w:t>0</w:t>
            </w:r>
            <w:r w:rsidR="00D8597C">
              <w:rPr>
                <w:rFonts w:asciiTheme="majorBidi" w:hAnsiTheme="majorBidi" w:cstheme="majorBidi"/>
                <w:sz w:val="16"/>
                <w:szCs w:val="16"/>
              </w:rPr>
              <w:t>]</w:t>
            </w:r>
          </w:p>
        </w:tc>
        <w:tc>
          <w:tcPr>
            <w:tcW w:w="963" w:type="dxa"/>
            <w:shd w:val="clear" w:color="auto" w:fill="00B050"/>
          </w:tcPr>
          <w:p w14:paraId="76239683"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00B050"/>
          </w:tcPr>
          <w:p w14:paraId="4E5222C0"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400C0B6C"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291F08C0"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269F716A"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4DCEA3CF"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00B050"/>
          </w:tcPr>
          <w:p w14:paraId="0B6F0DCD" w14:textId="77777777" w:rsidR="00CC640D" w:rsidRPr="00CC640D" w:rsidRDefault="00CC640D" w:rsidP="00CC640D">
            <w:pPr>
              <w:rPr>
                <w:rFonts w:asciiTheme="majorBidi" w:hAnsiTheme="majorBidi" w:cstheme="majorBidi"/>
                <w:b/>
                <w:bCs/>
                <w:noProof/>
                <w:sz w:val="16"/>
                <w:szCs w:val="16"/>
              </w:rPr>
            </w:pPr>
          </w:p>
        </w:tc>
      </w:tr>
      <w:tr w:rsidR="00CC640D" w:rsidRPr="00CC640D" w14:paraId="6650A434" w14:textId="77777777" w:rsidTr="00797DA5">
        <w:trPr>
          <w:trHeight w:val="227"/>
        </w:trPr>
        <w:tc>
          <w:tcPr>
            <w:tcW w:w="1486" w:type="dxa"/>
          </w:tcPr>
          <w:p w14:paraId="1486BCC1" w14:textId="28841162"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Picchianti-Diamanti</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4</w:t>
            </w:r>
            <w:r w:rsidR="00D8597C">
              <w:rPr>
                <w:rFonts w:asciiTheme="majorBidi" w:hAnsiTheme="majorBidi" w:cstheme="majorBidi"/>
                <w:sz w:val="16"/>
                <w:szCs w:val="16"/>
              </w:rPr>
              <w:t>1]</w:t>
            </w:r>
          </w:p>
        </w:tc>
        <w:tc>
          <w:tcPr>
            <w:tcW w:w="963" w:type="dxa"/>
            <w:shd w:val="clear" w:color="auto" w:fill="FFC000" w:themeFill="accent4"/>
          </w:tcPr>
          <w:p w14:paraId="1004037F"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0506C847"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703DF48D"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13DBBE3C"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701DC4C2"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411232D3"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7234954D" w14:textId="77777777" w:rsidR="00CC640D" w:rsidRPr="00CC640D" w:rsidRDefault="00CC640D" w:rsidP="00CC640D">
            <w:pPr>
              <w:rPr>
                <w:rFonts w:asciiTheme="majorBidi" w:hAnsiTheme="majorBidi" w:cstheme="majorBidi"/>
                <w:b/>
                <w:bCs/>
                <w:noProof/>
                <w:sz w:val="16"/>
                <w:szCs w:val="16"/>
              </w:rPr>
            </w:pPr>
          </w:p>
        </w:tc>
      </w:tr>
      <w:tr w:rsidR="00CC640D" w:rsidRPr="00CC640D" w14:paraId="7800753B" w14:textId="77777777" w:rsidTr="00797DA5">
        <w:trPr>
          <w:trHeight w:val="227"/>
        </w:trPr>
        <w:tc>
          <w:tcPr>
            <w:tcW w:w="1486" w:type="dxa"/>
          </w:tcPr>
          <w:p w14:paraId="3EB85B32" w14:textId="1F225973"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Pinte</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42</w:t>
            </w:r>
            <w:r w:rsidR="00D8597C">
              <w:rPr>
                <w:rFonts w:asciiTheme="majorBidi" w:hAnsiTheme="majorBidi" w:cstheme="majorBidi"/>
                <w:sz w:val="16"/>
                <w:szCs w:val="16"/>
              </w:rPr>
              <w:t>]</w:t>
            </w:r>
          </w:p>
        </w:tc>
        <w:tc>
          <w:tcPr>
            <w:tcW w:w="963" w:type="dxa"/>
            <w:shd w:val="clear" w:color="auto" w:fill="00B050"/>
          </w:tcPr>
          <w:p w14:paraId="418F741E"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37666C67"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6F598C86"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5970DA1A"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596C072A"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205BA96E"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777FAC43" w14:textId="77777777" w:rsidR="00CC640D" w:rsidRPr="00CC640D" w:rsidRDefault="00CC640D" w:rsidP="00CC640D">
            <w:pPr>
              <w:rPr>
                <w:rFonts w:asciiTheme="majorBidi" w:hAnsiTheme="majorBidi" w:cstheme="majorBidi"/>
                <w:b/>
                <w:bCs/>
                <w:noProof/>
                <w:sz w:val="16"/>
                <w:szCs w:val="16"/>
              </w:rPr>
            </w:pPr>
          </w:p>
        </w:tc>
      </w:tr>
      <w:tr w:rsidR="00CC640D" w:rsidRPr="00CC640D" w14:paraId="293B7978" w14:textId="77777777" w:rsidTr="00797DA5">
        <w:trPr>
          <w:trHeight w:val="227"/>
        </w:trPr>
        <w:tc>
          <w:tcPr>
            <w:tcW w:w="1486" w:type="dxa"/>
          </w:tcPr>
          <w:p w14:paraId="449E520B" w14:textId="188D33AD"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Prendecki</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43</w:t>
            </w:r>
            <w:r w:rsidR="00D8597C">
              <w:rPr>
                <w:rFonts w:asciiTheme="majorBidi" w:hAnsiTheme="majorBidi" w:cstheme="majorBidi"/>
                <w:sz w:val="16"/>
                <w:szCs w:val="16"/>
              </w:rPr>
              <w:t>]</w:t>
            </w:r>
          </w:p>
        </w:tc>
        <w:tc>
          <w:tcPr>
            <w:tcW w:w="963" w:type="dxa"/>
            <w:shd w:val="clear" w:color="auto" w:fill="00B050"/>
          </w:tcPr>
          <w:p w14:paraId="08BE4259"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0603F55A"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60E826D4"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45268881"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724F8F82"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7141557A"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72790ED8" w14:textId="77777777" w:rsidR="00CC640D" w:rsidRPr="00CC640D" w:rsidRDefault="00CC640D" w:rsidP="00CC640D">
            <w:pPr>
              <w:rPr>
                <w:rFonts w:asciiTheme="majorBidi" w:hAnsiTheme="majorBidi" w:cstheme="majorBidi"/>
                <w:b/>
                <w:bCs/>
                <w:noProof/>
                <w:sz w:val="16"/>
                <w:szCs w:val="16"/>
              </w:rPr>
            </w:pPr>
          </w:p>
        </w:tc>
      </w:tr>
      <w:tr w:rsidR="00CC640D" w:rsidRPr="00CC640D" w14:paraId="006CC117" w14:textId="77777777" w:rsidTr="00797DA5">
        <w:trPr>
          <w:trHeight w:val="227"/>
        </w:trPr>
        <w:tc>
          <w:tcPr>
            <w:tcW w:w="1486" w:type="dxa"/>
          </w:tcPr>
          <w:p w14:paraId="69AFB3F4" w14:textId="622DB970"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Ramirez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44</w:t>
            </w:r>
            <w:r w:rsidR="00D8597C">
              <w:rPr>
                <w:rFonts w:asciiTheme="majorBidi" w:hAnsiTheme="majorBidi" w:cstheme="majorBidi"/>
                <w:sz w:val="16"/>
                <w:szCs w:val="16"/>
              </w:rPr>
              <w:t>]</w:t>
            </w:r>
          </w:p>
        </w:tc>
        <w:tc>
          <w:tcPr>
            <w:tcW w:w="963" w:type="dxa"/>
            <w:shd w:val="clear" w:color="auto" w:fill="FFC000" w:themeFill="accent4"/>
          </w:tcPr>
          <w:p w14:paraId="14977CCC"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129B59D5"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6CD1EAF0"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4C2ED99F" w14:textId="77777777" w:rsidR="00CC640D" w:rsidRPr="00CC640D" w:rsidRDefault="00CC640D" w:rsidP="00CC640D">
            <w:pPr>
              <w:jc w:val="center"/>
              <w:rPr>
                <w:rFonts w:asciiTheme="majorBidi" w:hAnsiTheme="majorBidi" w:cstheme="majorBidi"/>
                <w:noProof/>
                <w:sz w:val="16"/>
                <w:szCs w:val="16"/>
              </w:rPr>
            </w:pPr>
          </w:p>
        </w:tc>
        <w:tc>
          <w:tcPr>
            <w:tcW w:w="1115" w:type="dxa"/>
            <w:shd w:val="clear" w:color="auto" w:fill="FFC000" w:themeFill="accent4"/>
          </w:tcPr>
          <w:p w14:paraId="3C5F79E9"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35D4AE9F"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3B3BCE79" w14:textId="77777777" w:rsidR="00CC640D" w:rsidRPr="00CC640D" w:rsidRDefault="00CC640D" w:rsidP="00CC640D">
            <w:pPr>
              <w:rPr>
                <w:rFonts w:asciiTheme="majorBidi" w:hAnsiTheme="majorBidi" w:cstheme="majorBidi"/>
                <w:b/>
                <w:bCs/>
                <w:noProof/>
                <w:sz w:val="16"/>
                <w:szCs w:val="16"/>
              </w:rPr>
            </w:pPr>
          </w:p>
        </w:tc>
      </w:tr>
      <w:tr w:rsidR="00CC640D" w:rsidRPr="00CC640D" w14:paraId="32F2FC15" w14:textId="77777777" w:rsidTr="00797DA5">
        <w:trPr>
          <w:trHeight w:val="227"/>
        </w:trPr>
        <w:tc>
          <w:tcPr>
            <w:tcW w:w="1486" w:type="dxa"/>
          </w:tcPr>
          <w:p w14:paraId="67384D9E" w14:textId="054811C2"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Rotondo</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45</w:t>
            </w:r>
            <w:r w:rsidR="00D8597C">
              <w:rPr>
                <w:rFonts w:asciiTheme="majorBidi" w:hAnsiTheme="majorBidi" w:cstheme="majorBidi"/>
                <w:sz w:val="16"/>
                <w:szCs w:val="16"/>
              </w:rPr>
              <w:t>]</w:t>
            </w:r>
          </w:p>
        </w:tc>
        <w:tc>
          <w:tcPr>
            <w:tcW w:w="963" w:type="dxa"/>
            <w:shd w:val="clear" w:color="auto" w:fill="FFC000" w:themeFill="accent4"/>
          </w:tcPr>
          <w:p w14:paraId="7606A46D"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77DEE2D4"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3CB0DB52"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67DABFD0"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0000"/>
          </w:tcPr>
          <w:p w14:paraId="4DFD8566"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11F3770B"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442AA46E" w14:textId="77777777" w:rsidR="00CC640D" w:rsidRPr="00CC640D" w:rsidRDefault="00CC640D" w:rsidP="00CC640D">
            <w:pPr>
              <w:rPr>
                <w:rFonts w:asciiTheme="majorBidi" w:hAnsiTheme="majorBidi" w:cstheme="majorBidi"/>
                <w:b/>
                <w:bCs/>
                <w:noProof/>
                <w:sz w:val="16"/>
                <w:szCs w:val="16"/>
              </w:rPr>
            </w:pPr>
          </w:p>
        </w:tc>
      </w:tr>
      <w:tr w:rsidR="00CC640D" w:rsidRPr="00CC640D" w14:paraId="019A19C7" w14:textId="77777777" w:rsidTr="00797DA5">
        <w:trPr>
          <w:trHeight w:val="227"/>
        </w:trPr>
        <w:tc>
          <w:tcPr>
            <w:tcW w:w="1486" w:type="dxa"/>
          </w:tcPr>
          <w:p w14:paraId="2EBD8F97" w14:textId="0F71E341"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Ruddy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46</w:t>
            </w:r>
            <w:r w:rsidR="00D8597C">
              <w:rPr>
                <w:rFonts w:asciiTheme="majorBidi" w:hAnsiTheme="majorBidi" w:cstheme="majorBidi"/>
                <w:sz w:val="16"/>
                <w:szCs w:val="16"/>
              </w:rPr>
              <w:t>]</w:t>
            </w:r>
          </w:p>
        </w:tc>
        <w:tc>
          <w:tcPr>
            <w:tcW w:w="963" w:type="dxa"/>
            <w:shd w:val="clear" w:color="auto" w:fill="FFC000" w:themeFill="accent4"/>
          </w:tcPr>
          <w:p w14:paraId="393A6527"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0000"/>
          </w:tcPr>
          <w:p w14:paraId="10476615"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1E23F019"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63BEB8F6"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26CA92F4"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44746F76"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41E4CD05" w14:textId="77777777" w:rsidR="00CC640D" w:rsidRPr="00CC640D" w:rsidRDefault="00CC640D" w:rsidP="00CC640D">
            <w:pPr>
              <w:rPr>
                <w:rFonts w:asciiTheme="majorBidi" w:hAnsiTheme="majorBidi" w:cstheme="majorBidi"/>
                <w:b/>
                <w:bCs/>
                <w:noProof/>
                <w:sz w:val="16"/>
                <w:szCs w:val="16"/>
              </w:rPr>
            </w:pPr>
          </w:p>
        </w:tc>
      </w:tr>
      <w:tr w:rsidR="00CC640D" w:rsidRPr="00CC640D" w14:paraId="2CC0ADF1" w14:textId="77777777" w:rsidTr="00797DA5">
        <w:trPr>
          <w:trHeight w:val="227"/>
        </w:trPr>
        <w:tc>
          <w:tcPr>
            <w:tcW w:w="1486" w:type="dxa"/>
          </w:tcPr>
          <w:p w14:paraId="0FDB9C6C" w14:textId="23236631"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Saleem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47</w:t>
            </w:r>
            <w:r w:rsidR="00D8597C">
              <w:rPr>
                <w:rFonts w:asciiTheme="majorBidi" w:hAnsiTheme="majorBidi" w:cstheme="majorBidi"/>
                <w:sz w:val="16"/>
                <w:szCs w:val="16"/>
              </w:rPr>
              <w:t>]</w:t>
            </w:r>
          </w:p>
        </w:tc>
        <w:tc>
          <w:tcPr>
            <w:tcW w:w="963" w:type="dxa"/>
            <w:shd w:val="clear" w:color="auto" w:fill="FFC000" w:themeFill="accent4"/>
          </w:tcPr>
          <w:p w14:paraId="770C8664"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0000"/>
          </w:tcPr>
          <w:p w14:paraId="368CA7A6"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4D084A2B"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52123CAB"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20AE5F4A"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5C8A5453"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41D1E811" w14:textId="77777777" w:rsidR="00CC640D" w:rsidRPr="00CC640D" w:rsidRDefault="00CC640D" w:rsidP="00CC640D">
            <w:pPr>
              <w:rPr>
                <w:rFonts w:asciiTheme="majorBidi" w:hAnsiTheme="majorBidi" w:cstheme="majorBidi"/>
                <w:b/>
                <w:bCs/>
                <w:noProof/>
                <w:sz w:val="16"/>
                <w:szCs w:val="16"/>
              </w:rPr>
            </w:pPr>
          </w:p>
        </w:tc>
      </w:tr>
      <w:tr w:rsidR="00CC640D" w:rsidRPr="00CC640D" w14:paraId="2CD5E028" w14:textId="77777777" w:rsidTr="00797DA5">
        <w:trPr>
          <w:trHeight w:val="227"/>
        </w:trPr>
        <w:tc>
          <w:tcPr>
            <w:tcW w:w="1486" w:type="dxa"/>
          </w:tcPr>
          <w:p w14:paraId="76DDC140" w14:textId="1C651673"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Santos et al. (</w:t>
            </w:r>
            <w:r w:rsidR="00D8597C">
              <w:rPr>
                <w:rFonts w:asciiTheme="majorBidi" w:hAnsiTheme="majorBidi" w:cstheme="majorBidi"/>
                <w:sz w:val="16"/>
                <w:szCs w:val="16"/>
              </w:rPr>
              <w:t>2</w:t>
            </w:r>
            <w:r w:rsidRPr="00CC640D">
              <w:rPr>
                <w:rFonts w:asciiTheme="majorBidi" w:hAnsiTheme="majorBidi" w:cstheme="majorBidi"/>
                <w:sz w:val="16"/>
                <w:szCs w:val="16"/>
              </w:rPr>
              <w:t>021)</w:t>
            </w:r>
            <w:r w:rsidR="00D8597C">
              <w:rPr>
                <w:rFonts w:asciiTheme="majorBidi" w:hAnsiTheme="majorBidi" w:cstheme="majorBidi"/>
                <w:sz w:val="16"/>
                <w:szCs w:val="16"/>
              </w:rPr>
              <w:t xml:space="preserve"> [</w:t>
            </w:r>
            <w:r w:rsidR="00316C75">
              <w:rPr>
                <w:rFonts w:asciiTheme="majorBidi" w:hAnsiTheme="majorBidi" w:cstheme="majorBidi"/>
                <w:sz w:val="16"/>
                <w:szCs w:val="16"/>
              </w:rPr>
              <w:t>48</w:t>
            </w:r>
            <w:r w:rsidR="00D8597C">
              <w:rPr>
                <w:rFonts w:asciiTheme="majorBidi" w:hAnsiTheme="majorBidi" w:cstheme="majorBidi"/>
                <w:sz w:val="16"/>
                <w:szCs w:val="16"/>
              </w:rPr>
              <w:t>]</w:t>
            </w:r>
          </w:p>
        </w:tc>
        <w:tc>
          <w:tcPr>
            <w:tcW w:w="963" w:type="dxa"/>
            <w:shd w:val="clear" w:color="auto" w:fill="FFC000" w:themeFill="accent4"/>
          </w:tcPr>
          <w:p w14:paraId="344BB820"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00B050"/>
          </w:tcPr>
          <w:p w14:paraId="57E37179"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00B050"/>
          </w:tcPr>
          <w:p w14:paraId="4B852498"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4DD9BBCD"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3506867C"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566202CF"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00B050"/>
          </w:tcPr>
          <w:p w14:paraId="0912AF25" w14:textId="77777777" w:rsidR="00CC640D" w:rsidRPr="00CC640D" w:rsidRDefault="00CC640D" w:rsidP="00CC640D">
            <w:pPr>
              <w:rPr>
                <w:rFonts w:asciiTheme="majorBidi" w:hAnsiTheme="majorBidi" w:cstheme="majorBidi"/>
                <w:b/>
                <w:bCs/>
                <w:noProof/>
                <w:sz w:val="16"/>
                <w:szCs w:val="16"/>
              </w:rPr>
            </w:pPr>
          </w:p>
        </w:tc>
      </w:tr>
      <w:tr w:rsidR="00CC640D" w:rsidRPr="00CC640D" w14:paraId="6BB70E73" w14:textId="77777777" w:rsidTr="00797DA5">
        <w:trPr>
          <w:trHeight w:val="227"/>
        </w:trPr>
        <w:tc>
          <w:tcPr>
            <w:tcW w:w="1486" w:type="dxa"/>
          </w:tcPr>
          <w:p w14:paraId="24051D79" w14:textId="253C058A"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Spinelli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49</w:t>
            </w:r>
            <w:r w:rsidR="00D8597C">
              <w:rPr>
                <w:rFonts w:asciiTheme="majorBidi" w:hAnsiTheme="majorBidi" w:cstheme="majorBidi"/>
                <w:sz w:val="16"/>
                <w:szCs w:val="16"/>
              </w:rPr>
              <w:t>]</w:t>
            </w:r>
          </w:p>
        </w:tc>
        <w:tc>
          <w:tcPr>
            <w:tcW w:w="963" w:type="dxa"/>
            <w:shd w:val="clear" w:color="auto" w:fill="FFC000" w:themeFill="accent4"/>
          </w:tcPr>
          <w:p w14:paraId="7348749C"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00B050"/>
          </w:tcPr>
          <w:p w14:paraId="3DAE73B7"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689A14CF"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7A1D4786"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504DE953"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57FCE28D"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1B8C2D6A" w14:textId="77777777" w:rsidR="00CC640D" w:rsidRPr="00CC640D" w:rsidRDefault="00CC640D" w:rsidP="00CC640D">
            <w:pPr>
              <w:rPr>
                <w:rFonts w:asciiTheme="majorBidi" w:hAnsiTheme="majorBidi" w:cstheme="majorBidi"/>
                <w:b/>
                <w:bCs/>
                <w:noProof/>
                <w:sz w:val="16"/>
                <w:szCs w:val="16"/>
              </w:rPr>
            </w:pPr>
          </w:p>
        </w:tc>
      </w:tr>
      <w:tr w:rsidR="00CC640D" w:rsidRPr="00CC640D" w14:paraId="6CE5773D" w14:textId="77777777" w:rsidTr="00797DA5">
        <w:trPr>
          <w:trHeight w:val="227"/>
        </w:trPr>
        <w:tc>
          <w:tcPr>
            <w:tcW w:w="1486" w:type="dxa"/>
          </w:tcPr>
          <w:p w14:paraId="68B254E6" w14:textId="0FA65BC1"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Sattui</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50</w:t>
            </w:r>
            <w:r w:rsidR="00D8597C">
              <w:rPr>
                <w:rFonts w:asciiTheme="majorBidi" w:hAnsiTheme="majorBidi" w:cstheme="majorBidi"/>
                <w:sz w:val="16"/>
                <w:szCs w:val="16"/>
              </w:rPr>
              <w:t>]</w:t>
            </w:r>
          </w:p>
        </w:tc>
        <w:tc>
          <w:tcPr>
            <w:tcW w:w="963" w:type="dxa"/>
            <w:shd w:val="clear" w:color="auto" w:fill="FFC000" w:themeFill="accent4"/>
          </w:tcPr>
          <w:p w14:paraId="1C6FF6F7"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0E621B6E"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0000"/>
          </w:tcPr>
          <w:p w14:paraId="64C2F931"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FFC000" w:themeFill="accent4"/>
          </w:tcPr>
          <w:p w14:paraId="26DEA96A"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0000"/>
          </w:tcPr>
          <w:p w14:paraId="47160E77"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3435C598"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0DEA344F" w14:textId="77777777" w:rsidR="00CC640D" w:rsidRPr="00CC640D" w:rsidRDefault="00CC640D" w:rsidP="00CC640D">
            <w:pPr>
              <w:rPr>
                <w:rFonts w:asciiTheme="majorBidi" w:hAnsiTheme="majorBidi" w:cstheme="majorBidi"/>
                <w:b/>
                <w:bCs/>
                <w:noProof/>
                <w:sz w:val="16"/>
                <w:szCs w:val="16"/>
              </w:rPr>
            </w:pPr>
          </w:p>
        </w:tc>
      </w:tr>
      <w:tr w:rsidR="00CC640D" w:rsidRPr="00CC640D" w14:paraId="4B975150" w14:textId="77777777" w:rsidTr="00797DA5">
        <w:trPr>
          <w:trHeight w:val="227"/>
        </w:trPr>
        <w:tc>
          <w:tcPr>
            <w:tcW w:w="1486" w:type="dxa"/>
          </w:tcPr>
          <w:p w14:paraId="3A1C565F" w14:textId="2718C37C"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Schreiber et al. (2021)</w:t>
            </w:r>
            <w:r w:rsidR="00D8597C">
              <w:rPr>
                <w:rFonts w:asciiTheme="majorBidi" w:hAnsiTheme="majorBidi" w:cstheme="majorBidi"/>
                <w:sz w:val="16"/>
                <w:szCs w:val="16"/>
              </w:rPr>
              <w:t xml:space="preserve"> [5</w:t>
            </w:r>
            <w:r w:rsidR="00316C75">
              <w:rPr>
                <w:rFonts w:asciiTheme="majorBidi" w:hAnsiTheme="majorBidi" w:cstheme="majorBidi"/>
                <w:sz w:val="16"/>
                <w:szCs w:val="16"/>
              </w:rPr>
              <w:t>1</w:t>
            </w:r>
            <w:r w:rsidR="00D8597C">
              <w:rPr>
                <w:rFonts w:asciiTheme="majorBidi" w:hAnsiTheme="majorBidi" w:cstheme="majorBidi"/>
                <w:sz w:val="16"/>
                <w:szCs w:val="16"/>
              </w:rPr>
              <w:t>]</w:t>
            </w:r>
          </w:p>
        </w:tc>
        <w:tc>
          <w:tcPr>
            <w:tcW w:w="963" w:type="dxa"/>
            <w:shd w:val="clear" w:color="auto" w:fill="00B050"/>
          </w:tcPr>
          <w:p w14:paraId="6C2A540C"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2EE752E3"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7B63921F"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35E9B04A"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611CD8A1"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2AAF78D9"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28BBE6F0" w14:textId="77777777" w:rsidR="00CC640D" w:rsidRPr="00CC640D" w:rsidRDefault="00CC640D" w:rsidP="00CC640D">
            <w:pPr>
              <w:rPr>
                <w:rFonts w:asciiTheme="majorBidi" w:hAnsiTheme="majorBidi" w:cstheme="majorBidi"/>
                <w:b/>
                <w:bCs/>
                <w:noProof/>
                <w:sz w:val="16"/>
                <w:szCs w:val="16"/>
              </w:rPr>
            </w:pPr>
          </w:p>
        </w:tc>
      </w:tr>
      <w:tr w:rsidR="00CC640D" w:rsidRPr="00CC640D" w14:paraId="3EE1C38F" w14:textId="77777777" w:rsidTr="00797DA5">
        <w:trPr>
          <w:trHeight w:val="227"/>
        </w:trPr>
        <w:tc>
          <w:tcPr>
            <w:tcW w:w="1486" w:type="dxa"/>
          </w:tcPr>
          <w:p w14:paraId="071758E3" w14:textId="1630B455"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Shields et al. (2022)</w:t>
            </w:r>
            <w:r w:rsidR="00D8597C">
              <w:rPr>
                <w:rFonts w:asciiTheme="majorBidi" w:hAnsiTheme="majorBidi" w:cstheme="majorBidi"/>
                <w:sz w:val="16"/>
                <w:szCs w:val="16"/>
              </w:rPr>
              <w:t xml:space="preserve"> [5</w:t>
            </w:r>
            <w:r w:rsidR="00316C75">
              <w:rPr>
                <w:rFonts w:asciiTheme="majorBidi" w:hAnsiTheme="majorBidi" w:cstheme="majorBidi"/>
                <w:sz w:val="16"/>
                <w:szCs w:val="16"/>
              </w:rPr>
              <w:t>2</w:t>
            </w:r>
            <w:r w:rsidR="00D8597C">
              <w:rPr>
                <w:rFonts w:asciiTheme="majorBidi" w:hAnsiTheme="majorBidi" w:cstheme="majorBidi"/>
                <w:sz w:val="16"/>
                <w:szCs w:val="16"/>
              </w:rPr>
              <w:t>]</w:t>
            </w:r>
          </w:p>
        </w:tc>
        <w:tc>
          <w:tcPr>
            <w:tcW w:w="963" w:type="dxa"/>
            <w:shd w:val="clear" w:color="auto" w:fill="FFC000" w:themeFill="accent4"/>
          </w:tcPr>
          <w:p w14:paraId="25B9A261"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5D9739A1"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0D8ABFE4"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1EF03E9C"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019EA3AB"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3DF9850D"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28722AD4" w14:textId="77777777" w:rsidR="00CC640D" w:rsidRPr="00CC640D" w:rsidRDefault="00CC640D" w:rsidP="00CC640D">
            <w:pPr>
              <w:rPr>
                <w:rFonts w:asciiTheme="majorBidi" w:hAnsiTheme="majorBidi" w:cstheme="majorBidi"/>
                <w:b/>
                <w:bCs/>
                <w:noProof/>
                <w:sz w:val="16"/>
                <w:szCs w:val="16"/>
              </w:rPr>
            </w:pPr>
          </w:p>
        </w:tc>
      </w:tr>
      <w:tr w:rsidR="00CC640D" w:rsidRPr="00CC640D" w14:paraId="42085A08" w14:textId="77777777" w:rsidTr="00797DA5">
        <w:trPr>
          <w:trHeight w:val="227"/>
        </w:trPr>
        <w:tc>
          <w:tcPr>
            <w:tcW w:w="1486" w:type="dxa"/>
          </w:tcPr>
          <w:p w14:paraId="761815CB" w14:textId="66C8FC59"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Simader</w:t>
            </w:r>
            <w:proofErr w:type="spellEnd"/>
            <w:r w:rsidRPr="00CC640D">
              <w:rPr>
                <w:rFonts w:asciiTheme="majorBidi" w:hAnsiTheme="majorBidi" w:cstheme="majorBidi"/>
                <w:sz w:val="16"/>
                <w:szCs w:val="16"/>
              </w:rPr>
              <w:t xml:space="preserve"> et al. (2022)</w:t>
            </w:r>
            <w:r w:rsidR="00D8597C">
              <w:rPr>
                <w:rFonts w:asciiTheme="majorBidi" w:hAnsiTheme="majorBidi" w:cstheme="majorBidi"/>
                <w:sz w:val="16"/>
                <w:szCs w:val="16"/>
              </w:rPr>
              <w:t xml:space="preserve"> [5</w:t>
            </w:r>
            <w:r w:rsidR="00316C75">
              <w:rPr>
                <w:rFonts w:asciiTheme="majorBidi" w:hAnsiTheme="majorBidi" w:cstheme="majorBidi"/>
                <w:sz w:val="16"/>
                <w:szCs w:val="16"/>
              </w:rPr>
              <w:t>3</w:t>
            </w:r>
            <w:r w:rsidR="00D8597C">
              <w:rPr>
                <w:rFonts w:asciiTheme="majorBidi" w:hAnsiTheme="majorBidi" w:cstheme="majorBidi"/>
                <w:sz w:val="16"/>
                <w:szCs w:val="16"/>
              </w:rPr>
              <w:t>]</w:t>
            </w:r>
          </w:p>
        </w:tc>
        <w:tc>
          <w:tcPr>
            <w:tcW w:w="963" w:type="dxa"/>
            <w:shd w:val="clear" w:color="auto" w:fill="FFC000" w:themeFill="accent4"/>
          </w:tcPr>
          <w:p w14:paraId="15090C94"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173438C0"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4971CCF4"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2DD0971D"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364211A5"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1FABC62D"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1BDE8105" w14:textId="77777777" w:rsidR="00CC640D" w:rsidRPr="00CC640D" w:rsidRDefault="00CC640D" w:rsidP="00CC640D">
            <w:pPr>
              <w:rPr>
                <w:rFonts w:asciiTheme="majorBidi" w:hAnsiTheme="majorBidi" w:cstheme="majorBidi"/>
                <w:b/>
                <w:bCs/>
                <w:noProof/>
                <w:sz w:val="16"/>
                <w:szCs w:val="16"/>
              </w:rPr>
            </w:pPr>
          </w:p>
        </w:tc>
      </w:tr>
      <w:tr w:rsidR="00CC640D" w:rsidRPr="00CC640D" w14:paraId="68247890" w14:textId="77777777" w:rsidTr="00797DA5">
        <w:trPr>
          <w:trHeight w:val="227"/>
        </w:trPr>
        <w:tc>
          <w:tcPr>
            <w:tcW w:w="1486" w:type="dxa"/>
          </w:tcPr>
          <w:p w14:paraId="5572CE1B" w14:textId="764AB3B2"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Simon et al. (2021)</w:t>
            </w:r>
            <w:r w:rsidR="00D8597C">
              <w:rPr>
                <w:rFonts w:asciiTheme="majorBidi" w:hAnsiTheme="majorBidi" w:cstheme="majorBidi"/>
                <w:sz w:val="16"/>
                <w:szCs w:val="16"/>
              </w:rPr>
              <w:t xml:space="preserve"> [5</w:t>
            </w:r>
            <w:r w:rsidR="00316C75">
              <w:rPr>
                <w:rFonts w:asciiTheme="majorBidi" w:hAnsiTheme="majorBidi" w:cstheme="majorBidi"/>
                <w:sz w:val="16"/>
                <w:szCs w:val="16"/>
              </w:rPr>
              <w:t>4</w:t>
            </w:r>
            <w:r w:rsidR="00D8597C">
              <w:rPr>
                <w:rFonts w:asciiTheme="majorBidi" w:hAnsiTheme="majorBidi" w:cstheme="majorBidi"/>
                <w:sz w:val="16"/>
                <w:szCs w:val="16"/>
              </w:rPr>
              <w:t>]</w:t>
            </w:r>
          </w:p>
        </w:tc>
        <w:tc>
          <w:tcPr>
            <w:tcW w:w="963" w:type="dxa"/>
            <w:shd w:val="clear" w:color="auto" w:fill="00B050"/>
          </w:tcPr>
          <w:p w14:paraId="3059BC8C"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7DA31F6C"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75F966E5"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7BED5859"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5B634398"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0A250267"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48D9D746" w14:textId="77777777" w:rsidR="00CC640D" w:rsidRPr="00CC640D" w:rsidRDefault="00CC640D" w:rsidP="00CC640D">
            <w:pPr>
              <w:rPr>
                <w:rFonts w:asciiTheme="majorBidi" w:hAnsiTheme="majorBidi" w:cstheme="majorBidi"/>
                <w:b/>
                <w:bCs/>
                <w:noProof/>
                <w:sz w:val="16"/>
                <w:szCs w:val="16"/>
              </w:rPr>
            </w:pPr>
          </w:p>
        </w:tc>
      </w:tr>
      <w:tr w:rsidR="00CC640D" w:rsidRPr="00CC640D" w14:paraId="57DF9A31" w14:textId="77777777" w:rsidTr="00797DA5">
        <w:trPr>
          <w:trHeight w:val="227"/>
        </w:trPr>
        <w:tc>
          <w:tcPr>
            <w:tcW w:w="1486" w:type="dxa"/>
          </w:tcPr>
          <w:p w14:paraId="5A3207E0" w14:textId="06432E11"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Speer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55</w:t>
            </w:r>
            <w:r w:rsidR="00D8597C">
              <w:rPr>
                <w:rFonts w:asciiTheme="majorBidi" w:hAnsiTheme="majorBidi" w:cstheme="majorBidi"/>
                <w:sz w:val="16"/>
                <w:szCs w:val="16"/>
              </w:rPr>
              <w:t>]</w:t>
            </w:r>
          </w:p>
        </w:tc>
        <w:tc>
          <w:tcPr>
            <w:tcW w:w="963" w:type="dxa"/>
            <w:shd w:val="clear" w:color="auto" w:fill="FFC000" w:themeFill="accent4"/>
          </w:tcPr>
          <w:p w14:paraId="4C64F4DD"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5812AFFB"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5FF60706"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7C785F05" w14:textId="77777777" w:rsidR="00CC640D" w:rsidRPr="00CC640D" w:rsidRDefault="00CC640D" w:rsidP="00CC640D">
            <w:pPr>
              <w:rPr>
                <w:rFonts w:asciiTheme="majorBidi" w:hAnsiTheme="majorBidi" w:cstheme="majorBidi"/>
                <w:b/>
                <w:bCs/>
                <w:noProof/>
                <w:sz w:val="16"/>
                <w:szCs w:val="16"/>
              </w:rPr>
            </w:pPr>
          </w:p>
        </w:tc>
        <w:tc>
          <w:tcPr>
            <w:tcW w:w="1115" w:type="dxa"/>
            <w:shd w:val="clear" w:color="auto" w:fill="FFC000" w:themeFill="accent4"/>
          </w:tcPr>
          <w:p w14:paraId="30E24DF6"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74D595AE" w14:textId="77777777" w:rsidR="00CC640D" w:rsidRPr="00CC640D" w:rsidRDefault="00CC640D" w:rsidP="00CC640D">
            <w:pPr>
              <w:rPr>
                <w:rFonts w:asciiTheme="majorBidi" w:hAnsiTheme="majorBidi" w:cstheme="majorBidi"/>
                <w:b/>
                <w:bCs/>
                <w:noProof/>
                <w:sz w:val="16"/>
                <w:szCs w:val="16"/>
              </w:rPr>
            </w:pPr>
          </w:p>
        </w:tc>
        <w:tc>
          <w:tcPr>
            <w:tcW w:w="1165" w:type="dxa"/>
            <w:shd w:val="clear" w:color="auto" w:fill="FFC000" w:themeFill="accent4"/>
          </w:tcPr>
          <w:p w14:paraId="40DC20B5" w14:textId="77777777" w:rsidR="00CC640D" w:rsidRPr="00CC640D" w:rsidRDefault="00CC640D" w:rsidP="00CC640D">
            <w:pPr>
              <w:rPr>
                <w:rFonts w:asciiTheme="majorBidi" w:hAnsiTheme="majorBidi" w:cstheme="majorBidi"/>
                <w:b/>
                <w:bCs/>
                <w:noProof/>
                <w:sz w:val="16"/>
                <w:szCs w:val="16"/>
              </w:rPr>
            </w:pPr>
          </w:p>
        </w:tc>
      </w:tr>
      <w:tr w:rsidR="00CC640D" w:rsidRPr="00CC640D" w14:paraId="1BE4F7B3" w14:textId="77777777" w:rsidTr="00797DA5">
        <w:trPr>
          <w:trHeight w:val="227"/>
        </w:trPr>
        <w:tc>
          <w:tcPr>
            <w:tcW w:w="1486" w:type="dxa"/>
          </w:tcPr>
          <w:p w14:paraId="382B2CDB" w14:textId="7D411F82"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Tani</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56</w:t>
            </w:r>
            <w:r w:rsidR="00D8597C">
              <w:rPr>
                <w:rFonts w:asciiTheme="majorBidi" w:hAnsiTheme="majorBidi" w:cstheme="majorBidi"/>
                <w:sz w:val="16"/>
                <w:szCs w:val="16"/>
              </w:rPr>
              <w:t>]</w:t>
            </w:r>
          </w:p>
        </w:tc>
        <w:tc>
          <w:tcPr>
            <w:tcW w:w="963" w:type="dxa"/>
            <w:shd w:val="clear" w:color="auto" w:fill="00B050"/>
          </w:tcPr>
          <w:p w14:paraId="6B64AC57" w14:textId="77777777" w:rsidR="00CC640D" w:rsidRPr="00CC640D" w:rsidRDefault="00CC640D" w:rsidP="00CC640D">
            <w:pPr>
              <w:rPr>
                <w:rFonts w:asciiTheme="majorBidi" w:hAnsiTheme="majorBidi" w:cstheme="majorBidi"/>
                <w:b/>
                <w:bCs/>
                <w:noProof/>
                <w:sz w:val="16"/>
                <w:szCs w:val="16"/>
              </w:rPr>
            </w:pPr>
          </w:p>
        </w:tc>
        <w:tc>
          <w:tcPr>
            <w:tcW w:w="821" w:type="dxa"/>
            <w:shd w:val="clear" w:color="auto" w:fill="FFC000" w:themeFill="accent4"/>
          </w:tcPr>
          <w:p w14:paraId="10347D32"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48B396BE"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2CAADDFA"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32128953"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0C2B1643"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6C01CB66" w14:textId="77777777" w:rsidR="00CC640D" w:rsidRPr="00CC640D" w:rsidRDefault="00CC640D" w:rsidP="00CC640D">
            <w:pPr>
              <w:rPr>
                <w:rFonts w:asciiTheme="majorBidi" w:hAnsiTheme="majorBidi" w:cstheme="majorBidi"/>
                <w:b/>
                <w:bCs/>
                <w:noProof/>
                <w:sz w:val="16"/>
                <w:szCs w:val="16"/>
              </w:rPr>
            </w:pPr>
          </w:p>
        </w:tc>
      </w:tr>
      <w:tr w:rsidR="00CC640D" w:rsidRPr="00CC640D" w14:paraId="442AD36F" w14:textId="77777777" w:rsidTr="00797DA5">
        <w:trPr>
          <w:trHeight w:val="227"/>
        </w:trPr>
        <w:tc>
          <w:tcPr>
            <w:tcW w:w="1486" w:type="dxa"/>
          </w:tcPr>
          <w:p w14:paraId="39FF5A61" w14:textId="3A556DD1"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Tzioufas</w:t>
            </w:r>
            <w:proofErr w:type="spellEnd"/>
            <w:r w:rsidRPr="00CC640D">
              <w:rPr>
                <w:rFonts w:asciiTheme="majorBidi" w:hAnsiTheme="majorBidi" w:cstheme="majorBidi"/>
                <w:sz w:val="16"/>
                <w:szCs w:val="16"/>
              </w:rPr>
              <w:t xml:space="preserve"> et al. (2021)</w:t>
            </w:r>
            <w:r w:rsidR="00D8597C">
              <w:rPr>
                <w:rFonts w:asciiTheme="majorBidi" w:hAnsiTheme="majorBidi" w:cstheme="majorBidi"/>
                <w:sz w:val="16"/>
                <w:szCs w:val="16"/>
              </w:rPr>
              <w:t xml:space="preserve"> [</w:t>
            </w:r>
            <w:r w:rsidR="00316C75">
              <w:rPr>
                <w:rFonts w:asciiTheme="majorBidi" w:hAnsiTheme="majorBidi" w:cstheme="majorBidi"/>
                <w:sz w:val="16"/>
                <w:szCs w:val="16"/>
              </w:rPr>
              <w:t>57</w:t>
            </w:r>
            <w:r w:rsidR="00D8597C">
              <w:rPr>
                <w:rFonts w:asciiTheme="majorBidi" w:hAnsiTheme="majorBidi" w:cstheme="majorBidi"/>
                <w:sz w:val="16"/>
                <w:szCs w:val="16"/>
              </w:rPr>
              <w:t>]</w:t>
            </w:r>
          </w:p>
        </w:tc>
        <w:tc>
          <w:tcPr>
            <w:tcW w:w="963" w:type="dxa"/>
            <w:shd w:val="clear" w:color="auto" w:fill="00B050"/>
          </w:tcPr>
          <w:p w14:paraId="143B189A" w14:textId="77777777" w:rsidR="00CC640D" w:rsidRPr="00CC640D" w:rsidRDefault="00CC640D" w:rsidP="00CC640D">
            <w:pPr>
              <w:rPr>
                <w:rFonts w:asciiTheme="majorBidi" w:hAnsiTheme="majorBidi" w:cstheme="majorBidi"/>
                <w:noProof/>
                <w:sz w:val="16"/>
                <w:szCs w:val="16"/>
              </w:rPr>
            </w:pPr>
          </w:p>
        </w:tc>
        <w:tc>
          <w:tcPr>
            <w:tcW w:w="821" w:type="dxa"/>
            <w:shd w:val="clear" w:color="auto" w:fill="00B050"/>
          </w:tcPr>
          <w:p w14:paraId="3A2B8BDC"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33A14E70"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4E4AFE85"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2E131A5F"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2DE77120" w14:textId="77777777" w:rsidR="00CC640D" w:rsidRPr="00CC640D" w:rsidRDefault="00CC640D" w:rsidP="00CC640D">
            <w:pPr>
              <w:rPr>
                <w:rFonts w:asciiTheme="majorBidi" w:hAnsiTheme="majorBidi" w:cstheme="majorBidi"/>
                <w:noProof/>
                <w:sz w:val="16"/>
                <w:szCs w:val="16"/>
              </w:rPr>
            </w:pPr>
          </w:p>
        </w:tc>
        <w:tc>
          <w:tcPr>
            <w:tcW w:w="1165" w:type="dxa"/>
            <w:shd w:val="clear" w:color="auto" w:fill="00B050"/>
          </w:tcPr>
          <w:p w14:paraId="22EB9E76" w14:textId="77777777" w:rsidR="00CC640D" w:rsidRPr="00CC640D" w:rsidRDefault="00CC640D" w:rsidP="00CC640D">
            <w:pPr>
              <w:rPr>
                <w:rFonts w:asciiTheme="majorBidi" w:hAnsiTheme="majorBidi" w:cstheme="majorBidi"/>
                <w:b/>
                <w:bCs/>
                <w:noProof/>
                <w:sz w:val="16"/>
                <w:szCs w:val="16"/>
              </w:rPr>
            </w:pPr>
          </w:p>
        </w:tc>
      </w:tr>
      <w:tr w:rsidR="00CC640D" w:rsidRPr="00CC640D" w14:paraId="0ED09E02" w14:textId="77777777" w:rsidTr="00797DA5">
        <w:trPr>
          <w:trHeight w:val="227"/>
        </w:trPr>
        <w:tc>
          <w:tcPr>
            <w:tcW w:w="1486" w:type="dxa"/>
          </w:tcPr>
          <w:p w14:paraId="39FE1680" w14:textId="7AE00F39"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 xml:space="preserve">van der </w:t>
            </w:r>
            <w:proofErr w:type="spellStart"/>
            <w:r w:rsidRPr="00CC640D">
              <w:rPr>
                <w:rFonts w:asciiTheme="majorBidi" w:hAnsiTheme="majorBidi" w:cstheme="majorBidi"/>
                <w:sz w:val="16"/>
                <w:szCs w:val="16"/>
              </w:rPr>
              <w:t>Togt</w:t>
            </w:r>
            <w:proofErr w:type="spellEnd"/>
            <w:r w:rsidRPr="00CC640D">
              <w:rPr>
                <w:rFonts w:asciiTheme="majorBidi" w:hAnsiTheme="majorBidi" w:cstheme="majorBidi"/>
                <w:sz w:val="16"/>
                <w:szCs w:val="16"/>
              </w:rPr>
              <w:t xml:space="preserve">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58</w:t>
            </w:r>
            <w:r w:rsidR="00D8597C">
              <w:rPr>
                <w:rFonts w:asciiTheme="majorBidi" w:hAnsiTheme="majorBidi" w:cstheme="majorBidi"/>
                <w:sz w:val="16"/>
                <w:szCs w:val="16"/>
              </w:rPr>
              <w:t>]</w:t>
            </w:r>
          </w:p>
        </w:tc>
        <w:tc>
          <w:tcPr>
            <w:tcW w:w="963" w:type="dxa"/>
            <w:shd w:val="clear" w:color="auto" w:fill="00B050"/>
          </w:tcPr>
          <w:p w14:paraId="63B209C9" w14:textId="77777777" w:rsidR="00CC640D" w:rsidRPr="00CC640D" w:rsidRDefault="00CC640D" w:rsidP="00CC640D">
            <w:pPr>
              <w:rPr>
                <w:rFonts w:asciiTheme="majorBidi" w:hAnsiTheme="majorBidi" w:cstheme="majorBidi"/>
                <w:noProof/>
                <w:sz w:val="16"/>
                <w:szCs w:val="16"/>
              </w:rPr>
            </w:pPr>
          </w:p>
        </w:tc>
        <w:tc>
          <w:tcPr>
            <w:tcW w:w="821" w:type="dxa"/>
            <w:shd w:val="clear" w:color="auto" w:fill="00B050"/>
          </w:tcPr>
          <w:p w14:paraId="402E4354"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00B050"/>
          </w:tcPr>
          <w:p w14:paraId="49D9C927"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4306BCA0"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747F2FB2"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00B050"/>
          </w:tcPr>
          <w:p w14:paraId="4E55BD3E" w14:textId="77777777" w:rsidR="00CC640D" w:rsidRPr="00CC640D" w:rsidRDefault="00CC640D" w:rsidP="00CC640D">
            <w:pPr>
              <w:rPr>
                <w:rFonts w:asciiTheme="majorBidi" w:hAnsiTheme="majorBidi" w:cstheme="majorBidi"/>
                <w:noProof/>
                <w:sz w:val="16"/>
                <w:szCs w:val="16"/>
              </w:rPr>
            </w:pPr>
          </w:p>
        </w:tc>
        <w:tc>
          <w:tcPr>
            <w:tcW w:w="1165" w:type="dxa"/>
            <w:shd w:val="clear" w:color="auto" w:fill="00B050"/>
          </w:tcPr>
          <w:p w14:paraId="4A49DDD9" w14:textId="77777777" w:rsidR="00CC640D" w:rsidRPr="00CC640D" w:rsidRDefault="00CC640D" w:rsidP="00CC640D">
            <w:pPr>
              <w:rPr>
                <w:rFonts w:asciiTheme="majorBidi" w:hAnsiTheme="majorBidi" w:cstheme="majorBidi"/>
                <w:b/>
                <w:bCs/>
                <w:noProof/>
                <w:sz w:val="16"/>
                <w:szCs w:val="16"/>
              </w:rPr>
            </w:pPr>
          </w:p>
        </w:tc>
      </w:tr>
      <w:tr w:rsidR="00CC640D" w:rsidRPr="00CC640D" w14:paraId="7D304A54" w14:textId="77777777" w:rsidTr="00797DA5">
        <w:trPr>
          <w:trHeight w:val="227"/>
        </w:trPr>
        <w:tc>
          <w:tcPr>
            <w:tcW w:w="1486" w:type="dxa"/>
          </w:tcPr>
          <w:p w14:paraId="744A73D6" w14:textId="545FA65B" w:rsidR="00CC640D" w:rsidRPr="00CC640D" w:rsidRDefault="00CC640D" w:rsidP="00CC640D">
            <w:pPr>
              <w:rPr>
                <w:rFonts w:asciiTheme="majorBidi" w:hAnsiTheme="majorBidi" w:cstheme="majorBidi"/>
                <w:sz w:val="16"/>
                <w:szCs w:val="16"/>
              </w:rPr>
            </w:pPr>
            <w:proofErr w:type="spellStart"/>
            <w:r w:rsidRPr="00CC640D">
              <w:rPr>
                <w:rFonts w:asciiTheme="majorBidi" w:hAnsiTheme="majorBidi" w:cstheme="majorBidi"/>
                <w:sz w:val="16"/>
                <w:szCs w:val="16"/>
              </w:rPr>
              <w:t>Visentini</w:t>
            </w:r>
            <w:proofErr w:type="spellEnd"/>
            <w:r w:rsidRPr="00CC640D">
              <w:rPr>
                <w:rFonts w:asciiTheme="majorBidi" w:hAnsiTheme="majorBidi" w:cstheme="majorBidi"/>
                <w:sz w:val="16"/>
                <w:szCs w:val="16"/>
              </w:rPr>
              <w:t xml:space="preserve">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59</w:t>
            </w:r>
            <w:r w:rsidR="00D8597C">
              <w:rPr>
                <w:rFonts w:asciiTheme="majorBidi" w:hAnsiTheme="majorBidi" w:cstheme="majorBidi"/>
                <w:sz w:val="16"/>
                <w:szCs w:val="16"/>
              </w:rPr>
              <w:t>]</w:t>
            </w:r>
          </w:p>
        </w:tc>
        <w:tc>
          <w:tcPr>
            <w:tcW w:w="963" w:type="dxa"/>
            <w:shd w:val="clear" w:color="auto" w:fill="00B050"/>
          </w:tcPr>
          <w:p w14:paraId="674AD306"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3C8E77CE"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4096DF85"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7709C84E"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4D56541E"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03E5DF70"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24B98BAE" w14:textId="77777777" w:rsidR="00CC640D" w:rsidRPr="00CC640D" w:rsidRDefault="00CC640D" w:rsidP="00CC640D">
            <w:pPr>
              <w:rPr>
                <w:rFonts w:asciiTheme="majorBidi" w:hAnsiTheme="majorBidi" w:cstheme="majorBidi"/>
                <w:b/>
                <w:bCs/>
                <w:noProof/>
                <w:sz w:val="16"/>
                <w:szCs w:val="16"/>
              </w:rPr>
            </w:pPr>
          </w:p>
        </w:tc>
      </w:tr>
      <w:tr w:rsidR="00CC640D" w:rsidRPr="00CC640D" w14:paraId="207D3876" w14:textId="77777777" w:rsidTr="00797DA5">
        <w:trPr>
          <w:trHeight w:val="227"/>
        </w:trPr>
        <w:tc>
          <w:tcPr>
            <w:tcW w:w="1486" w:type="dxa"/>
          </w:tcPr>
          <w:p w14:paraId="40A07A97" w14:textId="1C5E82E1" w:rsidR="00CC640D" w:rsidRPr="00CC640D" w:rsidRDefault="00CC640D" w:rsidP="00CC640D">
            <w:pPr>
              <w:rPr>
                <w:rFonts w:asciiTheme="majorBidi" w:hAnsiTheme="majorBidi" w:cstheme="majorBidi"/>
                <w:sz w:val="16"/>
                <w:szCs w:val="16"/>
              </w:rPr>
            </w:pPr>
            <w:r w:rsidRPr="00CC640D">
              <w:rPr>
                <w:rFonts w:asciiTheme="majorBidi" w:hAnsiTheme="majorBidi" w:cstheme="majorBidi"/>
                <w:sz w:val="16"/>
                <w:szCs w:val="16"/>
              </w:rPr>
              <w:t>Zavala-Flores et al. (2022)</w:t>
            </w:r>
            <w:r w:rsidR="00D8597C">
              <w:rPr>
                <w:rFonts w:asciiTheme="majorBidi" w:hAnsiTheme="majorBidi" w:cstheme="majorBidi"/>
                <w:sz w:val="16"/>
                <w:szCs w:val="16"/>
              </w:rPr>
              <w:t xml:space="preserve"> [</w:t>
            </w:r>
            <w:r w:rsidR="00316C75">
              <w:rPr>
                <w:rFonts w:asciiTheme="majorBidi" w:hAnsiTheme="majorBidi" w:cstheme="majorBidi"/>
                <w:sz w:val="16"/>
                <w:szCs w:val="16"/>
              </w:rPr>
              <w:t>6</w:t>
            </w:r>
            <w:r w:rsidR="00D8597C">
              <w:rPr>
                <w:rFonts w:asciiTheme="majorBidi" w:hAnsiTheme="majorBidi" w:cstheme="majorBidi"/>
                <w:sz w:val="16"/>
                <w:szCs w:val="16"/>
              </w:rPr>
              <w:t>0]</w:t>
            </w:r>
          </w:p>
        </w:tc>
        <w:tc>
          <w:tcPr>
            <w:tcW w:w="963" w:type="dxa"/>
            <w:shd w:val="clear" w:color="auto" w:fill="00B050"/>
          </w:tcPr>
          <w:p w14:paraId="678BD948" w14:textId="77777777" w:rsidR="00CC640D" w:rsidRPr="00CC640D" w:rsidRDefault="00CC640D" w:rsidP="00CC640D">
            <w:pPr>
              <w:rPr>
                <w:rFonts w:asciiTheme="majorBidi" w:hAnsiTheme="majorBidi" w:cstheme="majorBidi"/>
                <w:noProof/>
                <w:sz w:val="16"/>
                <w:szCs w:val="16"/>
              </w:rPr>
            </w:pPr>
          </w:p>
        </w:tc>
        <w:tc>
          <w:tcPr>
            <w:tcW w:w="821" w:type="dxa"/>
            <w:shd w:val="clear" w:color="auto" w:fill="FFC000" w:themeFill="accent4"/>
          </w:tcPr>
          <w:p w14:paraId="7B1B849B" w14:textId="77777777" w:rsidR="00CC640D" w:rsidRPr="00CC640D" w:rsidRDefault="00CC640D" w:rsidP="00CC640D">
            <w:pPr>
              <w:rPr>
                <w:rFonts w:asciiTheme="majorBidi" w:hAnsiTheme="majorBidi" w:cstheme="majorBidi"/>
                <w:b/>
                <w:bCs/>
                <w:noProof/>
                <w:sz w:val="16"/>
                <w:szCs w:val="16"/>
              </w:rPr>
            </w:pPr>
          </w:p>
        </w:tc>
        <w:tc>
          <w:tcPr>
            <w:tcW w:w="1474" w:type="dxa"/>
            <w:shd w:val="clear" w:color="auto" w:fill="FFC000" w:themeFill="accent4"/>
          </w:tcPr>
          <w:p w14:paraId="69BB2C43" w14:textId="77777777" w:rsidR="00CC640D" w:rsidRPr="00CC640D" w:rsidRDefault="00CC640D" w:rsidP="00CC640D">
            <w:pPr>
              <w:rPr>
                <w:rFonts w:asciiTheme="majorBidi" w:hAnsiTheme="majorBidi" w:cstheme="majorBidi"/>
                <w:b/>
                <w:bCs/>
                <w:noProof/>
                <w:sz w:val="16"/>
                <w:szCs w:val="16"/>
              </w:rPr>
            </w:pPr>
          </w:p>
        </w:tc>
        <w:tc>
          <w:tcPr>
            <w:tcW w:w="1168" w:type="dxa"/>
            <w:shd w:val="clear" w:color="auto" w:fill="00B050"/>
          </w:tcPr>
          <w:p w14:paraId="4C9DED37" w14:textId="77777777" w:rsidR="00CC640D" w:rsidRPr="00CC640D" w:rsidRDefault="00CC640D" w:rsidP="00CC640D">
            <w:pPr>
              <w:rPr>
                <w:rFonts w:asciiTheme="majorBidi" w:hAnsiTheme="majorBidi" w:cstheme="majorBidi"/>
                <w:noProof/>
                <w:sz w:val="16"/>
                <w:szCs w:val="16"/>
              </w:rPr>
            </w:pPr>
          </w:p>
        </w:tc>
        <w:tc>
          <w:tcPr>
            <w:tcW w:w="1115" w:type="dxa"/>
            <w:shd w:val="clear" w:color="auto" w:fill="FFC000" w:themeFill="accent4"/>
          </w:tcPr>
          <w:p w14:paraId="61A23FE1" w14:textId="77777777" w:rsidR="00CC640D" w:rsidRPr="00CC640D" w:rsidRDefault="00CC640D" w:rsidP="00CC640D">
            <w:pPr>
              <w:rPr>
                <w:rFonts w:asciiTheme="majorBidi" w:hAnsiTheme="majorBidi" w:cstheme="majorBidi"/>
                <w:b/>
                <w:bCs/>
                <w:noProof/>
                <w:sz w:val="16"/>
                <w:szCs w:val="16"/>
              </w:rPr>
            </w:pPr>
          </w:p>
        </w:tc>
        <w:tc>
          <w:tcPr>
            <w:tcW w:w="1158" w:type="dxa"/>
            <w:shd w:val="clear" w:color="auto" w:fill="FFC000" w:themeFill="accent4"/>
          </w:tcPr>
          <w:p w14:paraId="28797FF8" w14:textId="77777777" w:rsidR="00CC640D" w:rsidRPr="00CC640D" w:rsidRDefault="00CC640D" w:rsidP="00CC640D">
            <w:pPr>
              <w:rPr>
                <w:rFonts w:asciiTheme="majorBidi" w:hAnsiTheme="majorBidi" w:cstheme="majorBidi"/>
                <w:noProof/>
                <w:sz w:val="16"/>
                <w:szCs w:val="16"/>
              </w:rPr>
            </w:pPr>
          </w:p>
        </w:tc>
        <w:tc>
          <w:tcPr>
            <w:tcW w:w="1165" w:type="dxa"/>
            <w:shd w:val="clear" w:color="auto" w:fill="FFC000" w:themeFill="accent4"/>
          </w:tcPr>
          <w:p w14:paraId="582F0FC7" w14:textId="77777777" w:rsidR="00CC640D" w:rsidRPr="00CC640D" w:rsidRDefault="00CC640D" w:rsidP="00CC640D">
            <w:pPr>
              <w:rPr>
                <w:rFonts w:asciiTheme="majorBidi" w:hAnsiTheme="majorBidi" w:cstheme="majorBidi"/>
                <w:b/>
                <w:bCs/>
                <w:noProof/>
                <w:sz w:val="16"/>
                <w:szCs w:val="16"/>
              </w:rPr>
            </w:pPr>
          </w:p>
        </w:tc>
      </w:tr>
    </w:tbl>
    <w:p w14:paraId="7EEBC14F" w14:textId="77777777" w:rsidR="00CC640D" w:rsidRDefault="00CC640D" w:rsidP="00782C61">
      <w:pPr>
        <w:rPr>
          <w:rFonts w:asciiTheme="majorBidi" w:hAnsiTheme="majorBidi" w:cstheme="majorBidi"/>
          <w:sz w:val="24"/>
          <w:szCs w:val="24"/>
        </w:rPr>
        <w:sectPr w:rsidR="00CC640D" w:rsidSect="00CC640D">
          <w:pgSz w:w="12240" w:h="15840"/>
          <w:pgMar w:top="1440" w:right="1440" w:bottom="1440" w:left="1440" w:header="720" w:footer="720" w:gutter="0"/>
          <w:cols w:space="720"/>
          <w:docGrid w:linePitch="360"/>
        </w:sectPr>
      </w:pPr>
    </w:p>
    <w:tbl>
      <w:tblPr>
        <w:tblStyle w:val="TableGrid3"/>
        <w:tblW w:w="15285" w:type="dxa"/>
        <w:tblInd w:w="-1163" w:type="dxa"/>
        <w:tblLayout w:type="fixed"/>
        <w:tblLook w:val="04A0" w:firstRow="1" w:lastRow="0" w:firstColumn="1" w:lastColumn="0" w:noHBand="0" w:noVBand="1"/>
      </w:tblPr>
      <w:tblGrid>
        <w:gridCol w:w="2606"/>
        <w:gridCol w:w="815"/>
        <w:gridCol w:w="11864"/>
      </w:tblGrid>
      <w:tr w:rsidR="001C6BF3" w:rsidRPr="001C6BF3" w14:paraId="63D3AA0F" w14:textId="77777777" w:rsidTr="001C6BF3">
        <w:trPr>
          <w:trHeight w:val="453"/>
        </w:trPr>
        <w:tc>
          <w:tcPr>
            <w:tcW w:w="15285" w:type="dxa"/>
            <w:gridSpan w:val="3"/>
            <w:tcBorders>
              <w:top w:val="nil"/>
              <w:left w:val="nil"/>
              <w:bottom w:val="single" w:sz="4" w:space="0" w:color="auto"/>
              <w:right w:val="nil"/>
            </w:tcBorders>
            <w:hideMark/>
          </w:tcPr>
          <w:p w14:paraId="01F66029" w14:textId="15B26376" w:rsidR="001C6BF3" w:rsidRPr="001C6BF3" w:rsidRDefault="004766C1" w:rsidP="001C6BF3">
            <w:pPr>
              <w:rPr>
                <w:rFonts w:asciiTheme="majorBidi" w:hAnsiTheme="majorBidi" w:cstheme="majorBidi"/>
                <w:b/>
                <w:bCs/>
                <w:color w:val="000000" w:themeColor="text1"/>
                <w:sz w:val="16"/>
                <w:szCs w:val="16"/>
              </w:rPr>
            </w:pPr>
            <w:r>
              <w:rPr>
                <w:rFonts w:asciiTheme="majorBidi" w:hAnsiTheme="majorBidi" w:cstheme="majorBidi"/>
                <w:b/>
                <w:bCs/>
                <w:color w:val="000000" w:themeColor="text1"/>
                <w:sz w:val="16"/>
                <w:szCs w:val="16"/>
              </w:rPr>
              <w:lastRenderedPageBreak/>
              <w:t>Supplementary t</w:t>
            </w:r>
            <w:r w:rsidR="001C6BF3" w:rsidRPr="001C6BF3">
              <w:rPr>
                <w:rFonts w:asciiTheme="majorBidi" w:hAnsiTheme="majorBidi" w:cstheme="majorBidi"/>
                <w:b/>
                <w:bCs/>
                <w:color w:val="000000" w:themeColor="text1"/>
                <w:sz w:val="16"/>
                <w:szCs w:val="16"/>
              </w:rPr>
              <w:t xml:space="preserve">able </w:t>
            </w:r>
            <w:r>
              <w:rPr>
                <w:rFonts w:asciiTheme="majorBidi" w:hAnsiTheme="majorBidi" w:cstheme="majorBidi"/>
                <w:b/>
                <w:bCs/>
                <w:color w:val="000000" w:themeColor="text1"/>
                <w:sz w:val="16"/>
                <w:szCs w:val="16"/>
              </w:rPr>
              <w:t>5</w:t>
            </w:r>
            <w:r w:rsidR="001C6BF3" w:rsidRPr="001C6BF3">
              <w:rPr>
                <w:rFonts w:asciiTheme="majorBidi" w:hAnsiTheme="majorBidi" w:cstheme="majorBidi"/>
                <w:b/>
                <w:bCs/>
                <w:color w:val="000000" w:themeColor="text1"/>
                <w:sz w:val="16"/>
                <w:szCs w:val="16"/>
              </w:rPr>
              <w:t>: International societies recommendations on COVID-19 vaccines in patients with autoimmune rheumatic diseases</w:t>
            </w:r>
          </w:p>
        </w:tc>
      </w:tr>
      <w:tr w:rsidR="001C6BF3" w:rsidRPr="001C6BF3" w14:paraId="3F2C5A36" w14:textId="77777777" w:rsidTr="001C6BF3">
        <w:trPr>
          <w:trHeight w:val="453"/>
        </w:trPr>
        <w:tc>
          <w:tcPr>
            <w:tcW w:w="2606"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4A2FDEE3" w14:textId="77777777" w:rsidR="001C6BF3" w:rsidRPr="001C6BF3" w:rsidRDefault="001C6BF3" w:rsidP="001C6BF3">
            <w:pPr>
              <w:rPr>
                <w:rFonts w:asciiTheme="majorBidi" w:hAnsiTheme="majorBidi" w:cstheme="majorBidi"/>
                <w:b/>
                <w:bCs/>
                <w:color w:val="000000" w:themeColor="text1"/>
                <w:sz w:val="16"/>
                <w:szCs w:val="16"/>
              </w:rPr>
            </w:pPr>
            <w:r w:rsidRPr="001C6BF3">
              <w:rPr>
                <w:rFonts w:asciiTheme="majorBidi" w:hAnsiTheme="majorBidi" w:cstheme="majorBidi"/>
                <w:b/>
                <w:bCs/>
                <w:color w:val="000000" w:themeColor="text1"/>
                <w:sz w:val="16"/>
                <w:szCs w:val="16"/>
              </w:rPr>
              <w:t>Society/ URL</w:t>
            </w:r>
          </w:p>
        </w:tc>
        <w:tc>
          <w:tcPr>
            <w:tcW w:w="815"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2986885A" w14:textId="77777777" w:rsidR="001C6BF3" w:rsidRPr="001C6BF3" w:rsidRDefault="001C6BF3" w:rsidP="001C6BF3">
            <w:pPr>
              <w:rPr>
                <w:rFonts w:asciiTheme="majorBidi" w:hAnsiTheme="majorBidi" w:cstheme="majorBidi"/>
                <w:b/>
                <w:bCs/>
                <w:color w:val="000000" w:themeColor="text1"/>
                <w:sz w:val="16"/>
                <w:szCs w:val="16"/>
              </w:rPr>
            </w:pPr>
            <w:r w:rsidRPr="001C6BF3">
              <w:rPr>
                <w:rFonts w:asciiTheme="majorBidi" w:hAnsiTheme="majorBidi" w:cstheme="majorBidi"/>
                <w:b/>
                <w:bCs/>
                <w:color w:val="000000" w:themeColor="text1"/>
                <w:sz w:val="16"/>
                <w:szCs w:val="16"/>
              </w:rPr>
              <w:t>Date of issue</w:t>
            </w:r>
          </w:p>
        </w:tc>
        <w:tc>
          <w:tcPr>
            <w:tcW w:w="11864" w:type="dxa"/>
            <w:tcBorders>
              <w:top w:val="single" w:sz="4" w:space="0" w:color="auto"/>
              <w:left w:val="single" w:sz="4" w:space="0" w:color="auto"/>
              <w:bottom w:val="single" w:sz="4" w:space="0" w:color="auto"/>
              <w:right w:val="single" w:sz="4" w:space="0" w:color="auto"/>
            </w:tcBorders>
            <w:shd w:val="clear" w:color="auto" w:fill="BDD6EE" w:themeFill="accent5" w:themeFillTint="66"/>
            <w:hideMark/>
          </w:tcPr>
          <w:p w14:paraId="2929AF07" w14:textId="77777777" w:rsidR="001C6BF3" w:rsidRPr="001C6BF3" w:rsidRDefault="001C6BF3" w:rsidP="001C6BF3">
            <w:pPr>
              <w:rPr>
                <w:rFonts w:asciiTheme="majorBidi" w:hAnsiTheme="majorBidi" w:cstheme="majorBidi"/>
                <w:b/>
                <w:bCs/>
                <w:color w:val="000000" w:themeColor="text1"/>
                <w:sz w:val="16"/>
                <w:szCs w:val="16"/>
              </w:rPr>
            </w:pPr>
            <w:r w:rsidRPr="001C6BF3">
              <w:rPr>
                <w:rFonts w:asciiTheme="majorBidi" w:hAnsiTheme="majorBidi" w:cstheme="majorBidi"/>
                <w:b/>
                <w:bCs/>
                <w:color w:val="000000" w:themeColor="text1"/>
                <w:sz w:val="16"/>
                <w:szCs w:val="16"/>
              </w:rPr>
              <w:t>Current recommendations</w:t>
            </w:r>
          </w:p>
        </w:tc>
      </w:tr>
      <w:tr w:rsidR="001C6BF3" w:rsidRPr="001C6BF3" w14:paraId="48C019BF" w14:textId="77777777" w:rsidTr="001C6BF3">
        <w:trPr>
          <w:trHeight w:val="466"/>
        </w:trPr>
        <w:tc>
          <w:tcPr>
            <w:tcW w:w="2606" w:type="dxa"/>
            <w:tcBorders>
              <w:top w:val="single" w:sz="4" w:space="0" w:color="auto"/>
              <w:left w:val="single" w:sz="4" w:space="0" w:color="auto"/>
              <w:bottom w:val="single" w:sz="4" w:space="0" w:color="auto"/>
              <w:right w:val="single" w:sz="4" w:space="0" w:color="auto"/>
            </w:tcBorders>
            <w:hideMark/>
          </w:tcPr>
          <w:p w14:paraId="238DAC13"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American Collage of Rheumatologists</w:t>
            </w:r>
          </w:p>
          <w:p w14:paraId="0D0F224F" w14:textId="25BF178F" w:rsidR="001C6BF3" w:rsidRPr="001C6BF3" w:rsidRDefault="008D08B7" w:rsidP="001C6BF3">
            <w:pPr>
              <w:rPr>
                <w:rFonts w:asciiTheme="majorBidi" w:hAnsiTheme="majorBidi" w:cstheme="majorBidi"/>
                <w:color w:val="000000" w:themeColor="text1"/>
                <w:sz w:val="16"/>
                <w:szCs w:val="16"/>
              </w:rPr>
            </w:pPr>
            <w:hyperlink r:id="rId16" w:history="1">
              <w:r w:rsidR="001C6BF3" w:rsidRPr="001C6BF3">
                <w:rPr>
                  <w:rFonts w:asciiTheme="majorBidi" w:hAnsiTheme="majorBidi" w:cstheme="majorBidi"/>
                  <w:color w:val="000000" w:themeColor="text1"/>
                  <w:sz w:val="16"/>
                  <w:szCs w:val="16"/>
                  <w:u w:val="single"/>
                </w:rPr>
                <w:t>https://doi.org/10.1002/art.42109</w:t>
              </w:r>
            </w:hyperlink>
            <w:r w:rsidR="00045227">
              <w:rPr>
                <w:rFonts w:asciiTheme="majorBidi" w:hAnsiTheme="majorBidi" w:cstheme="majorBidi"/>
                <w:color w:val="000000" w:themeColor="text1"/>
                <w:sz w:val="16"/>
                <w:szCs w:val="16"/>
                <w:u w:val="single"/>
              </w:rPr>
              <w:t xml:space="preserve"> </w:t>
            </w:r>
          </w:p>
        </w:tc>
        <w:tc>
          <w:tcPr>
            <w:tcW w:w="815" w:type="dxa"/>
            <w:tcBorders>
              <w:top w:val="single" w:sz="4" w:space="0" w:color="auto"/>
              <w:left w:val="single" w:sz="4" w:space="0" w:color="auto"/>
              <w:bottom w:val="single" w:sz="4" w:space="0" w:color="auto"/>
              <w:right w:val="single" w:sz="4" w:space="0" w:color="auto"/>
            </w:tcBorders>
          </w:tcPr>
          <w:p w14:paraId="18A3D62B"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April, 2022</w:t>
            </w:r>
          </w:p>
        </w:tc>
        <w:tc>
          <w:tcPr>
            <w:tcW w:w="11864" w:type="dxa"/>
            <w:tcBorders>
              <w:top w:val="single" w:sz="4" w:space="0" w:color="auto"/>
              <w:left w:val="single" w:sz="4" w:space="0" w:color="auto"/>
              <w:bottom w:val="single" w:sz="4" w:space="0" w:color="auto"/>
              <w:right w:val="single" w:sz="4" w:space="0" w:color="auto"/>
            </w:tcBorders>
          </w:tcPr>
          <w:p w14:paraId="605BDC34" w14:textId="77777777" w:rsidR="001C6BF3" w:rsidRPr="001C6BF3" w:rsidRDefault="001C6BF3" w:rsidP="001C6BF3">
            <w:pPr>
              <w:numPr>
                <w:ilvl w:val="0"/>
                <w:numId w:val="22"/>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COVID-19 vaccine is recommended for all patients with ARD as soon as possible irrespective of disease activity or severity except in patients with life-threatening disease</w:t>
            </w:r>
          </w:p>
          <w:p w14:paraId="3F1B93A7" w14:textId="77777777" w:rsidR="001C6BF3" w:rsidRPr="001C6BF3" w:rsidRDefault="001C6BF3" w:rsidP="001C6BF3">
            <w:pPr>
              <w:numPr>
                <w:ilvl w:val="0"/>
                <w:numId w:val="22"/>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 xml:space="preserve">mRNA COVID-19 vaccine of either type (Pfizer or </w:t>
            </w:r>
            <w:proofErr w:type="spellStart"/>
            <w:r w:rsidRPr="001C6BF3">
              <w:rPr>
                <w:rFonts w:asciiTheme="majorBidi" w:hAnsiTheme="majorBidi" w:cstheme="majorBidi"/>
                <w:color w:val="000000" w:themeColor="text1"/>
                <w:sz w:val="16"/>
                <w:szCs w:val="16"/>
              </w:rPr>
              <w:t>Moderna</w:t>
            </w:r>
            <w:proofErr w:type="spellEnd"/>
            <w:r w:rsidRPr="001C6BF3">
              <w:rPr>
                <w:rFonts w:asciiTheme="majorBidi" w:hAnsiTheme="majorBidi" w:cstheme="majorBidi"/>
                <w:color w:val="000000" w:themeColor="text1"/>
                <w:sz w:val="16"/>
                <w:szCs w:val="16"/>
              </w:rPr>
              <w:t>) is recommended over other types of vaccine platforms</w:t>
            </w:r>
          </w:p>
          <w:p w14:paraId="1FFC4290" w14:textId="77777777" w:rsidR="001C6BF3" w:rsidRPr="001C6BF3" w:rsidRDefault="001C6BF3" w:rsidP="001C6BF3">
            <w:pPr>
              <w:numPr>
                <w:ilvl w:val="0"/>
                <w:numId w:val="22"/>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First dose of COVID-19 vaccine should be given prior to initiation of immunomodulatory therapy when feasible.</w:t>
            </w:r>
          </w:p>
          <w:p w14:paraId="2B92606F" w14:textId="77777777" w:rsidR="001C6BF3" w:rsidRPr="001C6BF3" w:rsidRDefault="001C6BF3" w:rsidP="001C6BF3">
            <w:pPr>
              <w:numPr>
                <w:ilvl w:val="0"/>
                <w:numId w:val="22"/>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 third dose of mRNA COVID-19 vaccine is recommended ≥28 days after the completing the first series for ARD patients receiving any immunosuppressive therapy</w:t>
            </w:r>
          </w:p>
          <w:p w14:paraId="298A5F29" w14:textId="77777777" w:rsidR="001C6BF3" w:rsidRPr="001C6BF3" w:rsidRDefault="001C6BF3" w:rsidP="001C6BF3">
            <w:pPr>
              <w:numPr>
                <w:ilvl w:val="0"/>
                <w:numId w:val="22"/>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Modification is not needed with hydroxychloroquine use</w:t>
            </w:r>
          </w:p>
          <w:p w14:paraId="3C7183C2" w14:textId="77777777" w:rsidR="001C6BF3" w:rsidRPr="001C6BF3" w:rsidRDefault="001C6BF3" w:rsidP="001C6BF3">
            <w:pPr>
              <w:numPr>
                <w:ilvl w:val="0"/>
                <w:numId w:val="22"/>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Rituximab dosing and timing should either given according to CD-19 value or a booster dose is given 2-4 weeks before next dose</w:t>
            </w:r>
          </w:p>
          <w:p w14:paraId="69D8777A" w14:textId="77777777" w:rsidR="001C6BF3" w:rsidRPr="001C6BF3" w:rsidRDefault="001C6BF3" w:rsidP="001C6BF3">
            <w:pPr>
              <w:numPr>
                <w:ilvl w:val="0"/>
                <w:numId w:val="22"/>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 xml:space="preserve">No consensus on dose modification and timing regarding </w:t>
            </w:r>
            <w:proofErr w:type="spellStart"/>
            <w:r w:rsidRPr="001C6BF3">
              <w:rPr>
                <w:rFonts w:asciiTheme="majorBidi" w:hAnsiTheme="majorBidi" w:cstheme="majorBidi"/>
                <w:color w:val="000000" w:themeColor="text1"/>
                <w:sz w:val="16"/>
                <w:szCs w:val="16"/>
              </w:rPr>
              <w:t>TNFi</w:t>
            </w:r>
            <w:proofErr w:type="spellEnd"/>
            <w:r w:rsidRPr="001C6BF3">
              <w:rPr>
                <w:rFonts w:asciiTheme="majorBidi" w:hAnsiTheme="majorBidi" w:cstheme="majorBidi"/>
                <w:color w:val="000000" w:themeColor="text1"/>
                <w:sz w:val="16"/>
                <w:szCs w:val="16"/>
              </w:rPr>
              <w:t xml:space="preserve">, </w:t>
            </w:r>
            <w:bookmarkStart w:id="1" w:name="_Hlk110064253"/>
            <w:r w:rsidRPr="001C6BF3">
              <w:rPr>
                <w:rFonts w:asciiTheme="majorBidi" w:hAnsiTheme="majorBidi" w:cstheme="majorBidi"/>
                <w:color w:val="000000" w:themeColor="text1"/>
                <w:sz w:val="16"/>
                <w:szCs w:val="16"/>
              </w:rPr>
              <w:t>IL-6R, IL-1Ra, IL-17, IL-12/23, IL-23</w:t>
            </w:r>
            <w:bookmarkEnd w:id="1"/>
            <w:r w:rsidRPr="001C6BF3">
              <w:rPr>
                <w:rFonts w:asciiTheme="majorBidi" w:hAnsiTheme="majorBidi" w:cstheme="majorBidi"/>
                <w:color w:val="000000" w:themeColor="text1"/>
                <w:sz w:val="16"/>
                <w:szCs w:val="16"/>
              </w:rPr>
              <w:t>, and other cytokine inhibitors</w:t>
            </w:r>
          </w:p>
          <w:p w14:paraId="306C6088" w14:textId="77777777" w:rsidR="001C6BF3" w:rsidRPr="001C6BF3" w:rsidRDefault="001C6BF3" w:rsidP="001C6BF3">
            <w:pPr>
              <w:numPr>
                <w:ilvl w:val="0"/>
                <w:numId w:val="22"/>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 xml:space="preserve">For abatacept (subcutaneous), belimumab (subcutaneous), cyclophosphamide (intravenous), all other </w:t>
            </w:r>
            <w:proofErr w:type="spellStart"/>
            <w:r w:rsidRPr="001C6BF3">
              <w:rPr>
                <w:rFonts w:asciiTheme="majorBidi" w:hAnsiTheme="majorBidi" w:cstheme="majorBidi"/>
                <w:color w:val="000000" w:themeColor="text1"/>
                <w:sz w:val="16"/>
                <w:szCs w:val="16"/>
              </w:rPr>
              <w:t>cDMARDs</w:t>
            </w:r>
            <w:proofErr w:type="spellEnd"/>
            <w:r w:rsidRPr="001C6BF3">
              <w:rPr>
                <w:rFonts w:asciiTheme="majorBidi" w:hAnsiTheme="majorBidi" w:cstheme="majorBidi"/>
                <w:color w:val="000000" w:themeColor="text1"/>
                <w:sz w:val="16"/>
                <w:szCs w:val="16"/>
              </w:rPr>
              <w:t xml:space="preserve"> and </w:t>
            </w:r>
            <w:proofErr w:type="spellStart"/>
            <w:r w:rsidRPr="001C6BF3">
              <w:rPr>
                <w:rFonts w:asciiTheme="majorBidi" w:hAnsiTheme="majorBidi" w:cstheme="majorBidi"/>
                <w:color w:val="000000" w:themeColor="text1"/>
                <w:sz w:val="16"/>
                <w:szCs w:val="16"/>
              </w:rPr>
              <w:t>tsDMARDs</w:t>
            </w:r>
            <w:proofErr w:type="spellEnd"/>
            <w:r w:rsidRPr="001C6BF3">
              <w:rPr>
                <w:rFonts w:asciiTheme="majorBidi" w:hAnsiTheme="majorBidi" w:cstheme="majorBidi"/>
                <w:color w:val="000000" w:themeColor="text1"/>
                <w:sz w:val="16"/>
                <w:szCs w:val="16"/>
              </w:rPr>
              <w:t xml:space="preserve"> withhold the drug for 1–2 weeks (as disease activity allows) after each COVID-19 vaccine dose.</w:t>
            </w:r>
          </w:p>
        </w:tc>
      </w:tr>
      <w:tr w:rsidR="001C6BF3" w:rsidRPr="001C6BF3" w14:paraId="7BCA6B4A" w14:textId="77777777" w:rsidTr="001C6BF3">
        <w:trPr>
          <w:trHeight w:val="453"/>
        </w:trPr>
        <w:tc>
          <w:tcPr>
            <w:tcW w:w="2606" w:type="dxa"/>
            <w:tcBorders>
              <w:top w:val="single" w:sz="4" w:space="0" w:color="auto"/>
              <w:left w:val="single" w:sz="4" w:space="0" w:color="auto"/>
              <w:bottom w:val="single" w:sz="4" w:space="0" w:color="auto"/>
              <w:right w:val="single" w:sz="4" w:space="0" w:color="auto"/>
            </w:tcBorders>
            <w:hideMark/>
          </w:tcPr>
          <w:p w14:paraId="0CA89426"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Australian Rheumatology Association</w:t>
            </w:r>
          </w:p>
          <w:p w14:paraId="3A482E87" w14:textId="29B88FB0" w:rsidR="001C6BF3" w:rsidRPr="001C6BF3" w:rsidRDefault="008D08B7" w:rsidP="001C6BF3">
            <w:pPr>
              <w:rPr>
                <w:rFonts w:asciiTheme="majorBidi" w:hAnsiTheme="majorBidi" w:cstheme="majorBidi"/>
                <w:color w:val="000000" w:themeColor="text1"/>
                <w:sz w:val="16"/>
                <w:szCs w:val="16"/>
              </w:rPr>
            </w:pPr>
            <w:hyperlink r:id="rId17" w:history="1">
              <w:r w:rsidR="001C6BF3" w:rsidRPr="001C6BF3">
                <w:rPr>
                  <w:rFonts w:asciiTheme="majorBidi" w:hAnsiTheme="majorBidi" w:cstheme="majorBidi"/>
                  <w:color w:val="000000" w:themeColor="text1"/>
                  <w:sz w:val="16"/>
                  <w:szCs w:val="16"/>
                  <w:u w:val="single"/>
                </w:rPr>
                <w:t>https://arthritiscare.com.au/covid-19-and-advice-for-general-practitioners/</w:t>
              </w:r>
            </w:hyperlink>
            <w:r w:rsidR="007A58C3">
              <w:rPr>
                <w:rFonts w:asciiTheme="majorBidi" w:hAnsiTheme="majorBidi" w:cstheme="majorBidi"/>
                <w:color w:val="000000" w:themeColor="text1"/>
                <w:sz w:val="16"/>
                <w:szCs w:val="16"/>
                <w:u w:val="single"/>
              </w:rPr>
              <w:t xml:space="preserve"> </w:t>
            </w:r>
          </w:p>
        </w:tc>
        <w:tc>
          <w:tcPr>
            <w:tcW w:w="815" w:type="dxa"/>
            <w:tcBorders>
              <w:top w:val="single" w:sz="4" w:space="0" w:color="auto"/>
              <w:left w:val="single" w:sz="4" w:space="0" w:color="auto"/>
              <w:bottom w:val="single" w:sz="4" w:space="0" w:color="auto"/>
              <w:right w:val="single" w:sz="4" w:space="0" w:color="auto"/>
            </w:tcBorders>
          </w:tcPr>
          <w:p w14:paraId="7E2DB7C6"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April, 2021</w:t>
            </w:r>
          </w:p>
        </w:tc>
        <w:tc>
          <w:tcPr>
            <w:tcW w:w="11864" w:type="dxa"/>
            <w:tcBorders>
              <w:top w:val="single" w:sz="4" w:space="0" w:color="auto"/>
              <w:left w:val="single" w:sz="4" w:space="0" w:color="auto"/>
              <w:bottom w:val="single" w:sz="4" w:space="0" w:color="auto"/>
              <w:right w:val="single" w:sz="4" w:space="0" w:color="auto"/>
            </w:tcBorders>
          </w:tcPr>
          <w:p w14:paraId="3AF012C1" w14:textId="77777777" w:rsidR="001C6BF3" w:rsidRPr="001C6BF3" w:rsidRDefault="001C6BF3" w:rsidP="001C6BF3">
            <w:pPr>
              <w:numPr>
                <w:ilvl w:val="0"/>
                <w:numId w:val="23"/>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Patients with ARD should receive the Astra Zeneca or the Pfizer vaccine</w:t>
            </w:r>
          </w:p>
          <w:p w14:paraId="270C3847" w14:textId="77777777" w:rsidR="001C6BF3" w:rsidRPr="001C6BF3" w:rsidRDefault="001C6BF3" w:rsidP="001C6BF3">
            <w:pPr>
              <w:numPr>
                <w:ilvl w:val="0"/>
                <w:numId w:val="23"/>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No enough evidence to alter or interrupt treatment regimens in patients with ARD except for those receiving rituximab</w:t>
            </w:r>
          </w:p>
          <w:p w14:paraId="1AD7BE2F" w14:textId="77777777" w:rsidR="001C6BF3" w:rsidRPr="001C6BF3" w:rsidRDefault="001C6BF3" w:rsidP="001C6BF3">
            <w:pPr>
              <w:numPr>
                <w:ilvl w:val="0"/>
                <w:numId w:val="23"/>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Administer COVID-19 vaccine toward the end of rituximab cycle or before initiation of therapy if feasible</w:t>
            </w:r>
          </w:p>
          <w:p w14:paraId="61A7C200" w14:textId="77777777" w:rsidR="001C6BF3" w:rsidRPr="001C6BF3" w:rsidRDefault="001C6BF3" w:rsidP="001C6BF3">
            <w:pPr>
              <w:numPr>
                <w:ilvl w:val="0"/>
                <w:numId w:val="23"/>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 xml:space="preserve">For patients receiving methotrexate, holding one or two doses post vaccination should be individualized and discussed with the rheumatologist </w:t>
            </w:r>
          </w:p>
        </w:tc>
      </w:tr>
      <w:tr w:rsidR="001C6BF3" w:rsidRPr="001C6BF3" w14:paraId="7FB14C40" w14:textId="77777777" w:rsidTr="001C6BF3">
        <w:trPr>
          <w:trHeight w:val="466"/>
        </w:trPr>
        <w:tc>
          <w:tcPr>
            <w:tcW w:w="2606" w:type="dxa"/>
            <w:tcBorders>
              <w:top w:val="single" w:sz="4" w:space="0" w:color="auto"/>
              <w:left w:val="single" w:sz="4" w:space="0" w:color="auto"/>
              <w:bottom w:val="single" w:sz="4" w:space="0" w:color="auto"/>
              <w:right w:val="single" w:sz="4" w:space="0" w:color="auto"/>
            </w:tcBorders>
            <w:hideMark/>
          </w:tcPr>
          <w:p w14:paraId="1F82E84D" w14:textId="77777777" w:rsidR="001C6BF3" w:rsidRPr="001C6BF3" w:rsidRDefault="001C6BF3" w:rsidP="001C6BF3">
            <w:pPr>
              <w:rPr>
                <w:rFonts w:asciiTheme="majorBidi" w:hAnsiTheme="majorBidi" w:cstheme="majorBidi"/>
                <w:color w:val="000000" w:themeColor="text1"/>
                <w:sz w:val="16"/>
                <w:szCs w:val="16"/>
              </w:rPr>
            </w:pPr>
            <w:bookmarkStart w:id="2" w:name="_Hlk108442156"/>
            <w:r w:rsidRPr="001C6BF3">
              <w:rPr>
                <w:rFonts w:asciiTheme="majorBidi" w:hAnsiTheme="majorBidi" w:cstheme="majorBidi"/>
                <w:color w:val="000000" w:themeColor="text1"/>
                <w:sz w:val="16"/>
                <w:szCs w:val="16"/>
              </w:rPr>
              <w:t>Brazilian Society of Rheumatology</w:t>
            </w:r>
          </w:p>
          <w:bookmarkEnd w:id="2"/>
          <w:p w14:paraId="7C169388" w14:textId="2B43E6E3"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fldChar w:fldCharType="begin"/>
            </w:r>
            <w:r w:rsidRPr="001C6BF3">
              <w:rPr>
                <w:rFonts w:asciiTheme="majorBidi" w:hAnsiTheme="majorBidi" w:cstheme="majorBidi"/>
                <w:color w:val="000000" w:themeColor="text1"/>
                <w:sz w:val="16"/>
                <w:szCs w:val="16"/>
              </w:rPr>
              <w:instrText xml:space="preserve"> HYPERLINK "https://advancesinrheumatology.biomedcentral.com/articles/10.1186/s42358-022-00234-7" </w:instrText>
            </w:r>
            <w:r w:rsidRPr="001C6BF3">
              <w:rPr>
                <w:rFonts w:asciiTheme="majorBidi" w:hAnsiTheme="majorBidi" w:cstheme="majorBidi"/>
                <w:color w:val="000000" w:themeColor="text1"/>
                <w:sz w:val="16"/>
                <w:szCs w:val="16"/>
              </w:rPr>
              <w:fldChar w:fldCharType="separate"/>
            </w:r>
            <w:r w:rsidRPr="001C6BF3">
              <w:rPr>
                <w:rFonts w:asciiTheme="majorBidi" w:hAnsiTheme="majorBidi" w:cstheme="majorBidi"/>
                <w:color w:val="000000" w:themeColor="text1"/>
                <w:sz w:val="16"/>
                <w:szCs w:val="16"/>
                <w:u w:val="single"/>
              </w:rPr>
              <w:t>https://advancesinrheumatology.biomedcentral.com/articles/10.1186/s42358-022-00234-7</w:t>
            </w:r>
            <w:r w:rsidRPr="001C6BF3">
              <w:rPr>
                <w:rFonts w:asciiTheme="majorBidi" w:hAnsiTheme="majorBidi" w:cstheme="majorBidi"/>
                <w:color w:val="000000" w:themeColor="text1"/>
                <w:sz w:val="16"/>
                <w:szCs w:val="16"/>
              </w:rPr>
              <w:fldChar w:fldCharType="end"/>
            </w:r>
          </w:p>
        </w:tc>
        <w:tc>
          <w:tcPr>
            <w:tcW w:w="815" w:type="dxa"/>
            <w:tcBorders>
              <w:top w:val="single" w:sz="4" w:space="0" w:color="auto"/>
              <w:left w:val="single" w:sz="4" w:space="0" w:color="auto"/>
              <w:bottom w:val="single" w:sz="4" w:space="0" w:color="auto"/>
              <w:right w:val="single" w:sz="4" w:space="0" w:color="auto"/>
            </w:tcBorders>
          </w:tcPr>
          <w:p w14:paraId="0926C624"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Jan, 2022</w:t>
            </w:r>
          </w:p>
        </w:tc>
        <w:tc>
          <w:tcPr>
            <w:tcW w:w="11864" w:type="dxa"/>
            <w:tcBorders>
              <w:top w:val="single" w:sz="4" w:space="0" w:color="auto"/>
              <w:left w:val="single" w:sz="4" w:space="0" w:color="auto"/>
              <w:bottom w:val="single" w:sz="4" w:space="0" w:color="auto"/>
              <w:right w:val="single" w:sz="4" w:space="0" w:color="auto"/>
            </w:tcBorders>
          </w:tcPr>
          <w:p w14:paraId="2F8BFEC3" w14:textId="77777777" w:rsidR="001C6BF3" w:rsidRPr="001C6BF3" w:rsidRDefault="001C6BF3" w:rsidP="001C6BF3">
            <w:pPr>
              <w:numPr>
                <w:ilvl w:val="0"/>
                <w:numId w:val="24"/>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Patients with ARD should receive COVID-19 vaccination and the timing for administration should be individualized through a shared decision process</w:t>
            </w:r>
          </w:p>
          <w:p w14:paraId="28B954B6" w14:textId="77777777" w:rsidR="001C6BF3" w:rsidRPr="001C6BF3" w:rsidRDefault="001C6BF3" w:rsidP="001C6BF3">
            <w:pPr>
              <w:numPr>
                <w:ilvl w:val="0"/>
                <w:numId w:val="24"/>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Immunosuppressive therapy should not be interrupted or altered except for B-cell depleting agents</w:t>
            </w:r>
          </w:p>
          <w:p w14:paraId="68F383BC" w14:textId="77777777" w:rsidR="001C6BF3" w:rsidRPr="001C6BF3" w:rsidRDefault="001C6BF3" w:rsidP="001C6BF3">
            <w:pPr>
              <w:numPr>
                <w:ilvl w:val="0"/>
                <w:numId w:val="24"/>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COVID-19 vaccine should be given 6 months after rituximab dose and 4 weeks before the next dose if possible</w:t>
            </w:r>
          </w:p>
          <w:p w14:paraId="6111B749" w14:textId="77777777" w:rsidR="001C6BF3" w:rsidRPr="001C6BF3" w:rsidRDefault="001C6BF3" w:rsidP="001C6BF3">
            <w:pPr>
              <w:numPr>
                <w:ilvl w:val="0"/>
                <w:numId w:val="24"/>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 third dose should be considered for patients with ARD preferably with a different vaccine platform from the initial series</w:t>
            </w:r>
          </w:p>
        </w:tc>
      </w:tr>
      <w:tr w:rsidR="001C6BF3" w:rsidRPr="001C6BF3" w14:paraId="35A3DBAB" w14:textId="77777777" w:rsidTr="001C6BF3">
        <w:trPr>
          <w:trHeight w:val="453"/>
        </w:trPr>
        <w:tc>
          <w:tcPr>
            <w:tcW w:w="2606" w:type="dxa"/>
            <w:tcBorders>
              <w:top w:val="single" w:sz="4" w:space="0" w:color="auto"/>
              <w:left w:val="single" w:sz="4" w:space="0" w:color="auto"/>
              <w:bottom w:val="single" w:sz="4" w:space="0" w:color="auto"/>
              <w:right w:val="single" w:sz="4" w:space="0" w:color="auto"/>
            </w:tcBorders>
            <w:hideMark/>
          </w:tcPr>
          <w:p w14:paraId="4FC72032"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British Society for Rheumatology</w:t>
            </w:r>
          </w:p>
          <w:p w14:paraId="252AFC33" w14:textId="374DFBBA" w:rsidR="001C6BF3" w:rsidRPr="001C6BF3" w:rsidRDefault="008D08B7" w:rsidP="001C6BF3">
            <w:pPr>
              <w:rPr>
                <w:rFonts w:asciiTheme="majorBidi" w:hAnsiTheme="majorBidi" w:cstheme="majorBidi"/>
                <w:color w:val="000000" w:themeColor="text1"/>
                <w:sz w:val="16"/>
                <w:szCs w:val="16"/>
              </w:rPr>
            </w:pPr>
            <w:hyperlink r:id="rId18" w:history="1">
              <w:r w:rsidR="001C6BF3" w:rsidRPr="001C6BF3">
                <w:rPr>
                  <w:rFonts w:asciiTheme="majorBidi" w:hAnsiTheme="majorBidi" w:cstheme="majorBidi"/>
                  <w:color w:val="000000" w:themeColor="text1"/>
                  <w:sz w:val="16"/>
                  <w:szCs w:val="16"/>
                  <w:u w:val="single"/>
                </w:rPr>
                <w:t>http://arma.uk.net/covid-19-vaccination-and-msk/</w:t>
              </w:r>
            </w:hyperlink>
          </w:p>
        </w:tc>
        <w:tc>
          <w:tcPr>
            <w:tcW w:w="815" w:type="dxa"/>
            <w:tcBorders>
              <w:top w:val="single" w:sz="4" w:space="0" w:color="auto"/>
              <w:left w:val="single" w:sz="4" w:space="0" w:color="auto"/>
              <w:bottom w:val="single" w:sz="4" w:space="0" w:color="auto"/>
              <w:right w:val="single" w:sz="4" w:space="0" w:color="auto"/>
            </w:tcBorders>
          </w:tcPr>
          <w:p w14:paraId="7D1A08CA"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April 2022</w:t>
            </w:r>
          </w:p>
        </w:tc>
        <w:tc>
          <w:tcPr>
            <w:tcW w:w="11864" w:type="dxa"/>
            <w:tcBorders>
              <w:top w:val="single" w:sz="4" w:space="0" w:color="auto"/>
              <w:left w:val="single" w:sz="4" w:space="0" w:color="auto"/>
              <w:bottom w:val="single" w:sz="4" w:space="0" w:color="auto"/>
              <w:right w:val="single" w:sz="4" w:space="0" w:color="auto"/>
            </w:tcBorders>
          </w:tcPr>
          <w:p w14:paraId="6AD02C89" w14:textId="77777777" w:rsidR="001C6BF3" w:rsidRPr="001C6BF3" w:rsidRDefault="001C6BF3" w:rsidP="001C6BF3">
            <w:pPr>
              <w:numPr>
                <w:ilvl w:val="0"/>
                <w:numId w:val="25"/>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 xml:space="preserve">All patients on immunosuppressive therapy should receive one of the UK-licensed COVID-19 vaccines irrespective of their treatment regimen or disease severity </w:t>
            </w:r>
          </w:p>
          <w:p w14:paraId="4F49670D" w14:textId="77777777" w:rsidR="001C6BF3" w:rsidRPr="001C6BF3" w:rsidRDefault="001C6BF3" w:rsidP="001C6BF3">
            <w:pPr>
              <w:numPr>
                <w:ilvl w:val="0"/>
                <w:numId w:val="25"/>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Patients should not stop immunosuppressive therapy</w:t>
            </w:r>
          </w:p>
          <w:p w14:paraId="4E032B20" w14:textId="77777777" w:rsidR="001C6BF3" w:rsidRPr="001C6BF3" w:rsidRDefault="001C6BF3" w:rsidP="001C6BF3">
            <w:pPr>
              <w:numPr>
                <w:ilvl w:val="0"/>
                <w:numId w:val="25"/>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Rituximab dosing and timing should be individualized taking into account shared-decision plan. It is suggested to administer COVID-19 vaccine 2 weeks before or 4-8 weeks after rituximab dose</w:t>
            </w:r>
          </w:p>
          <w:p w14:paraId="6A9A3673" w14:textId="77777777" w:rsidR="001C6BF3" w:rsidRPr="001C6BF3" w:rsidRDefault="001C6BF3" w:rsidP="001C6BF3">
            <w:pPr>
              <w:numPr>
                <w:ilvl w:val="0"/>
                <w:numId w:val="25"/>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Consider administering both doses of the vaccine before commencing treatment with rituximab if possible</w:t>
            </w:r>
          </w:p>
          <w:p w14:paraId="3927D316" w14:textId="77777777" w:rsidR="001C6BF3" w:rsidRPr="001C6BF3" w:rsidRDefault="001C6BF3" w:rsidP="001C6BF3">
            <w:pPr>
              <w:numPr>
                <w:ilvl w:val="0"/>
                <w:numId w:val="25"/>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Do not delay COVID-19 vaccine in patients who are B-cell depleted. Do not delay rituximab dose in organ-or life-threatening conditions</w:t>
            </w:r>
          </w:p>
          <w:p w14:paraId="47D9CFC1" w14:textId="77777777" w:rsidR="001C6BF3" w:rsidRPr="001C6BF3" w:rsidRDefault="001C6BF3" w:rsidP="001C6BF3">
            <w:pPr>
              <w:numPr>
                <w:ilvl w:val="0"/>
                <w:numId w:val="25"/>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 xml:space="preserve">It is safe to administer the vaccine in patients receiving glucocorticoids </w:t>
            </w:r>
          </w:p>
          <w:p w14:paraId="0A03F403" w14:textId="77777777" w:rsidR="001C6BF3" w:rsidRPr="001C6BF3" w:rsidRDefault="001C6BF3" w:rsidP="001C6BF3">
            <w:pPr>
              <w:numPr>
                <w:ilvl w:val="0"/>
                <w:numId w:val="25"/>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Most patients with ARD on immunosuppressive therapy (except hydroxychloroquine and sulfasalazine) should receive a third dose</w:t>
            </w:r>
          </w:p>
          <w:p w14:paraId="54B4C2D9" w14:textId="77777777" w:rsidR="001C6BF3" w:rsidRPr="001C6BF3" w:rsidRDefault="001C6BF3" w:rsidP="001C6BF3">
            <w:pPr>
              <w:numPr>
                <w:ilvl w:val="0"/>
                <w:numId w:val="25"/>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 fourth dose should be offered to those eligible for a third dose at least 3 months apart</w:t>
            </w:r>
          </w:p>
        </w:tc>
      </w:tr>
      <w:tr w:rsidR="001C6BF3" w:rsidRPr="001C6BF3" w14:paraId="3BC3E44B" w14:textId="77777777" w:rsidTr="001C6BF3">
        <w:trPr>
          <w:trHeight w:val="466"/>
        </w:trPr>
        <w:tc>
          <w:tcPr>
            <w:tcW w:w="2606" w:type="dxa"/>
            <w:tcBorders>
              <w:top w:val="single" w:sz="4" w:space="0" w:color="auto"/>
              <w:left w:val="single" w:sz="4" w:space="0" w:color="auto"/>
              <w:bottom w:val="single" w:sz="4" w:space="0" w:color="auto"/>
              <w:right w:val="single" w:sz="4" w:space="0" w:color="auto"/>
            </w:tcBorders>
            <w:hideMark/>
          </w:tcPr>
          <w:p w14:paraId="6A2F0AFB"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Canadian Rheumatology Association</w:t>
            </w:r>
          </w:p>
          <w:p w14:paraId="29C5338D" w14:textId="0E46E39B" w:rsidR="001C6BF3" w:rsidRPr="001C6BF3" w:rsidRDefault="008D08B7" w:rsidP="001C6BF3">
            <w:pPr>
              <w:rPr>
                <w:rFonts w:asciiTheme="majorBidi" w:hAnsiTheme="majorBidi" w:cstheme="majorBidi"/>
                <w:color w:val="000000" w:themeColor="text1"/>
                <w:sz w:val="16"/>
                <w:szCs w:val="16"/>
              </w:rPr>
            </w:pPr>
            <w:hyperlink r:id="rId19" w:history="1">
              <w:r w:rsidR="001C6BF3" w:rsidRPr="001C6BF3">
                <w:rPr>
                  <w:rFonts w:asciiTheme="majorBidi" w:hAnsiTheme="majorBidi" w:cstheme="majorBidi"/>
                  <w:color w:val="000000" w:themeColor="text1"/>
                  <w:sz w:val="16"/>
                  <w:szCs w:val="16"/>
                  <w:u w:val="single"/>
                </w:rPr>
                <w:t>https://www.jrheum.org/content/early/2021/05/11/jrheum.210288</w:t>
              </w:r>
            </w:hyperlink>
          </w:p>
        </w:tc>
        <w:tc>
          <w:tcPr>
            <w:tcW w:w="815" w:type="dxa"/>
            <w:tcBorders>
              <w:top w:val="single" w:sz="4" w:space="0" w:color="auto"/>
              <w:left w:val="single" w:sz="4" w:space="0" w:color="auto"/>
              <w:bottom w:val="single" w:sz="4" w:space="0" w:color="auto"/>
              <w:right w:val="single" w:sz="4" w:space="0" w:color="auto"/>
            </w:tcBorders>
          </w:tcPr>
          <w:p w14:paraId="0D575F13"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May, 2021</w:t>
            </w:r>
          </w:p>
        </w:tc>
        <w:tc>
          <w:tcPr>
            <w:tcW w:w="11864" w:type="dxa"/>
            <w:tcBorders>
              <w:top w:val="single" w:sz="4" w:space="0" w:color="auto"/>
              <w:left w:val="single" w:sz="4" w:space="0" w:color="auto"/>
              <w:bottom w:val="single" w:sz="4" w:space="0" w:color="auto"/>
              <w:right w:val="single" w:sz="4" w:space="0" w:color="auto"/>
            </w:tcBorders>
          </w:tcPr>
          <w:p w14:paraId="6BE70DE1" w14:textId="77777777" w:rsidR="001C6BF3" w:rsidRPr="001C6BF3" w:rsidRDefault="001C6BF3" w:rsidP="001C6BF3">
            <w:pPr>
              <w:numPr>
                <w:ilvl w:val="0"/>
                <w:numId w:val="26"/>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Conditional recommendation for COVID-19 vaccines in patients with ARD</w:t>
            </w:r>
          </w:p>
          <w:p w14:paraId="1A0C5080" w14:textId="77777777" w:rsidR="001C6BF3" w:rsidRPr="001C6BF3" w:rsidRDefault="001C6BF3" w:rsidP="001C6BF3">
            <w:pPr>
              <w:numPr>
                <w:ilvl w:val="0"/>
                <w:numId w:val="26"/>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 xml:space="preserve">Defer vaccination to </w:t>
            </w:r>
            <w:r w:rsidRPr="001C6BF3">
              <w:rPr>
                <w:rFonts w:ascii="Cambria Math" w:hAnsi="Cambria Math" w:cs="Cambria Math"/>
                <w:color w:val="000000" w:themeColor="text1"/>
                <w:sz w:val="16"/>
                <w:szCs w:val="16"/>
              </w:rPr>
              <w:t>⩾</w:t>
            </w:r>
            <w:r w:rsidRPr="001C6BF3">
              <w:rPr>
                <w:rFonts w:asciiTheme="majorBidi" w:hAnsiTheme="majorBidi" w:cstheme="majorBidi"/>
                <w:color w:val="000000" w:themeColor="text1"/>
                <w:sz w:val="16"/>
                <w:szCs w:val="16"/>
              </w:rPr>
              <w:t xml:space="preserve"> 4-5 months from last dose and at least 4 weeks prior to next dose of rituximab</w:t>
            </w:r>
          </w:p>
          <w:p w14:paraId="6578F75E" w14:textId="77777777" w:rsidR="001C6BF3" w:rsidRPr="001C6BF3" w:rsidRDefault="001C6BF3" w:rsidP="001C6BF3">
            <w:pPr>
              <w:numPr>
                <w:ilvl w:val="0"/>
                <w:numId w:val="26"/>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Continue DMARDs with vaccine administration</w:t>
            </w:r>
          </w:p>
          <w:p w14:paraId="6CB6CC2E" w14:textId="77777777" w:rsidR="001C6BF3" w:rsidRPr="001C6BF3" w:rsidRDefault="001C6BF3" w:rsidP="001C6BF3">
            <w:pPr>
              <w:numPr>
                <w:ilvl w:val="0"/>
                <w:numId w:val="26"/>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The decision to hold DMARDs should be discussed and shared between patients and their healthcare providers/rheumatologist</w:t>
            </w:r>
          </w:p>
        </w:tc>
      </w:tr>
      <w:tr w:rsidR="001C6BF3" w:rsidRPr="001C6BF3" w14:paraId="274D7F20" w14:textId="77777777" w:rsidTr="001C6BF3">
        <w:trPr>
          <w:trHeight w:val="687"/>
        </w:trPr>
        <w:tc>
          <w:tcPr>
            <w:tcW w:w="2606" w:type="dxa"/>
            <w:tcBorders>
              <w:top w:val="single" w:sz="4" w:space="0" w:color="auto"/>
              <w:left w:val="single" w:sz="4" w:space="0" w:color="auto"/>
              <w:bottom w:val="single" w:sz="4" w:space="0" w:color="auto"/>
              <w:right w:val="single" w:sz="4" w:space="0" w:color="auto"/>
            </w:tcBorders>
            <w:hideMark/>
          </w:tcPr>
          <w:p w14:paraId="6519D428"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The European Alliance of Associations for Rheumatology</w:t>
            </w:r>
          </w:p>
          <w:p w14:paraId="2AECE43D" w14:textId="76DE3F8B" w:rsidR="001C6BF3" w:rsidRPr="001C6BF3" w:rsidRDefault="008D08B7" w:rsidP="001C6BF3">
            <w:pPr>
              <w:rPr>
                <w:rFonts w:asciiTheme="majorBidi" w:hAnsiTheme="majorBidi" w:cstheme="majorBidi"/>
                <w:color w:val="000000" w:themeColor="text1"/>
                <w:sz w:val="16"/>
                <w:szCs w:val="16"/>
              </w:rPr>
            </w:pPr>
            <w:hyperlink r:id="rId20" w:history="1">
              <w:r w:rsidR="001C6BF3" w:rsidRPr="001C6BF3">
                <w:rPr>
                  <w:rFonts w:asciiTheme="majorBidi" w:hAnsiTheme="majorBidi" w:cstheme="majorBidi"/>
                  <w:color w:val="000000" w:themeColor="text1"/>
                  <w:sz w:val="16"/>
                  <w:szCs w:val="16"/>
                  <w:u w:val="single"/>
                </w:rPr>
                <w:t>https://ard.bmj.com/content/early/2022/02/22/annrheumdis-2021-222006</w:t>
              </w:r>
            </w:hyperlink>
            <w:r w:rsidR="001C6BF3" w:rsidRPr="001C6BF3">
              <w:rPr>
                <w:rFonts w:asciiTheme="majorBidi" w:hAnsiTheme="majorBidi" w:cstheme="majorBidi"/>
                <w:color w:val="000000" w:themeColor="text1"/>
                <w:sz w:val="16"/>
                <w:szCs w:val="16"/>
              </w:rPr>
              <w:t xml:space="preserve"> </w:t>
            </w:r>
          </w:p>
        </w:tc>
        <w:tc>
          <w:tcPr>
            <w:tcW w:w="815" w:type="dxa"/>
            <w:tcBorders>
              <w:top w:val="single" w:sz="4" w:space="0" w:color="auto"/>
              <w:left w:val="single" w:sz="4" w:space="0" w:color="auto"/>
              <w:bottom w:val="single" w:sz="4" w:space="0" w:color="auto"/>
              <w:right w:val="single" w:sz="4" w:space="0" w:color="auto"/>
            </w:tcBorders>
          </w:tcPr>
          <w:p w14:paraId="5CFCCC9A"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Nov, 2021</w:t>
            </w:r>
          </w:p>
        </w:tc>
        <w:tc>
          <w:tcPr>
            <w:tcW w:w="11864" w:type="dxa"/>
            <w:tcBorders>
              <w:top w:val="single" w:sz="4" w:space="0" w:color="auto"/>
              <w:left w:val="single" w:sz="4" w:space="0" w:color="auto"/>
              <w:bottom w:val="single" w:sz="4" w:space="0" w:color="auto"/>
              <w:right w:val="single" w:sz="4" w:space="0" w:color="auto"/>
            </w:tcBorders>
          </w:tcPr>
          <w:p w14:paraId="694224FB" w14:textId="77777777" w:rsidR="001C6BF3" w:rsidRPr="001C6BF3" w:rsidRDefault="001C6BF3" w:rsidP="001C6BF3">
            <w:pPr>
              <w:numPr>
                <w:ilvl w:val="0"/>
                <w:numId w:val="27"/>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Patients with ARD should receive one of the COVID-19 vaccines licensed in their country</w:t>
            </w:r>
          </w:p>
          <w:p w14:paraId="2991A6BF" w14:textId="77777777" w:rsidR="001C6BF3" w:rsidRPr="001C6BF3" w:rsidRDefault="001C6BF3" w:rsidP="001C6BF3">
            <w:pPr>
              <w:numPr>
                <w:ilvl w:val="0"/>
                <w:numId w:val="27"/>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Patients with ARD should continue their treatment unchanged around vaccination time</w:t>
            </w:r>
          </w:p>
          <w:p w14:paraId="53B6C700" w14:textId="77777777" w:rsidR="001C6BF3" w:rsidRPr="001C6BF3" w:rsidRDefault="001C6BF3" w:rsidP="001C6BF3">
            <w:pPr>
              <w:numPr>
                <w:ilvl w:val="0"/>
                <w:numId w:val="27"/>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COVID-19 vaccine should be given prior to commencing immunosuppressive therapy if feasible</w:t>
            </w:r>
          </w:p>
          <w:p w14:paraId="25FD2E22" w14:textId="77777777" w:rsidR="001C6BF3" w:rsidRPr="001C6BF3" w:rsidRDefault="001C6BF3" w:rsidP="001C6BF3">
            <w:pPr>
              <w:numPr>
                <w:ilvl w:val="0"/>
                <w:numId w:val="27"/>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Schedule rituximab/BCDT to optimise vaccine immunogenicity</w:t>
            </w:r>
          </w:p>
          <w:p w14:paraId="7CDF8DBD" w14:textId="77777777" w:rsidR="001C6BF3" w:rsidRPr="001C6BF3" w:rsidRDefault="001C6BF3" w:rsidP="001C6BF3">
            <w:pPr>
              <w:numPr>
                <w:ilvl w:val="0"/>
                <w:numId w:val="27"/>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The EULAR supports a third dose of vaccine for patients receiving immunosuppressive therapy</w:t>
            </w:r>
          </w:p>
        </w:tc>
      </w:tr>
      <w:tr w:rsidR="001C6BF3" w:rsidRPr="001C6BF3" w14:paraId="3934E0A8" w14:textId="77777777" w:rsidTr="001C6BF3">
        <w:trPr>
          <w:trHeight w:val="453"/>
        </w:trPr>
        <w:tc>
          <w:tcPr>
            <w:tcW w:w="2606" w:type="dxa"/>
            <w:tcBorders>
              <w:top w:val="single" w:sz="4" w:space="0" w:color="auto"/>
              <w:left w:val="single" w:sz="4" w:space="0" w:color="auto"/>
              <w:bottom w:val="single" w:sz="4" w:space="0" w:color="auto"/>
              <w:right w:val="single" w:sz="4" w:space="0" w:color="auto"/>
            </w:tcBorders>
            <w:hideMark/>
          </w:tcPr>
          <w:p w14:paraId="6312C504" w14:textId="77777777" w:rsidR="001C6BF3" w:rsidRPr="001C6BF3" w:rsidRDefault="001C6BF3" w:rsidP="001C6BF3">
            <w:pPr>
              <w:rPr>
                <w:rFonts w:asciiTheme="majorBidi" w:hAnsiTheme="majorBidi" w:cstheme="majorBidi"/>
                <w:color w:val="000000" w:themeColor="text1"/>
                <w:sz w:val="16"/>
                <w:szCs w:val="16"/>
              </w:rPr>
            </w:pPr>
            <w:bookmarkStart w:id="3" w:name="_Hlk108442052"/>
            <w:r w:rsidRPr="001C6BF3">
              <w:rPr>
                <w:rFonts w:asciiTheme="majorBidi" w:hAnsiTheme="majorBidi" w:cstheme="majorBidi"/>
                <w:color w:val="000000" w:themeColor="text1"/>
                <w:sz w:val="16"/>
                <w:szCs w:val="16"/>
              </w:rPr>
              <w:t>The Hong Kong Society of Rheumatology</w:t>
            </w:r>
          </w:p>
          <w:bookmarkEnd w:id="3"/>
          <w:p w14:paraId="621D14D9" w14:textId="16AABFA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fldChar w:fldCharType="begin"/>
            </w:r>
            <w:r w:rsidRPr="001C6BF3">
              <w:rPr>
                <w:rFonts w:asciiTheme="majorBidi" w:hAnsiTheme="majorBidi" w:cstheme="majorBidi"/>
                <w:color w:val="000000" w:themeColor="text1"/>
                <w:sz w:val="16"/>
                <w:szCs w:val="16"/>
              </w:rPr>
              <w:instrText xml:space="preserve"> HYPERLINK "https://www.worldscientific.com/doi/10.1142/S2661341721400010" </w:instrText>
            </w:r>
            <w:r w:rsidRPr="001C6BF3">
              <w:rPr>
                <w:rFonts w:asciiTheme="majorBidi" w:hAnsiTheme="majorBidi" w:cstheme="majorBidi"/>
                <w:color w:val="000000" w:themeColor="text1"/>
                <w:sz w:val="16"/>
                <w:szCs w:val="16"/>
              </w:rPr>
              <w:fldChar w:fldCharType="separate"/>
            </w:r>
            <w:r w:rsidRPr="001C6BF3">
              <w:rPr>
                <w:rFonts w:asciiTheme="majorBidi" w:hAnsiTheme="majorBidi" w:cstheme="majorBidi"/>
                <w:color w:val="000000" w:themeColor="text1"/>
                <w:sz w:val="16"/>
                <w:szCs w:val="16"/>
                <w:u w:val="single"/>
              </w:rPr>
              <w:t>https://www.worldscientific.com/doi/10.1142/S2661341721400010</w:t>
            </w:r>
            <w:r w:rsidRPr="001C6BF3">
              <w:rPr>
                <w:rFonts w:asciiTheme="majorBidi" w:hAnsiTheme="majorBidi" w:cstheme="majorBidi"/>
                <w:color w:val="000000" w:themeColor="text1"/>
                <w:sz w:val="16"/>
                <w:szCs w:val="16"/>
              </w:rPr>
              <w:fldChar w:fldCharType="end"/>
            </w:r>
          </w:p>
        </w:tc>
        <w:tc>
          <w:tcPr>
            <w:tcW w:w="815" w:type="dxa"/>
            <w:tcBorders>
              <w:top w:val="single" w:sz="4" w:space="0" w:color="auto"/>
              <w:left w:val="single" w:sz="4" w:space="0" w:color="auto"/>
              <w:bottom w:val="single" w:sz="4" w:space="0" w:color="auto"/>
              <w:right w:val="single" w:sz="4" w:space="0" w:color="auto"/>
            </w:tcBorders>
          </w:tcPr>
          <w:p w14:paraId="10B5C657" w14:textId="77777777" w:rsidR="001C6BF3" w:rsidRPr="001C6BF3" w:rsidRDefault="001C6BF3" w:rsidP="001C6BF3">
            <w:pPr>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April, 2021</w:t>
            </w:r>
          </w:p>
        </w:tc>
        <w:tc>
          <w:tcPr>
            <w:tcW w:w="11864" w:type="dxa"/>
            <w:tcBorders>
              <w:top w:val="single" w:sz="4" w:space="0" w:color="auto"/>
              <w:left w:val="single" w:sz="4" w:space="0" w:color="auto"/>
              <w:bottom w:val="single" w:sz="4" w:space="0" w:color="auto"/>
              <w:right w:val="single" w:sz="4" w:space="0" w:color="auto"/>
            </w:tcBorders>
          </w:tcPr>
          <w:p w14:paraId="2886B499" w14:textId="77777777" w:rsidR="001C6BF3" w:rsidRPr="001C6BF3" w:rsidRDefault="001C6BF3" w:rsidP="001C6BF3">
            <w:pPr>
              <w:numPr>
                <w:ilvl w:val="0"/>
                <w:numId w:val="28"/>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COVID-19 vaccines are recommended for patients with ARD who have reasonable control of their disease activity</w:t>
            </w:r>
          </w:p>
          <w:p w14:paraId="52CB25E0" w14:textId="77777777" w:rsidR="001C6BF3" w:rsidRPr="001C6BF3" w:rsidRDefault="001C6BF3" w:rsidP="001C6BF3">
            <w:pPr>
              <w:numPr>
                <w:ilvl w:val="0"/>
                <w:numId w:val="28"/>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Immunogenicity of COVID-19 vaccines in patients with ARD could be compromised</w:t>
            </w:r>
          </w:p>
          <w:p w14:paraId="5678E97A" w14:textId="77777777" w:rsidR="001C6BF3" w:rsidRPr="001C6BF3" w:rsidRDefault="001C6BF3" w:rsidP="001C6BF3">
            <w:pPr>
              <w:numPr>
                <w:ilvl w:val="0"/>
                <w:numId w:val="28"/>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No evidence for disease flare or adverse events for COVID-19 vaccines in patients with ARD in the absence of other comorbidities</w:t>
            </w:r>
          </w:p>
          <w:p w14:paraId="77A1C4C2" w14:textId="77777777" w:rsidR="001C6BF3" w:rsidRPr="001C6BF3" w:rsidRDefault="001C6BF3" w:rsidP="001C6BF3">
            <w:pPr>
              <w:numPr>
                <w:ilvl w:val="0"/>
                <w:numId w:val="28"/>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There is currently no evidence that adjusting immunosuppressive medications schedule would enhance vaccine efficacy</w:t>
            </w:r>
          </w:p>
          <w:p w14:paraId="140645B5" w14:textId="77777777" w:rsidR="001C6BF3" w:rsidRPr="001C6BF3" w:rsidRDefault="001C6BF3" w:rsidP="001C6BF3">
            <w:pPr>
              <w:numPr>
                <w:ilvl w:val="0"/>
                <w:numId w:val="28"/>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Adjustment of immunosuppressive therapy should be individualized and discussed with the attending rheumatologist</w:t>
            </w:r>
          </w:p>
          <w:p w14:paraId="4FACF4B7" w14:textId="77777777" w:rsidR="001C6BF3" w:rsidRPr="001C6BF3" w:rsidRDefault="001C6BF3" w:rsidP="001C6BF3">
            <w:pPr>
              <w:numPr>
                <w:ilvl w:val="0"/>
                <w:numId w:val="28"/>
              </w:numPr>
              <w:contextualSpacing/>
              <w:rPr>
                <w:rFonts w:asciiTheme="majorBidi" w:hAnsiTheme="majorBidi" w:cstheme="majorBidi"/>
                <w:color w:val="000000" w:themeColor="text1"/>
                <w:sz w:val="16"/>
                <w:szCs w:val="16"/>
              </w:rPr>
            </w:pPr>
            <w:r w:rsidRPr="001C6BF3">
              <w:rPr>
                <w:rFonts w:asciiTheme="majorBidi" w:hAnsiTheme="majorBidi" w:cstheme="majorBidi"/>
                <w:color w:val="000000" w:themeColor="text1"/>
                <w:sz w:val="16"/>
                <w:szCs w:val="16"/>
              </w:rPr>
              <w:t>COVID-19 vaccine should be scheduled shortly before next dose of rituximab. Postponing rituximab infusion for 4 weeks may be considered in stable disease</w:t>
            </w:r>
          </w:p>
        </w:tc>
      </w:tr>
    </w:tbl>
    <w:p w14:paraId="4AAE4917" w14:textId="77777777" w:rsidR="00486A62" w:rsidRDefault="00486A62" w:rsidP="008D08B7">
      <w:pPr>
        <w:tabs>
          <w:tab w:val="left" w:pos="1515"/>
        </w:tabs>
        <w:rPr>
          <w:rFonts w:asciiTheme="majorBidi" w:hAnsiTheme="majorBidi" w:cstheme="majorBidi"/>
          <w:sz w:val="24"/>
          <w:szCs w:val="24"/>
        </w:rPr>
        <w:sectPr w:rsidR="00486A62" w:rsidSect="001C6BF3">
          <w:pgSz w:w="15840" w:h="12240" w:orient="landscape"/>
          <w:pgMar w:top="1440" w:right="1440" w:bottom="1440" w:left="1440" w:header="720" w:footer="720" w:gutter="0"/>
          <w:cols w:space="720"/>
          <w:docGrid w:linePitch="360"/>
        </w:sectPr>
      </w:pPr>
    </w:p>
    <w:p w14:paraId="63A0A20C" w14:textId="637E2855" w:rsidR="00F52A09" w:rsidRDefault="00255191" w:rsidP="008D08B7">
      <w:pPr>
        <w:tabs>
          <w:tab w:val="left" w:pos="1515"/>
        </w:tabs>
        <w:rPr>
          <w:rFonts w:asciiTheme="majorBidi" w:hAnsiTheme="majorBidi" w:cstheme="majorBidi"/>
          <w:sz w:val="24"/>
          <w:szCs w:val="24"/>
        </w:rPr>
      </w:pPr>
      <w:r>
        <w:rPr>
          <w:rFonts w:asciiTheme="majorBidi" w:hAnsiTheme="majorBidi" w:cstheme="majorBidi"/>
          <w:sz w:val="24"/>
          <w:szCs w:val="24"/>
        </w:rPr>
        <w:lastRenderedPageBreak/>
        <w:t>References:</w:t>
      </w:r>
    </w:p>
    <w:p w14:paraId="6F83298F"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Ammitzbøll</w:t>
      </w:r>
      <w:proofErr w:type="spellEnd"/>
      <w:r w:rsidRPr="00486A62">
        <w:rPr>
          <w:rFonts w:asciiTheme="majorBidi" w:hAnsiTheme="majorBidi" w:cstheme="majorBidi"/>
          <w:sz w:val="24"/>
          <w:szCs w:val="24"/>
        </w:rPr>
        <w:t xml:space="preserve"> C, Bartels LE, </w:t>
      </w:r>
      <w:proofErr w:type="spellStart"/>
      <w:r w:rsidRPr="00486A62">
        <w:rPr>
          <w:rFonts w:asciiTheme="majorBidi" w:hAnsiTheme="majorBidi" w:cstheme="majorBidi"/>
          <w:sz w:val="24"/>
          <w:szCs w:val="24"/>
        </w:rPr>
        <w:t>Bøgh</w:t>
      </w:r>
      <w:proofErr w:type="spellEnd"/>
      <w:r w:rsidRPr="00486A62">
        <w:rPr>
          <w:rFonts w:asciiTheme="majorBidi" w:hAnsiTheme="majorBidi" w:cstheme="majorBidi"/>
          <w:sz w:val="24"/>
          <w:szCs w:val="24"/>
        </w:rPr>
        <w:t xml:space="preserve"> Andersen J, </w:t>
      </w:r>
      <w:proofErr w:type="spellStart"/>
      <w:r w:rsidRPr="00486A62">
        <w:rPr>
          <w:rFonts w:asciiTheme="majorBidi" w:hAnsiTheme="majorBidi" w:cstheme="majorBidi"/>
          <w:sz w:val="24"/>
          <w:szCs w:val="24"/>
        </w:rPr>
        <w:t>Risbøl</w:t>
      </w:r>
      <w:proofErr w:type="spellEnd"/>
      <w:r w:rsidRPr="00486A62">
        <w:rPr>
          <w:rFonts w:asciiTheme="majorBidi" w:hAnsiTheme="majorBidi" w:cstheme="majorBidi"/>
          <w:sz w:val="24"/>
          <w:szCs w:val="24"/>
        </w:rPr>
        <w:t xml:space="preserve"> </w:t>
      </w:r>
      <w:proofErr w:type="spellStart"/>
      <w:r w:rsidRPr="00486A62">
        <w:rPr>
          <w:rFonts w:asciiTheme="majorBidi" w:hAnsiTheme="majorBidi" w:cstheme="majorBidi"/>
          <w:sz w:val="24"/>
          <w:szCs w:val="24"/>
        </w:rPr>
        <w:t>Vils</w:t>
      </w:r>
      <w:proofErr w:type="spellEnd"/>
      <w:r w:rsidRPr="00486A62">
        <w:rPr>
          <w:rFonts w:asciiTheme="majorBidi" w:hAnsiTheme="majorBidi" w:cstheme="majorBidi"/>
          <w:sz w:val="24"/>
          <w:szCs w:val="24"/>
        </w:rPr>
        <w:t xml:space="preserve"> S, </w:t>
      </w:r>
      <w:proofErr w:type="spellStart"/>
      <w:r w:rsidRPr="00486A62">
        <w:rPr>
          <w:rFonts w:asciiTheme="majorBidi" w:hAnsiTheme="majorBidi" w:cstheme="majorBidi"/>
          <w:sz w:val="24"/>
          <w:szCs w:val="24"/>
        </w:rPr>
        <w:t>Elbæk</w:t>
      </w:r>
      <w:proofErr w:type="spellEnd"/>
      <w:r w:rsidRPr="00486A62">
        <w:rPr>
          <w:rFonts w:asciiTheme="majorBidi" w:hAnsiTheme="majorBidi" w:cstheme="majorBidi"/>
          <w:sz w:val="24"/>
          <w:szCs w:val="24"/>
        </w:rPr>
        <w:t xml:space="preserve"> </w:t>
      </w:r>
      <w:proofErr w:type="spellStart"/>
      <w:r w:rsidRPr="00486A62">
        <w:rPr>
          <w:rFonts w:asciiTheme="majorBidi" w:hAnsiTheme="majorBidi" w:cstheme="majorBidi"/>
          <w:sz w:val="24"/>
          <w:szCs w:val="24"/>
        </w:rPr>
        <w:t>Mistegård</w:t>
      </w:r>
      <w:proofErr w:type="spellEnd"/>
      <w:r w:rsidRPr="00486A62">
        <w:rPr>
          <w:rFonts w:asciiTheme="majorBidi" w:hAnsiTheme="majorBidi" w:cstheme="majorBidi"/>
          <w:sz w:val="24"/>
          <w:szCs w:val="24"/>
        </w:rPr>
        <w:t xml:space="preserve"> C, Dahl Johannsen A, et al. Impaired antibody response to the BNT162b2 messenger RNA coronavirus disease 2019 vaccine in patients with systemic lupus erythematosus and rheumatoid arthritis. ACR open rheumatology. 2021 Sep;3(9):622-8.</w:t>
      </w:r>
    </w:p>
    <w:p w14:paraId="15DE45E4"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Barbhaiya</w:t>
      </w:r>
      <w:proofErr w:type="spellEnd"/>
      <w:r w:rsidRPr="00486A62">
        <w:rPr>
          <w:rFonts w:asciiTheme="majorBidi" w:hAnsiTheme="majorBidi" w:cstheme="majorBidi"/>
          <w:sz w:val="24"/>
          <w:szCs w:val="24"/>
        </w:rPr>
        <w:t xml:space="preserve"> M, Levine JM, </w:t>
      </w:r>
      <w:proofErr w:type="spellStart"/>
      <w:r w:rsidRPr="00486A62">
        <w:rPr>
          <w:rFonts w:asciiTheme="majorBidi" w:hAnsiTheme="majorBidi" w:cstheme="majorBidi"/>
          <w:sz w:val="24"/>
          <w:szCs w:val="24"/>
        </w:rPr>
        <w:t>Bykerk</w:t>
      </w:r>
      <w:proofErr w:type="spellEnd"/>
      <w:r w:rsidRPr="00486A62">
        <w:rPr>
          <w:rFonts w:asciiTheme="majorBidi" w:hAnsiTheme="majorBidi" w:cstheme="majorBidi"/>
          <w:sz w:val="24"/>
          <w:szCs w:val="24"/>
        </w:rPr>
        <w:t xml:space="preserve"> VP, Jannat-</w:t>
      </w:r>
      <w:proofErr w:type="spellStart"/>
      <w:r w:rsidRPr="00486A62">
        <w:rPr>
          <w:rFonts w:asciiTheme="majorBidi" w:hAnsiTheme="majorBidi" w:cstheme="majorBidi"/>
          <w:sz w:val="24"/>
          <w:szCs w:val="24"/>
        </w:rPr>
        <w:t>Khah</w:t>
      </w:r>
      <w:proofErr w:type="spellEnd"/>
      <w:r w:rsidRPr="00486A62">
        <w:rPr>
          <w:rFonts w:asciiTheme="majorBidi" w:hAnsiTheme="majorBidi" w:cstheme="majorBidi"/>
          <w:sz w:val="24"/>
          <w:szCs w:val="24"/>
        </w:rPr>
        <w:t xml:space="preserve"> D, Mandl LA. Systemic rheumatic disease flares after SARS-CoV-2 vaccination among rheumatology outpatients in New York City. Annals of the Rheumatic Diseases. 2021 Oct 1;80(10):1352-4.</w:t>
      </w:r>
    </w:p>
    <w:p w14:paraId="0B2C07E2"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Bartels LE, </w:t>
      </w:r>
      <w:proofErr w:type="spellStart"/>
      <w:r w:rsidRPr="00486A62">
        <w:rPr>
          <w:rFonts w:asciiTheme="majorBidi" w:hAnsiTheme="majorBidi" w:cstheme="majorBidi"/>
          <w:sz w:val="24"/>
          <w:szCs w:val="24"/>
        </w:rPr>
        <w:t>Ammitzbøll</w:t>
      </w:r>
      <w:proofErr w:type="spellEnd"/>
      <w:r w:rsidRPr="00486A62">
        <w:rPr>
          <w:rFonts w:asciiTheme="majorBidi" w:hAnsiTheme="majorBidi" w:cstheme="majorBidi"/>
          <w:sz w:val="24"/>
          <w:szCs w:val="24"/>
        </w:rPr>
        <w:t xml:space="preserve"> C, Andersen JB, </w:t>
      </w:r>
      <w:proofErr w:type="spellStart"/>
      <w:r w:rsidRPr="00486A62">
        <w:rPr>
          <w:rFonts w:asciiTheme="majorBidi" w:hAnsiTheme="majorBidi" w:cstheme="majorBidi"/>
          <w:sz w:val="24"/>
          <w:szCs w:val="24"/>
        </w:rPr>
        <w:t>Vils</w:t>
      </w:r>
      <w:proofErr w:type="spellEnd"/>
      <w:r w:rsidRPr="00486A62">
        <w:rPr>
          <w:rFonts w:asciiTheme="majorBidi" w:hAnsiTheme="majorBidi" w:cstheme="majorBidi"/>
          <w:sz w:val="24"/>
          <w:szCs w:val="24"/>
        </w:rPr>
        <w:t xml:space="preserve"> SR, </w:t>
      </w:r>
      <w:proofErr w:type="spellStart"/>
      <w:r w:rsidRPr="00486A62">
        <w:rPr>
          <w:rFonts w:asciiTheme="majorBidi" w:hAnsiTheme="majorBidi" w:cstheme="majorBidi"/>
          <w:sz w:val="24"/>
          <w:szCs w:val="24"/>
        </w:rPr>
        <w:t>Mistegaard</w:t>
      </w:r>
      <w:proofErr w:type="spellEnd"/>
      <w:r w:rsidRPr="00486A62">
        <w:rPr>
          <w:rFonts w:asciiTheme="majorBidi" w:hAnsiTheme="majorBidi" w:cstheme="majorBidi"/>
          <w:sz w:val="24"/>
          <w:szCs w:val="24"/>
        </w:rPr>
        <w:t xml:space="preserve"> CE, Johannsen AD, et al. Local and systemic reactogenicity of COVID-19 vaccine BNT162b2 in patients with systemic lupus erythematosus and rheumatoid arthritis. Rheumatology International. 2021 Nov;41(11):1925-31.</w:t>
      </w:r>
    </w:p>
    <w:p w14:paraId="33372A97"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Bixio</w:t>
      </w:r>
      <w:proofErr w:type="spellEnd"/>
      <w:r w:rsidRPr="00486A62">
        <w:rPr>
          <w:rFonts w:asciiTheme="majorBidi" w:hAnsiTheme="majorBidi" w:cstheme="majorBidi"/>
          <w:sz w:val="24"/>
          <w:szCs w:val="24"/>
        </w:rPr>
        <w:t xml:space="preserve"> R, </w:t>
      </w:r>
      <w:proofErr w:type="spellStart"/>
      <w:r w:rsidRPr="00486A62">
        <w:rPr>
          <w:rFonts w:asciiTheme="majorBidi" w:hAnsiTheme="majorBidi" w:cstheme="majorBidi"/>
          <w:sz w:val="24"/>
          <w:szCs w:val="24"/>
        </w:rPr>
        <w:t>Bertelle</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Masia</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Pistillo</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Carletto</w:t>
      </w:r>
      <w:proofErr w:type="spellEnd"/>
      <w:r w:rsidRPr="00486A62">
        <w:rPr>
          <w:rFonts w:asciiTheme="majorBidi" w:hAnsiTheme="majorBidi" w:cstheme="majorBidi"/>
          <w:sz w:val="24"/>
          <w:szCs w:val="24"/>
        </w:rPr>
        <w:t xml:space="preserve"> A, Rossini M. Incidence of disease flare after BNT162b2 coronavirus disease 2019 vaccination in patients with rheumatoid arthritis in remission. ACR open rheumatology. 2021 Dec 1;3(12):832-3.</w:t>
      </w:r>
    </w:p>
    <w:p w14:paraId="6669B340"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Boekel</w:t>
      </w:r>
      <w:proofErr w:type="spellEnd"/>
      <w:r w:rsidRPr="00486A62">
        <w:rPr>
          <w:rFonts w:asciiTheme="majorBidi" w:hAnsiTheme="majorBidi" w:cstheme="majorBidi"/>
          <w:sz w:val="24"/>
          <w:szCs w:val="24"/>
        </w:rPr>
        <w:t xml:space="preserve"> L, </w:t>
      </w:r>
      <w:proofErr w:type="spellStart"/>
      <w:r w:rsidRPr="00486A62">
        <w:rPr>
          <w:rFonts w:asciiTheme="majorBidi" w:hAnsiTheme="majorBidi" w:cstheme="majorBidi"/>
          <w:sz w:val="24"/>
          <w:szCs w:val="24"/>
        </w:rPr>
        <w:t>Steenhuis</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Hooijberg</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Besten</w:t>
      </w:r>
      <w:proofErr w:type="spellEnd"/>
      <w:r w:rsidRPr="00486A62">
        <w:rPr>
          <w:rFonts w:asciiTheme="majorBidi" w:hAnsiTheme="majorBidi" w:cstheme="majorBidi"/>
          <w:sz w:val="24"/>
          <w:szCs w:val="24"/>
        </w:rPr>
        <w:t xml:space="preserve"> YR, van </w:t>
      </w:r>
      <w:proofErr w:type="spellStart"/>
      <w:r w:rsidRPr="00486A62">
        <w:rPr>
          <w:rFonts w:asciiTheme="majorBidi" w:hAnsiTheme="majorBidi" w:cstheme="majorBidi"/>
          <w:sz w:val="24"/>
          <w:szCs w:val="24"/>
        </w:rPr>
        <w:t>Kempen</w:t>
      </w:r>
      <w:proofErr w:type="spellEnd"/>
      <w:r w:rsidRPr="00486A62">
        <w:rPr>
          <w:rFonts w:asciiTheme="majorBidi" w:hAnsiTheme="majorBidi" w:cstheme="majorBidi"/>
          <w:sz w:val="24"/>
          <w:szCs w:val="24"/>
        </w:rPr>
        <w:t xml:space="preserve"> ZL, </w:t>
      </w:r>
      <w:proofErr w:type="spellStart"/>
      <w:r w:rsidRPr="00486A62">
        <w:rPr>
          <w:rFonts w:asciiTheme="majorBidi" w:hAnsiTheme="majorBidi" w:cstheme="majorBidi"/>
          <w:sz w:val="24"/>
          <w:szCs w:val="24"/>
        </w:rPr>
        <w:t>Kummer</w:t>
      </w:r>
      <w:proofErr w:type="spellEnd"/>
      <w:r w:rsidRPr="00486A62">
        <w:rPr>
          <w:rFonts w:asciiTheme="majorBidi" w:hAnsiTheme="majorBidi" w:cstheme="majorBidi"/>
          <w:sz w:val="24"/>
          <w:szCs w:val="24"/>
        </w:rPr>
        <w:t xml:space="preserve"> LY, et al. Antibody development after COVID-19 vaccination in patients with autoimmune diseases in the Netherlands: a </w:t>
      </w:r>
      <w:proofErr w:type="spellStart"/>
      <w:r w:rsidRPr="00486A62">
        <w:rPr>
          <w:rFonts w:asciiTheme="majorBidi" w:hAnsiTheme="majorBidi" w:cstheme="majorBidi"/>
          <w:sz w:val="24"/>
          <w:szCs w:val="24"/>
        </w:rPr>
        <w:t>substudy</w:t>
      </w:r>
      <w:proofErr w:type="spellEnd"/>
      <w:r w:rsidRPr="00486A62">
        <w:rPr>
          <w:rFonts w:asciiTheme="majorBidi" w:hAnsiTheme="majorBidi" w:cstheme="majorBidi"/>
          <w:sz w:val="24"/>
          <w:szCs w:val="24"/>
        </w:rPr>
        <w:t xml:space="preserve"> of data from two prospective cohort studies. The Lancet Rheumatology. 2021 Nov 1;3(11):e778-88.</w:t>
      </w:r>
    </w:p>
    <w:p w14:paraId="000E9AA3"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Braun-Moscovici Y, Kaplan M, Braun M, </w:t>
      </w:r>
      <w:proofErr w:type="spellStart"/>
      <w:r w:rsidRPr="00486A62">
        <w:rPr>
          <w:rFonts w:asciiTheme="majorBidi" w:hAnsiTheme="majorBidi" w:cstheme="majorBidi"/>
          <w:sz w:val="24"/>
          <w:szCs w:val="24"/>
        </w:rPr>
        <w:t>Markovits</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Giryes</w:t>
      </w:r>
      <w:proofErr w:type="spellEnd"/>
      <w:r w:rsidRPr="00486A62">
        <w:rPr>
          <w:rFonts w:asciiTheme="majorBidi" w:hAnsiTheme="majorBidi" w:cstheme="majorBidi"/>
          <w:sz w:val="24"/>
          <w:szCs w:val="24"/>
        </w:rPr>
        <w:t xml:space="preserve"> S, Toledano K, et al. Disease activity and humoral response in patients with inflammatory rheumatic diseases after two doses of the Pfizer mRNA vaccine against SARS-CoV-2. Annals of the rheumatic diseases. 2021 Oct 1;80(10):1317-21</w:t>
      </w:r>
    </w:p>
    <w:p w14:paraId="4B4F0068"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Cherian S, Paul A, Ahmed S, Alias B, Manoj M, Santhosh AK, Varghese DR, Krishnan N, Shenoy P. Safety of the ChAdOx1 nCoV-19 and the BBV152 vaccines in 724 patients with rheumatic diseases: a post-vaccination cross-sectional survey. Rheumatology international. 2021 Aug;41(8):1441-5.</w:t>
      </w:r>
    </w:p>
    <w:p w14:paraId="30CF8188"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Connolly CM, Koenig D, Ravi SN, Azar A, Kant S, </w:t>
      </w:r>
      <w:proofErr w:type="spellStart"/>
      <w:r w:rsidRPr="00486A62">
        <w:rPr>
          <w:rFonts w:asciiTheme="majorBidi" w:hAnsiTheme="majorBidi" w:cstheme="majorBidi"/>
          <w:sz w:val="24"/>
          <w:szCs w:val="24"/>
        </w:rPr>
        <w:t>Dalal</w:t>
      </w:r>
      <w:proofErr w:type="spellEnd"/>
      <w:r w:rsidRPr="00486A62">
        <w:rPr>
          <w:rFonts w:asciiTheme="majorBidi" w:hAnsiTheme="majorBidi" w:cstheme="majorBidi"/>
          <w:sz w:val="24"/>
          <w:szCs w:val="24"/>
        </w:rPr>
        <w:t xml:space="preserve"> M, et al. Correspondence on “SARS-CoV-2 vaccination in rituximab-treated patients: evidence for impaired humoral but inducible cellular immune response” by </w:t>
      </w:r>
      <w:proofErr w:type="spellStart"/>
      <w:r w:rsidRPr="00486A62">
        <w:rPr>
          <w:rFonts w:asciiTheme="majorBidi" w:hAnsiTheme="majorBidi" w:cstheme="majorBidi"/>
          <w:sz w:val="24"/>
          <w:szCs w:val="24"/>
        </w:rPr>
        <w:t>Bonelli</w:t>
      </w:r>
      <w:proofErr w:type="spellEnd"/>
      <w:r w:rsidRPr="00486A62">
        <w:rPr>
          <w:rFonts w:asciiTheme="majorBidi" w:hAnsiTheme="majorBidi" w:cstheme="majorBidi"/>
          <w:sz w:val="24"/>
          <w:szCs w:val="24"/>
        </w:rPr>
        <w:t xml:space="preserve"> et al. Annals of the rheumatic diseases. 2021 Oct 1;80(10):e164-.</w:t>
      </w:r>
    </w:p>
    <w:p w14:paraId="23A9072A"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Connolly CM, Ruddy JA, </w:t>
      </w:r>
      <w:proofErr w:type="spellStart"/>
      <w:r w:rsidRPr="00486A62">
        <w:rPr>
          <w:rFonts w:asciiTheme="majorBidi" w:hAnsiTheme="majorBidi" w:cstheme="majorBidi"/>
          <w:sz w:val="24"/>
          <w:szCs w:val="24"/>
        </w:rPr>
        <w:t>Boyarsky</w:t>
      </w:r>
      <w:proofErr w:type="spellEnd"/>
      <w:r w:rsidRPr="00486A62">
        <w:rPr>
          <w:rFonts w:asciiTheme="majorBidi" w:hAnsiTheme="majorBidi" w:cstheme="majorBidi"/>
          <w:sz w:val="24"/>
          <w:szCs w:val="24"/>
        </w:rPr>
        <w:t xml:space="preserve"> BJ, </w:t>
      </w:r>
      <w:proofErr w:type="spellStart"/>
      <w:r w:rsidRPr="00486A62">
        <w:rPr>
          <w:rFonts w:asciiTheme="majorBidi" w:hAnsiTheme="majorBidi" w:cstheme="majorBidi"/>
          <w:sz w:val="24"/>
          <w:szCs w:val="24"/>
        </w:rPr>
        <w:t>Barbur</w:t>
      </w:r>
      <w:proofErr w:type="spellEnd"/>
      <w:r w:rsidRPr="00486A62">
        <w:rPr>
          <w:rFonts w:asciiTheme="majorBidi" w:hAnsiTheme="majorBidi" w:cstheme="majorBidi"/>
          <w:sz w:val="24"/>
          <w:szCs w:val="24"/>
        </w:rPr>
        <w:t xml:space="preserve"> I, </w:t>
      </w:r>
      <w:proofErr w:type="spellStart"/>
      <w:r w:rsidRPr="00486A62">
        <w:rPr>
          <w:rFonts w:asciiTheme="majorBidi" w:hAnsiTheme="majorBidi" w:cstheme="majorBidi"/>
          <w:sz w:val="24"/>
          <w:szCs w:val="24"/>
        </w:rPr>
        <w:t>Werbel</w:t>
      </w:r>
      <w:proofErr w:type="spellEnd"/>
      <w:r w:rsidRPr="00486A62">
        <w:rPr>
          <w:rFonts w:asciiTheme="majorBidi" w:hAnsiTheme="majorBidi" w:cstheme="majorBidi"/>
          <w:sz w:val="24"/>
          <w:szCs w:val="24"/>
        </w:rPr>
        <w:t xml:space="preserve"> WA, Geetha D, et al. Disease Flare and Reactogenicity in Patients With Rheumatic and Musculoskeletal Diseases Following Two‐Dose SARS–CoV‐2 Messenger RNA Vaccination. Arthritis &amp; Rheumatology. 2022 Jan;74(1):28-32</w:t>
      </w:r>
    </w:p>
    <w:p w14:paraId="2684980C"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Connolly CM, Chiang TP, </w:t>
      </w:r>
      <w:proofErr w:type="spellStart"/>
      <w:r w:rsidRPr="00486A62">
        <w:rPr>
          <w:rFonts w:asciiTheme="majorBidi" w:hAnsiTheme="majorBidi" w:cstheme="majorBidi"/>
          <w:sz w:val="24"/>
          <w:szCs w:val="24"/>
        </w:rPr>
        <w:t>Boyarsky</w:t>
      </w:r>
      <w:proofErr w:type="spellEnd"/>
      <w:r w:rsidRPr="00486A62">
        <w:rPr>
          <w:rFonts w:asciiTheme="majorBidi" w:hAnsiTheme="majorBidi" w:cstheme="majorBidi"/>
          <w:sz w:val="24"/>
          <w:szCs w:val="24"/>
        </w:rPr>
        <w:t xml:space="preserve"> BJ, Ruddy JA, </w:t>
      </w:r>
      <w:proofErr w:type="spellStart"/>
      <w:r w:rsidRPr="00486A62">
        <w:rPr>
          <w:rFonts w:asciiTheme="majorBidi" w:hAnsiTheme="majorBidi" w:cstheme="majorBidi"/>
          <w:sz w:val="24"/>
          <w:szCs w:val="24"/>
        </w:rPr>
        <w:t>Teles</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Alejo</w:t>
      </w:r>
      <w:proofErr w:type="spellEnd"/>
      <w:r w:rsidRPr="00486A62">
        <w:rPr>
          <w:rFonts w:asciiTheme="majorBidi" w:hAnsiTheme="majorBidi" w:cstheme="majorBidi"/>
          <w:sz w:val="24"/>
          <w:szCs w:val="24"/>
        </w:rPr>
        <w:t xml:space="preserve"> JL, et al. Temporary hold of mycophenolate augments humoral response to SARS-CoV-2 vaccination in </w:t>
      </w:r>
      <w:r w:rsidRPr="00486A62">
        <w:rPr>
          <w:rFonts w:asciiTheme="majorBidi" w:hAnsiTheme="majorBidi" w:cstheme="majorBidi"/>
          <w:sz w:val="24"/>
          <w:szCs w:val="24"/>
        </w:rPr>
        <w:lastRenderedPageBreak/>
        <w:t>patients with rheumatic and musculoskeletal diseases: a case series. Annals of the rheumatic diseases. 2022 Feb 1;81(2):293-5.</w:t>
      </w:r>
    </w:p>
    <w:p w14:paraId="47C9CA44"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Cook C, Patel NJ, </w:t>
      </w:r>
      <w:proofErr w:type="spellStart"/>
      <w:r w:rsidRPr="00486A62">
        <w:rPr>
          <w:rFonts w:asciiTheme="majorBidi" w:hAnsiTheme="majorBidi" w:cstheme="majorBidi"/>
          <w:sz w:val="24"/>
          <w:szCs w:val="24"/>
        </w:rPr>
        <w:t>D’Silva</w:t>
      </w:r>
      <w:proofErr w:type="spellEnd"/>
      <w:r w:rsidRPr="00486A62">
        <w:rPr>
          <w:rFonts w:asciiTheme="majorBidi" w:hAnsiTheme="majorBidi" w:cstheme="majorBidi"/>
          <w:sz w:val="24"/>
          <w:szCs w:val="24"/>
        </w:rPr>
        <w:t xml:space="preserve"> KM, Hsu TY, </w:t>
      </w:r>
      <w:proofErr w:type="spellStart"/>
      <w:r w:rsidRPr="00486A62">
        <w:rPr>
          <w:rFonts w:asciiTheme="majorBidi" w:hAnsiTheme="majorBidi" w:cstheme="majorBidi"/>
          <w:sz w:val="24"/>
          <w:szCs w:val="24"/>
        </w:rPr>
        <w:t>DiIorio</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Prisco</w:t>
      </w:r>
      <w:proofErr w:type="spellEnd"/>
      <w:r w:rsidRPr="00486A62">
        <w:rPr>
          <w:rFonts w:asciiTheme="majorBidi" w:hAnsiTheme="majorBidi" w:cstheme="majorBidi"/>
          <w:sz w:val="24"/>
          <w:szCs w:val="24"/>
        </w:rPr>
        <w:t xml:space="preserve"> L, et al. Clinical characteristics and outcomes of COVID-19 breakthrough infections among vaccinated patients with systemic autoimmune rheumatic diseases. Annals of the rheumatic diseases. 2022 Feb 1;81(2):289-91.</w:t>
      </w:r>
    </w:p>
    <w:p w14:paraId="23617E9A"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Cristaudo</w:t>
      </w:r>
      <w:proofErr w:type="spellEnd"/>
      <w:r w:rsidRPr="00486A62">
        <w:rPr>
          <w:rFonts w:asciiTheme="majorBidi" w:hAnsiTheme="majorBidi" w:cstheme="majorBidi"/>
          <w:sz w:val="24"/>
          <w:szCs w:val="24"/>
        </w:rPr>
        <w:t xml:space="preserve"> A, Graceffa D, </w:t>
      </w:r>
      <w:proofErr w:type="spellStart"/>
      <w:r w:rsidRPr="00486A62">
        <w:rPr>
          <w:rFonts w:asciiTheme="majorBidi" w:hAnsiTheme="majorBidi" w:cstheme="majorBidi"/>
          <w:sz w:val="24"/>
          <w:szCs w:val="24"/>
        </w:rPr>
        <w:t>Pimpinelli</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Sperati</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Spoletini</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Bonifati</w:t>
      </w:r>
      <w:proofErr w:type="spellEnd"/>
      <w:r w:rsidRPr="00486A62">
        <w:rPr>
          <w:rFonts w:asciiTheme="majorBidi" w:hAnsiTheme="majorBidi" w:cstheme="majorBidi"/>
          <w:sz w:val="24"/>
          <w:szCs w:val="24"/>
        </w:rPr>
        <w:t xml:space="preserve"> C, et </w:t>
      </w:r>
      <w:proofErr w:type="spellStart"/>
      <w:r w:rsidRPr="00486A62">
        <w:rPr>
          <w:rFonts w:asciiTheme="majorBidi" w:hAnsiTheme="majorBidi" w:cstheme="majorBidi"/>
          <w:sz w:val="24"/>
          <w:szCs w:val="24"/>
        </w:rPr>
        <w:t>alhmc</w:t>
      </w:r>
      <w:proofErr w:type="spellEnd"/>
      <w:r w:rsidRPr="00486A62">
        <w:rPr>
          <w:rFonts w:asciiTheme="majorBidi" w:hAnsiTheme="majorBidi" w:cstheme="majorBidi"/>
          <w:sz w:val="24"/>
          <w:szCs w:val="24"/>
        </w:rPr>
        <w:t>. Immunogenicity and safety of anti-SARS-CoV-2 BNT162b2 vaccine in psoriasis patients treated with biologic drugs. Journal of the European Academy of Dermatology and Venereology: JEADV. 2022 Apr;36(4):e266-8.</w:t>
      </w:r>
    </w:p>
    <w:p w14:paraId="6E42A2FF"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Deepak P, Kim W, Paley MA, Yang M, </w:t>
      </w:r>
      <w:proofErr w:type="spellStart"/>
      <w:r w:rsidRPr="00486A62">
        <w:rPr>
          <w:rFonts w:asciiTheme="majorBidi" w:hAnsiTheme="majorBidi" w:cstheme="majorBidi"/>
          <w:sz w:val="24"/>
          <w:szCs w:val="24"/>
        </w:rPr>
        <w:t>Carvidi</w:t>
      </w:r>
      <w:proofErr w:type="spellEnd"/>
      <w:r w:rsidRPr="00486A62">
        <w:rPr>
          <w:rFonts w:asciiTheme="majorBidi" w:hAnsiTheme="majorBidi" w:cstheme="majorBidi"/>
          <w:sz w:val="24"/>
          <w:szCs w:val="24"/>
        </w:rPr>
        <w:t xml:space="preserve"> AB, </w:t>
      </w:r>
      <w:proofErr w:type="spellStart"/>
      <w:r w:rsidRPr="00486A62">
        <w:rPr>
          <w:rFonts w:asciiTheme="majorBidi" w:hAnsiTheme="majorBidi" w:cstheme="majorBidi"/>
          <w:sz w:val="24"/>
          <w:szCs w:val="24"/>
        </w:rPr>
        <w:t>Demissie</w:t>
      </w:r>
      <w:proofErr w:type="spellEnd"/>
      <w:r w:rsidRPr="00486A62">
        <w:rPr>
          <w:rFonts w:asciiTheme="majorBidi" w:hAnsiTheme="majorBidi" w:cstheme="majorBidi"/>
          <w:sz w:val="24"/>
          <w:szCs w:val="24"/>
        </w:rPr>
        <w:t xml:space="preserve"> EG, et al. Effect of immunosuppression on the immunogenicity of mRNA vaccines to SARS-CoV-2: a prospective cohort study. Annals of internal medicine. 2021 Nov;174(11):1572-85.</w:t>
      </w:r>
    </w:p>
    <w:p w14:paraId="0D7414AA"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Delvino</w:t>
      </w:r>
      <w:proofErr w:type="spellEnd"/>
      <w:r w:rsidRPr="00486A62">
        <w:rPr>
          <w:rFonts w:asciiTheme="majorBidi" w:hAnsiTheme="majorBidi" w:cstheme="majorBidi"/>
          <w:sz w:val="24"/>
          <w:szCs w:val="24"/>
        </w:rPr>
        <w:t xml:space="preserve"> P, </w:t>
      </w:r>
      <w:proofErr w:type="spellStart"/>
      <w:r w:rsidRPr="00486A62">
        <w:rPr>
          <w:rFonts w:asciiTheme="majorBidi" w:hAnsiTheme="majorBidi" w:cstheme="majorBidi"/>
          <w:sz w:val="24"/>
          <w:szCs w:val="24"/>
        </w:rPr>
        <w:t>Bozzalla</w:t>
      </w:r>
      <w:proofErr w:type="spellEnd"/>
      <w:r w:rsidRPr="00486A62">
        <w:rPr>
          <w:rFonts w:asciiTheme="majorBidi" w:hAnsiTheme="majorBidi" w:cstheme="majorBidi"/>
          <w:sz w:val="24"/>
          <w:szCs w:val="24"/>
        </w:rPr>
        <w:t xml:space="preserve"> </w:t>
      </w:r>
      <w:proofErr w:type="spellStart"/>
      <w:r w:rsidRPr="00486A62">
        <w:rPr>
          <w:rFonts w:asciiTheme="majorBidi" w:hAnsiTheme="majorBidi" w:cstheme="majorBidi"/>
          <w:sz w:val="24"/>
          <w:szCs w:val="24"/>
        </w:rPr>
        <w:t>Cassione</w:t>
      </w:r>
      <w:proofErr w:type="spellEnd"/>
      <w:r w:rsidRPr="00486A62">
        <w:rPr>
          <w:rFonts w:asciiTheme="majorBidi" w:hAnsiTheme="majorBidi" w:cstheme="majorBidi"/>
          <w:sz w:val="24"/>
          <w:szCs w:val="24"/>
        </w:rPr>
        <w:t xml:space="preserve"> E, </w:t>
      </w:r>
      <w:proofErr w:type="spellStart"/>
      <w:r w:rsidRPr="00486A62">
        <w:rPr>
          <w:rFonts w:asciiTheme="majorBidi" w:hAnsiTheme="majorBidi" w:cstheme="majorBidi"/>
          <w:sz w:val="24"/>
          <w:szCs w:val="24"/>
        </w:rPr>
        <w:t>Biglia</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Quadrelli</w:t>
      </w:r>
      <w:proofErr w:type="spellEnd"/>
      <w:r w:rsidRPr="00486A62">
        <w:rPr>
          <w:rFonts w:asciiTheme="majorBidi" w:hAnsiTheme="majorBidi" w:cstheme="majorBidi"/>
          <w:sz w:val="24"/>
          <w:szCs w:val="24"/>
        </w:rPr>
        <w:t xml:space="preserve"> VS, </w:t>
      </w:r>
      <w:proofErr w:type="spellStart"/>
      <w:r w:rsidRPr="00486A62">
        <w:rPr>
          <w:rFonts w:asciiTheme="majorBidi" w:hAnsiTheme="majorBidi" w:cstheme="majorBidi"/>
          <w:sz w:val="24"/>
          <w:szCs w:val="24"/>
        </w:rPr>
        <w:t>Bartoletti</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Montecucco</w:t>
      </w:r>
      <w:proofErr w:type="spellEnd"/>
      <w:r w:rsidRPr="00486A62">
        <w:rPr>
          <w:rFonts w:asciiTheme="majorBidi" w:hAnsiTheme="majorBidi" w:cstheme="majorBidi"/>
          <w:sz w:val="24"/>
          <w:szCs w:val="24"/>
        </w:rPr>
        <w:t xml:space="preserve"> C, Monti S. Safety of BNT162b2 mRNA COVID-19 vaccine in a cohort of elderly, immunocompromised patients with systemic vasculitis. Clin Exp </w:t>
      </w:r>
      <w:proofErr w:type="spellStart"/>
      <w:r w:rsidRPr="00486A62">
        <w:rPr>
          <w:rFonts w:asciiTheme="majorBidi" w:hAnsiTheme="majorBidi" w:cstheme="majorBidi"/>
          <w:sz w:val="24"/>
          <w:szCs w:val="24"/>
        </w:rPr>
        <w:t>Rheumatol</w:t>
      </w:r>
      <w:proofErr w:type="spellEnd"/>
      <w:r w:rsidRPr="00486A62">
        <w:rPr>
          <w:rFonts w:asciiTheme="majorBidi" w:hAnsiTheme="majorBidi" w:cstheme="majorBidi"/>
          <w:sz w:val="24"/>
          <w:szCs w:val="24"/>
        </w:rPr>
        <w:t>. 2021 Sep 16.</w:t>
      </w:r>
    </w:p>
    <w:p w14:paraId="39497355"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Dimopoulou D, </w:t>
      </w:r>
      <w:proofErr w:type="spellStart"/>
      <w:r w:rsidRPr="00486A62">
        <w:rPr>
          <w:rFonts w:asciiTheme="majorBidi" w:hAnsiTheme="majorBidi" w:cstheme="majorBidi"/>
          <w:sz w:val="24"/>
          <w:szCs w:val="24"/>
        </w:rPr>
        <w:t>Spyridis</w:t>
      </w:r>
      <w:proofErr w:type="spellEnd"/>
      <w:r w:rsidRPr="00486A62">
        <w:rPr>
          <w:rFonts w:asciiTheme="majorBidi" w:hAnsiTheme="majorBidi" w:cstheme="majorBidi"/>
          <w:sz w:val="24"/>
          <w:szCs w:val="24"/>
        </w:rPr>
        <w:t xml:space="preserve"> N, </w:t>
      </w:r>
      <w:proofErr w:type="spellStart"/>
      <w:r w:rsidRPr="00486A62">
        <w:rPr>
          <w:rFonts w:asciiTheme="majorBidi" w:hAnsiTheme="majorBidi" w:cstheme="majorBidi"/>
          <w:sz w:val="24"/>
          <w:szCs w:val="24"/>
        </w:rPr>
        <w:t>Vartzelis</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Tsolia</w:t>
      </w:r>
      <w:proofErr w:type="spellEnd"/>
      <w:r w:rsidRPr="00486A62">
        <w:rPr>
          <w:rFonts w:asciiTheme="majorBidi" w:hAnsiTheme="majorBidi" w:cstheme="majorBidi"/>
          <w:sz w:val="24"/>
          <w:szCs w:val="24"/>
        </w:rPr>
        <w:t xml:space="preserve"> MN, </w:t>
      </w:r>
      <w:proofErr w:type="spellStart"/>
      <w:r w:rsidRPr="00486A62">
        <w:rPr>
          <w:rFonts w:asciiTheme="majorBidi" w:hAnsiTheme="majorBidi" w:cstheme="majorBidi"/>
          <w:sz w:val="24"/>
          <w:szCs w:val="24"/>
        </w:rPr>
        <w:t>Maritsi</w:t>
      </w:r>
      <w:proofErr w:type="spellEnd"/>
      <w:r w:rsidRPr="00486A62">
        <w:rPr>
          <w:rFonts w:asciiTheme="majorBidi" w:hAnsiTheme="majorBidi" w:cstheme="majorBidi"/>
          <w:sz w:val="24"/>
          <w:szCs w:val="24"/>
        </w:rPr>
        <w:t xml:space="preserve"> DN. Safety and tolerability of the COVID‐19 messenger RNA vaccine in adolescents with juvenile idiopathic arthritis treated with tumor necrosis factor inhibitors. Arthritis &amp; Rheumatology. 2022 Feb;74(2):365-6.</w:t>
      </w:r>
    </w:p>
    <w:p w14:paraId="51DA58D9"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Dimopoulou D, </w:t>
      </w:r>
      <w:proofErr w:type="spellStart"/>
      <w:r w:rsidRPr="00486A62">
        <w:rPr>
          <w:rFonts w:asciiTheme="majorBidi" w:hAnsiTheme="majorBidi" w:cstheme="majorBidi"/>
          <w:sz w:val="24"/>
          <w:szCs w:val="24"/>
        </w:rPr>
        <w:t>Vartzelis</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Dasoula</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Tsolia</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Maritsi</w:t>
      </w:r>
      <w:proofErr w:type="spellEnd"/>
      <w:r w:rsidRPr="00486A62">
        <w:rPr>
          <w:rFonts w:asciiTheme="majorBidi" w:hAnsiTheme="majorBidi" w:cstheme="majorBidi"/>
          <w:sz w:val="24"/>
          <w:szCs w:val="24"/>
        </w:rPr>
        <w:t xml:space="preserve"> D. Immunogenicity of the COVID-19 mRNA vaccine in adolescents with juvenile idiopathic arthritis on treatment with TNF inhibitors. Annals of the Rheumatic Diseases. 2022 Apr 1;81(4):592-3.</w:t>
      </w:r>
    </w:p>
    <w:p w14:paraId="408F55EC"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Esquivel-Valerio JA, Skinner-Taylor CM, Moreno-</w:t>
      </w:r>
      <w:proofErr w:type="spellStart"/>
      <w:r w:rsidRPr="00486A62">
        <w:rPr>
          <w:rFonts w:asciiTheme="majorBidi" w:hAnsiTheme="majorBidi" w:cstheme="majorBidi"/>
          <w:sz w:val="24"/>
          <w:szCs w:val="24"/>
        </w:rPr>
        <w:t>Arquieta</w:t>
      </w:r>
      <w:proofErr w:type="spellEnd"/>
      <w:r w:rsidRPr="00486A62">
        <w:rPr>
          <w:rFonts w:asciiTheme="majorBidi" w:hAnsiTheme="majorBidi" w:cstheme="majorBidi"/>
          <w:sz w:val="24"/>
          <w:szCs w:val="24"/>
        </w:rPr>
        <w:t xml:space="preserve"> IA, Cardenas-de la Garza JA, Garcia-Arellano G, Gonzalez-Garcia PL, et al. Adverse events of six COVID-19 vaccines in patients with autoimmune rheumatic diseases: a cross-sectional study. Rheumatology international. 2021 Dec;41(12):2105-8.</w:t>
      </w:r>
    </w:p>
    <w:p w14:paraId="55E01773"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Ferri</w:t>
      </w:r>
      <w:proofErr w:type="spellEnd"/>
      <w:r w:rsidRPr="00486A62">
        <w:rPr>
          <w:rFonts w:asciiTheme="majorBidi" w:hAnsiTheme="majorBidi" w:cstheme="majorBidi"/>
          <w:sz w:val="24"/>
          <w:szCs w:val="24"/>
        </w:rPr>
        <w:t xml:space="preserve"> C, </w:t>
      </w:r>
      <w:proofErr w:type="spellStart"/>
      <w:r w:rsidRPr="00486A62">
        <w:rPr>
          <w:rFonts w:asciiTheme="majorBidi" w:hAnsiTheme="majorBidi" w:cstheme="majorBidi"/>
          <w:sz w:val="24"/>
          <w:szCs w:val="24"/>
        </w:rPr>
        <w:t>Ursini</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Gragnani</w:t>
      </w:r>
      <w:proofErr w:type="spellEnd"/>
      <w:r w:rsidRPr="00486A62">
        <w:rPr>
          <w:rFonts w:asciiTheme="majorBidi" w:hAnsiTheme="majorBidi" w:cstheme="majorBidi"/>
          <w:sz w:val="24"/>
          <w:szCs w:val="24"/>
        </w:rPr>
        <w:t xml:space="preserve"> L, Raimondo V, </w:t>
      </w:r>
      <w:proofErr w:type="spellStart"/>
      <w:r w:rsidRPr="00486A62">
        <w:rPr>
          <w:rFonts w:asciiTheme="majorBidi" w:hAnsiTheme="majorBidi" w:cstheme="majorBidi"/>
          <w:sz w:val="24"/>
          <w:szCs w:val="24"/>
        </w:rPr>
        <w:t>Giuggioli</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Foti</w:t>
      </w:r>
      <w:proofErr w:type="spellEnd"/>
      <w:r w:rsidRPr="00486A62">
        <w:rPr>
          <w:rFonts w:asciiTheme="majorBidi" w:hAnsiTheme="majorBidi" w:cstheme="majorBidi"/>
          <w:sz w:val="24"/>
          <w:szCs w:val="24"/>
        </w:rPr>
        <w:t xml:space="preserve"> R, et al. Impaired immunogenicity to COVID-19 vaccines in autoimmune systemic diseases. High prevalence of non-response in different patients’ subgroups. Journal of autoimmunity. 2021 Dec 1;125:102744.</w:t>
      </w:r>
    </w:p>
    <w:p w14:paraId="10F07304"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Fornaro</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Venerito</w:t>
      </w:r>
      <w:proofErr w:type="spellEnd"/>
      <w:r w:rsidRPr="00486A62">
        <w:rPr>
          <w:rFonts w:asciiTheme="majorBidi" w:hAnsiTheme="majorBidi" w:cstheme="majorBidi"/>
          <w:sz w:val="24"/>
          <w:szCs w:val="24"/>
        </w:rPr>
        <w:t xml:space="preserve"> V, Iannone F, </w:t>
      </w:r>
      <w:proofErr w:type="spellStart"/>
      <w:r w:rsidRPr="00486A62">
        <w:rPr>
          <w:rFonts w:asciiTheme="majorBidi" w:hAnsiTheme="majorBidi" w:cstheme="majorBidi"/>
          <w:sz w:val="24"/>
          <w:szCs w:val="24"/>
        </w:rPr>
        <w:t>Cacciapaglia</w:t>
      </w:r>
      <w:proofErr w:type="spellEnd"/>
      <w:r w:rsidRPr="00486A62">
        <w:rPr>
          <w:rFonts w:asciiTheme="majorBidi" w:hAnsiTheme="majorBidi" w:cstheme="majorBidi"/>
          <w:sz w:val="24"/>
          <w:szCs w:val="24"/>
        </w:rPr>
        <w:t xml:space="preserve"> F. Safety profile and low risk of disease relapse after BNT162b2 mRNA SARS-COV-2 vaccination in patients with rare rheumatic diseases. The Journal of Rheumatology. 2022 Mar 1;49(3):334-5.</w:t>
      </w:r>
    </w:p>
    <w:p w14:paraId="73792AEE"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Fragoulis</w:t>
      </w:r>
      <w:proofErr w:type="spellEnd"/>
      <w:r w:rsidRPr="00486A62">
        <w:rPr>
          <w:rFonts w:asciiTheme="majorBidi" w:hAnsiTheme="majorBidi" w:cstheme="majorBidi"/>
          <w:sz w:val="24"/>
          <w:szCs w:val="24"/>
        </w:rPr>
        <w:t xml:space="preserve"> GE, </w:t>
      </w:r>
      <w:proofErr w:type="spellStart"/>
      <w:r w:rsidRPr="00486A62">
        <w:rPr>
          <w:rFonts w:asciiTheme="majorBidi" w:hAnsiTheme="majorBidi" w:cstheme="majorBidi"/>
          <w:sz w:val="24"/>
          <w:szCs w:val="24"/>
        </w:rPr>
        <w:t>Bournia</w:t>
      </w:r>
      <w:proofErr w:type="spellEnd"/>
      <w:r w:rsidRPr="00486A62">
        <w:rPr>
          <w:rFonts w:asciiTheme="majorBidi" w:hAnsiTheme="majorBidi" w:cstheme="majorBidi"/>
          <w:sz w:val="24"/>
          <w:szCs w:val="24"/>
        </w:rPr>
        <w:t xml:space="preserve"> VK, </w:t>
      </w:r>
      <w:proofErr w:type="spellStart"/>
      <w:r w:rsidRPr="00486A62">
        <w:rPr>
          <w:rFonts w:asciiTheme="majorBidi" w:hAnsiTheme="majorBidi" w:cstheme="majorBidi"/>
          <w:sz w:val="24"/>
          <w:szCs w:val="24"/>
        </w:rPr>
        <w:t>Mavrea</w:t>
      </w:r>
      <w:proofErr w:type="spellEnd"/>
      <w:r w:rsidRPr="00486A62">
        <w:rPr>
          <w:rFonts w:asciiTheme="majorBidi" w:hAnsiTheme="majorBidi" w:cstheme="majorBidi"/>
          <w:sz w:val="24"/>
          <w:szCs w:val="24"/>
        </w:rPr>
        <w:t xml:space="preserve"> E, </w:t>
      </w:r>
      <w:proofErr w:type="spellStart"/>
      <w:r w:rsidRPr="00486A62">
        <w:rPr>
          <w:rFonts w:asciiTheme="majorBidi" w:hAnsiTheme="majorBidi" w:cstheme="majorBidi"/>
          <w:sz w:val="24"/>
          <w:szCs w:val="24"/>
        </w:rPr>
        <w:t>Evangelatos</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Fragiadaki</w:t>
      </w:r>
      <w:proofErr w:type="spellEnd"/>
      <w:r w:rsidRPr="00486A62">
        <w:rPr>
          <w:rFonts w:asciiTheme="majorBidi" w:hAnsiTheme="majorBidi" w:cstheme="majorBidi"/>
          <w:sz w:val="24"/>
          <w:szCs w:val="24"/>
        </w:rPr>
        <w:t xml:space="preserve"> K, </w:t>
      </w:r>
      <w:proofErr w:type="spellStart"/>
      <w:r w:rsidRPr="00486A62">
        <w:rPr>
          <w:rFonts w:asciiTheme="majorBidi" w:hAnsiTheme="majorBidi" w:cstheme="majorBidi"/>
          <w:sz w:val="24"/>
          <w:szCs w:val="24"/>
        </w:rPr>
        <w:t>Karamanakos</w:t>
      </w:r>
      <w:proofErr w:type="spellEnd"/>
      <w:r w:rsidRPr="00486A62">
        <w:rPr>
          <w:rFonts w:asciiTheme="majorBidi" w:hAnsiTheme="majorBidi" w:cstheme="majorBidi"/>
          <w:sz w:val="24"/>
          <w:szCs w:val="24"/>
        </w:rPr>
        <w:t xml:space="preserve"> A, et al. COVID-19 vaccine safety and nocebo-prone associated hesitancy in patients with </w:t>
      </w:r>
      <w:r w:rsidRPr="00486A62">
        <w:rPr>
          <w:rFonts w:asciiTheme="majorBidi" w:hAnsiTheme="majorBidi" w:cstheme="majorBidi"/>
          <w:sz w:val="24"/>
          <w:szCs w:val="24"/>
        </w:rPr>
        <w:lastRenderedPageBreak/>
        <w:t>systemic rheumatic diseases: a cross-sectional study. Rheumatology International. 2022 Jan;42(1):31-9.</w:t>
      </w:r>
    </w:p>
    <w:p w14:paraId="0A70DB6F" w14:textId="77777777" w:rsidR="00486A62" w:rsidRPr="00486A62" w:rsidRDefault="00486A62" w:rsidP="00486A62">
      <w:pPr>
        <w:numPr>
          <w:ilvl w:val="0"/>
          <w:numId w:val="29"/>
        </w:numPr>
        <w:tabs>
          <w:tab w:val="left" w:pos="1515"/>
        </w:tabs>
        <w:rPr>
          <w:rFonts w:asciiTheme="majorBidi" w:hAnsiTheme="majorBidi" w:cstheme="majorBidi"/>
          <w:sz w:val="24"/>
          <w:szCs w:val="24"/>
        </w:rPr>
      </w:pPr>
      <w:bookmarkStart w:id="4" w:name="_Hlk113649092"/>
      <w:proofErr w:type="spellStart"/>
      <w:r w:rsidRPr="00486A62">
        <w:rPr>
          <w:rFonts w:asciiTheme="majorBidi" w:hAnsiTheme="majorBidi" w:cstheme="majorBidi"/>
          <w:sz w:val="24"/>
          <w:szCs w:val="24"/>
        </w:rPr>
        <w:t>Furer</w:t>
      </w:r>
      <w:proofErr w:type="spellEnd"/>
      <w:r w:rsidRPr="00486A62">
        <w:rPr>
          <w:rFonts w:asciiTheme="majorBidi" w:hAnsiTheme="majorBidi" w:cstheme="majorBidi"/>
          <w:sz w:val="24"/>
          <w:szCs w:val="24"/>
        </w:rPr>
        <w:t xml:space="preserve"> V, </w:t>
      </w:r>
      <w:proofErr w:type="spellStart"/>
      <w:r w:rsidRPr="00486A62">
        <w:rPr>
          <w:rFonts w:asciiTheme="majorBidi" w:hAnsiTheme="majorBidi" w:cstheme="majorBidi"/>
          <w:sz w:val="24"/>
          <w:szCs w:val="24"/>
        </w:rPr>
        <w:t>Eviatar</w:t>
      </w:r>
      <w:proofErr w:type="spellEnd"/>
      <w:r w:rsidRPr="00486A62">
        <w:rPr>
          <w:rFonts w:asciiTheme="majorBidi" w:hAnsiTheme="majorBidi" w:cstheme="majorBidi"/>
          <w:sz w:val="24"/>
          <w:szCs w:val="24"/>
        </w:rPr>
        <w:t xml:space="preserve"> T, Zisman D, Peleg H, </w:t>
      </w:r>
      <w:proofErr w:type="spellStart"/>
      <w:r w:rsidRPr="00486A62">
        <w:rPr>
          <w:rFonts w:asciiTheme="majorBidi" w:hAnsiTheme="majorBidi" w:cstheme="majorBidi"/>
          <w:sz w:val="24"/>
          <w:szCs w:val="24"/>
        </w:rPr>
        <w:t>Paran</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Levartovsky</w:t>
      </w:r>
      <w:proofErr w:type="spellEnd"/>
      <w:r w:rsidRPr="00486A62">
        <w:rPr>
          <w:rFonts w:asciiTheme="majorBidi" w:hAnsiTheme="majorBidi" w:cstheme="majorBidi"/>
          <w:sz w:val="24"/>
          <w:szCs w:val="24"/>
        </w:rPr>
        <w:t xml:space="preserve"> D, et al. Immunogenicity and safety of the BNT162b2 mRNA COVID-19 vaccine in adult patients with autoimmune inflammatory rheumatic diseases and in the general population: a </w:t>
      </w:r>
      <w:proofErr w:type="spellStart"/>
      <w:r w:rsidRPr="00486A62">
        <w:rPr>
          <w:rFonts w:asciiTheme="majorBidi" w:hAnsiTheme="majorBidi" w:cstheme="majorBidi"/>
          <w:sz w:val="24"/>
          <w:szCs w:val="24"/>
        </w:rPr>
        <w:t>multicentre</w:t>
      </w:r>
      <w:proofErr w:type="spellEnd"/>
      <w:r w:rsidRPr="00486A62">
        <w:rPr>
          <w:rFonts w:asciiTheme="majorBidi" w:hAnsiTheme="majorBidi" w:cstheme="majorBidi"/>
          <w:sz w:val="24"/>
          <w:szCs w:val="24"/>
        </w:rPr>
        <w:t xml:space="preserve"> study. Annals of the rheumatic diseases. 2021 Oct 1;80(10):1330-8</w:t>
      </w:r>
      <w:bookmarkEnd w:id="4"/>
      <w:r w:rsidRPr="00486A62">
        <w:rPr>
          <w:rFonts w:asciiTheme="majorBidi" w:hAnsiTheme="majorBidi" w:cstheme="majorBidi"/>
          <w:sz w:val="24"/>
          <w:szCs w:val="24"/>
        </w:rPr>
        <w:t>.</w:t>
      </w:r>
    </w:p>
    <w:p w14:paraId="269EE540"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Geisen</w:t>
      </w:r>
      <w:proofErr w:type="spellEnd"/>
      <w:r w:rsidRPr="00486A62">
        <w:rPr>
          <w:rFonts w:asciiTheme="majorBidi" w:hAnsiTheme="majorBidi" w:cstheme="majorBidi"/>
          <w:sz w:val="24"/>
          <w:szCs w:val="24"/>
        </w:rPr>
        <w:t xml:space="preserve"> UM, Berner DK, Tran F, </w:t>
      </w:r>
      <w:proofErr w:type="spellStart"/>
      <w:r w:rsidRPr="00486A62">
        <w:rPr>
          <w:rFonts w:asciiTheme="majorBidi" w:hAnsiTheme="majorBidi" w:cstheme="majorBidi"/>
          <w:sz w:val="24"/>
          <w:szCs w:val="24"/>
        </w:rPr>
        <w:t>Sümbül</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Vullriede</w:t>
      </w:r>
      <w:proofErr w:type="spellEnd"/>
      <w:r w:rsidRPr="00486A62">
        <w:rPr>
          <w:rFonts w:asciiTheme="majorBidi" w:hAnsiTheme="majorBidi" w:cstheme="majorBidi"/>
          <w:sz w:val="24"/>
          <w:szCs w:val="24"/>
        </w:rPr>
        <w:t xml:space="preserve"> L, </w:t>
      </w:r>
      <w:proofErr w:type="spellStart"/>
      <w:r w:rsidRPr="00486A62">
        <w:rPr>
          <w:rFonts w:asciiTheme="majorBidi" w:hAnsiTheme="majorBidi" w:cstheme="majorBidi"/>
          <w:sz w:val="24"/>
          <w:szCs w:val="24"/>
        </w:rPr>
        <w:t>Ciripoi</w:t>
      </w:r>
      <w:proofErr w:type="spellEnd"/>
      <w:r w:rsidRPr="00486A62">
        <w:rPr>
          <w:rFonts w:asciiTheme="majorBidi" w:hAnsiTheme="majorBidi" w:cstheme="majorBidi"/>
          <w:sz w:val="24"/>
          <w:szCs w:val="24"/>
        </w:rPr>
        <w:t xml:space="preserve"> M, et al. Immunogenicity and safety of anti-SARS-CoV-2 mRNA vaccines in patients with chronic inflammatory conditions and immunosuppressive therapy in a monocentric cohort. Annals of the rheumatic diseases. 2021 Oct 1;80(10):1306-11.</w:t>
      </w:r>
    </w:p>
    <w:p w14:paraId="38CD9D5F"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Haberman RH, </w:t>
      </w:r>
      <w:proofErr w:type="spellStart"/>
      <w:r w:rsidRPr="00486A62">
        <w:rPr>
          <w:rFonts w:asciiTheme="majorBidi" w:hAnsiTheme="majorBidi" w:cstheme="majorBidi"/>
          <w:sz w:val="24"/>
          <w:szCs w:val="24"/>
        </w:rPr>
        <w:t>Herati</w:t>
      </w:r>
      <w:proofErr w:type="spellEnd"/>
      <w:r w:rsidRPr="00486A62">
        <w:rPr>
          <w:rFonts w:asciiTheme="majorBidi" w:hAnsiTheme="majorBidi" w:cstheme="majorBidi"/>
          <w:sz w:val="24"/>
          <w:szCs w:val="24"/>
        </w:rPr>
        <w:t xml:space="preserve"> R, Simon D, </w:t>
      </w:r>
      <w:proofErr w:type="spellStart"/>
      <w:r w:rsidRPr="00486A62">
        <w:rPr>
          <w:rFonts w:asciiTheme="majorBidi" w:hAnsiTheme="majorBidi" w:cstheme="majorBidi"/>
          <w:sz w:val="24"/>
          <w:szCs w:val="24"/>
        </w:rPr>
        <w:t>Samanovic</w:t>
      </w:r>
      <w:proofErr w:type="spellEnd"/>
      <w:r w:rsidRPr="00486A62">
        <w:rPr>
          <w:rFonts w:asciiTheme="majorBidi" w:hAnsiTheme="majorBidi" w:cstheme="majorBidi"/>
          <w:sz w:val="24"/>
          <w:szCs w:val="24"/>
        </w:rPr>
        <w:t xml:space="preserve"> M, Blank RB, </w:t>
      </w:r>
      <w:proofErr w:type="spellStart"/>
      <w:r w:rsidRPr="00486A62">
        <w:rPr>
          <w:rFonts w:asciiTheme="majorBidi" w:hAnsiTheme="majorBidi" w:cstheme="majorBidi"/>
          <w:sz w:val="24"/>
          <w:szCs w:val="24"/>
        </w:rPr>
        <w:t>Tuen</w:t>
      </w:r>
      <w:proofErr w:type="spellEnd"/>
      <w:r w:rsidRPr="00486A62">
        <w:rPr>
          <w:rFonts w:asciiTheme="majorBidi" w:hAnsiTheme="majorBidi" w:cstheme="majorBidi"/>
          <w:sz w:val="24"/>
          <w:szCs w:val="24"/>
        </w:rPr>
        <w:t xml:space="preserve"> M, et al. Methotrexate hampers immunogenicity to BNT162b2 mRNA COVID-19 vaccine in immune-mediated inflammatory disease. Annals of the rheumatic diseases. 2021 Oct 1;80(10):1339-44.</w:t>
      </w:r>
    </w:p>
    <w:p w14:paraId="431B062D" w14:textId="77777777" w:rsidR="00486A62" w:rsidRPr="00486A62" w:rsidRDefault="00486A62" w:rsidP="00486A62">
      <w:pPr>
        <w:numPr>
          <w:ilvl w:val="0"/>
          <w:numId w:val="29"/>
        </w:numPr>
        <w:tabs>
          <w:tab w:val="left" w:pos="1515"/>
        </w:tabs>
        <w:rPr>
          <w:rFonts w:asciiTheme="majorBidi" w:hAnsiTheme="majorBidi" w:cstheme="majorBidi"/>
          <w:sz w:val="24"/>
          <w:szCs w:val="24"/>
        </w:rPr>
      </w:pPr>
      <w:bookmarkStart w:id="5" w:name="_Hlk113654743"/>
      <w:proofErr w:type="spellStart"/>
      <w:r w:rsidRPr="00486A62">
        <w:rPr>
          <w:rFonts w:asciiTheme="majorBidi" w:hAnsiTheme="majorBidi" w:cstheme="majorBidi"/>
          <w:sz w:val="24"/>
          <w:szCs w:val="24"/>
        </w:rPr>
        <w:t>Iancovici</w:t>
      </w:r>
      <w:proofErr w:type="spellEnd"/>
      <w:r w:rsidRPr="00486A62">
        <w:rPr>
          <w:rFonts w:asciiTheme="majorBidi" w:hAnsiTheme="majorBidi" w:cstheme="majorBidi"/>
          <w:sz w:val="24"/>
          <w:szCs w:val="24"/>
        </w:rPr>
        <w:t xml:space="preserve"> L, </w:t>
      </w:r>
      <w:proofErr w:type="spellStart"/>
      <w:r w:rsidRPr="00486A62">
        <w:rPr>
          <w:rFonts w:asciiTheme="majorBidi" w:hAnsiTheme="majorBidi" w:cstheme="majorBidi"/>
          <w:sz w:val="24"/>
          <w:szCs w:val="24"/>
        </w:rPr>
        <w:t>Khateeb</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Harel</w:t>
      </w:r>
      <w:proofErr w:type="spellEnd"/>
      <w:r w:rsidRPr="00486A62">
        <w:rPr>
          <w:rFonts w:asciiTheme="majorBidi" w:hAnsiTheme="majorBidi" w:cstheme="majorBidi"/>
          <w:sz w:val="24"/>
          <w:szCs w:val="24"/>
        </w:rPr>
        <w:t xml:space="preserve"> O, Peri R, </w:t>
      </w:r>
      <w:proofErr w:type="spellStart"/>
      <w:r w:rsidRPr="00486A62">
        <w:rPr>
          <w:rFonts w:asciiTheme="majorBidi" w:hAnsiTheme="majorBidi" w:cstheme="majorBidi"/>
          <w:sz w:val="24"/>
          <w:szCs w:val="24"/>
        </w:rPr>
        <w:t>Slobodin</w:t>
      </w:r>
      <w:proofErr w:type="spellEnd"/>
      <w:r w:rsidRPr="00486A62">
        <w:rPr>
          <w:rFonts w:asciiTheme="majorBidi" w:hAnsiTheme="majorBidi" w:cstheme="majorBidi"/>
          <w:sz w:val="24"/>
          <w:szCs w:val="24"/>
        </w:rPr>
        <w:t xml:space="preserve"> G, Hazan Y, et al. Rheumatoid arthritis patients treated with Janus kinase inhibitors show reduced humoral immune responses following BNT162b2 vaccination. Rheumatology (Oxford, England). 2021 Nov 25</w:t>
      </w:r>
      <w:bookmarkEnd w:id="5"/>
      <w:r w:rsidRPr="00486A62">
        <w:rPr>
          <w:rFonts w:asciiTheme="majorBidi" w:hAnsiTheme="majorBidi" w:cstheme="majorBidi"/>
          <w:sz w:val="24"/>
          <w:szCs w:val="24"/>
        </w:rPr>
        <w:t>.</w:t>
      </w:r>
    </w:p>
    <w:p w14:paraId="7EC8BCD1"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Izmirly</w:t>
      </w:r>
      <w:proofErr w:type="spellEnd"/>
      <w:r w:rsidRPr="00486A62">
        <w:rPr>
          <w:rFonts w:asciiTheme="majorBidi" w:hAnsiTheme="majorBidi" w:cstheme="majorBidi"/>
          <w:sz w:val="24"/>
          <w:szCs w:val="24"/>
        </w:rPr>
        <w:t xml:space="preserve"> PM, Kim MY, </w:t>
      </w:r>
      <w:proofErr w:type="spellStart"/>
      <w:r w:rsidRPr="00486A62">
        <w:rPr>
          <w:rFonts w:asciiTheme="majorBidi" w:hAnsiTheme="majorBidi" w:cstheme="majorBidi"/>
          <w:sz w:val="24"/>
          <w:szCs w:val="24"/>
        </w:rPr>
        <w:t>Samanovic</w:t>
      </w:r>
      <w:proofErr w:type="spellEnd"/>
      <w:r w:rsidRPr="00486A62">
        <w:rPr>
          <w:rFonts w:asciiTheme="majorBidi" w:hAnsiTheme="majorBidi" w:cstheme="majorBidi"/>
          <w:sz w:val="24"/>
          <w:szCs w:val="24"/>
        </w:rPr>
        <w:t xml:space="preserve"> M, Fernandez‐Ruiz R, </w:t>
      </w:r>
      <w:proofErr w:type="spellStart"/>
      <w:r w:rsidRPr="00486A62">
        <w:rPr>
          <w:rFonts w:asciiTheme="majorBidi" w:hAnsiTheme="majorBidi" w:cstheme="majorBidi"/>
          <w:sz w:val="24"/>
          <w:szCs w:val="24"/>
        </w:rPr>
        <w:t>Ohana</w:t>
      </w:r>
      <w:proofErr w:type="spellEnd"/>
      <w:r w:rsidRPr="00486A62">
        <w:rPr>
          <w:rFonts w:asciiTheme="majorBidi" w:hAnsiTheme="majorBidi" w:cstheme="majorBidi"/>
          <w:sz w:val="24"/>
          <w:szCs w:val="24"/>
        </w:rPr>
        <w:t xml:space="preserve"> S, </w:t>
      </w:r>
      <w:proofErr w:type="spellStart"/>
      <w:r w:rsidRPr="00486A62">
        <w:rPr>
          <w:rFonts w:asciiTheme="majorBidi" w:hAnsiTheme="majorBidi" w:cstheme="majorBidi"/>
          <w:sz w:val="24"/>
          <w:szCs w:val="24"/>
        </w:rPr>
        <w:t>Deonaraine</w:t>
      </w:r>
      <w:proofErr w:type="spellEnd"/>
      <w:r w:rsidRPr="00486A62">
        <w:rPr>
          <w:rFonts w:asciiTheme="majorBidi" w:hAnsiTheme="majorBidi" w:cstheme="majorBidi"/>
          <w:sz w:val="24"/>
          <w:szCs w:val="24"/>
        </w:rPr>
        <w:t xml:space="preserve"> KK, et al. Evaluation of immune response and disease status in systemic lupus erythematosus patients following SARS–CoV‐2 vaccination. Arthritis &amp; Rheumatology. 2022 Feb;74(2):284-94.</w:t>
      </w:r>
    </w:p>
    <w:p w14:paraId="7600A146"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Jyssum</w:t>
      </w:r>
      <w:proofErr w:type="spellEnd"/>
      <w:r w:rsidRPr="00486A62">
        <w:rPr>
          <w:rFonts w:asciiTheme="majorBidi" w:hAnsiTheme="majorBidi" w:cstheme="majorBidi"/>
          <w:sz w:val="24"/>
          <w:szCs w:val="24"/>
        </w:rPr>
        <w:t xml:space="preserve"> I, </w:t>
      </w:r>
      <w:proofErr w:type="spellStart"/>
      <w:r w:rsidRPr="00486A62">
        <w:rPr>
          <w:rFonts w:asciiTheme="majorBidi" w:hAnsiTheme="majorBidi" w:cstheme="majorBidi"/>
          <w:sz w:val="24"/>
          <w:szCs w:val="24"/>
        </w:rPr>
        <w:t>Kared</w:t>
      </w:r>
      <w:proofErr w:type="spellEnd"/>
      <w:r w:rsidRPr="00486A62">
        <w:rPr>
          <w:rFonts w:asciiTheme="majorBidi" w:hAnsiTheme="majorBidi" w:cstheme="majorBidi"/>
          <w:sz w:val="24"/>
          <w:szCs w:val="24"/>
        </w:rPr>
        <w:t xml:space="preserve"> H, Tran TT, </w:t>
      </w:r>
      <w:proofErr w:type="spellStart"/>
      <w:r w:rsidRPr="00486A62">
        <w:rPr>
          <w:rFonts w:asciiTheme="majorBidi" w:hAnsiTheme="majorBidi" w:cstheme="majorBidi"/>
          <w:sz w:val="24"/>
          <w:szCs w:val="24"/>
        </w:rPr>
        <w:t>Tveter</w:t>
      </w:r>
      <w:proofErr w:type="spellEnd"/>
      <w:r w:rsidRPr="00486A62">
        <w:rPr>
          <w:rFonts w:asciiTheme="majorBidi" w:hAnsiTheme="majorBidi" w:cstheme="majorBidi"/>
          <w:sz w:val="24"/>
          <w:szCs w:val="24"/>
        </w:rPr>
        <w:t xml:space="preserve"> AT, </w:t>
      </w:r>
      <w:proofErr w:type="spellStart"/>
      <w:r w:rsidRPr="00486A62">
        <w:rPr>
          <w:rFonts w:asciiTheme="majorBidi" w:hAnsiTheme="majorBidi" w:cstheme="majorBidi"/>
          <w:sz w:val="24"/>
          <w:szCs w:val="24"/>
        </w:rPr>
        <w:t>Provan</w:t>
      </w:r>
      <w:proofErr w:type="spellEnd"/>
      <w:r w:rsidRPr="00486A62">
        <w:rPr>
          <w:rFonts w:asciiTheme="majorBidi" w:hAnsiTheme="majorBidi" w:cstheme="majorBidi"/>
          <w:sz w:val="24"/>
          <w:szCs w:val="24"/>
        </w:rPr>
        <w:t xml:space="preserve"> SA, Sexton J, et al. Humoral and cellular immune responses to two and three doses of SARS-CoV-2 vaccines in rituximab-treated patients with rheumatoid arthritis: a prospective, cohort study. The Lancet Rheumatology. 2022 Mar 1;4(3):e177-87.</w:t>
      </w:r>
    </w:p>
    <w:p w14:paraId="1137E44E"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Kant S, Azar A, Geetha D. Antibody response to COVID-19 booster vaccine in rituximab-treated patients with anti–neutrophil cytoplasmic antibody–associated vasculitis. Kidney international. 2022 Feb 1;101(2):414-5.</w:t>
      </w:r>
    </w:p>
    <w:p w14:paraId="283E5124"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Krasselt</w:t>
      </w:r>
      <w:proofErr w:type="spellEnd"/>
      <w:r w:rsidRPr="00486A62">
        <w:rPr>
          <w:rFonts w:asciiTheme="majorBidi" w:hAnsiTheme="majorBidi" w:cstheme="majorBidi"/>
          <w:sz w:val="24"/>
          <w:szCs w:val="24"/>
        </w:rPr>
        <w:t xml:space="preserve"> M, Wagner U, Nguyen P, Pietsch C, Boldt A, </w:t>
      </w:r>
      <w:proofErr w:type="spellStart"/>
      <w:r w:rsidRPr="00486A62">
        <w:rPr>
          <w:rFonts w:asciiTheme="majorBidi" w:hAnsiTheme="majorBidi" w:cstheme="majorBidi"/>
          <w:sz w:val="24"/>
          <w:szCs w:val="24"/>
        </w:rPr>
        <w:t>Baerwald</w:t>
      </w:r>
      <w:proofErr w:type="spellEnd"/>
      <w:r w:rsidRPr="00486A62">
        <w:rPr>
          <w:rFonts w:asciiTheme="majorBidi" w:hAnsiTheme="majorBidi" w:cstheme="majorBidi"/>
          <w:sz w:val="24"/>
          <w:szCs w:val="24"/>
        </w:rPr>
        <w:t xml:space="preserve"> C, et al. Humoral and cellular response to COVID-19 vaccination in patients with autoimmune inflammatory rheumatic diseases under real-life conditions. Rheumatology (Oxford, England). 2022 Feb 10.</w:t>
      </w:r>
    </w:p>
    <w:p w14:paraId="79BB8C85"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Lee TJ, Lu CH, Hsieh SC. Herpes zoster reactivation after mRNA-1273 vaccination in patients with rheumatic diseases. Annals of the Rheumatic Diseases. 2022 Apr 1;81(4):595-7.</w:t>
      </w:r>
    </w:p>
    <w:p w14:paraId="2B0ABE3B"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lastRenderedPageBreak/>
        <w:t>Li YK, Lui MP, Yam LL, Cheng CS, Tsang TH, Kwok WS, Chung HY. COVID‐19 vaccination in patients with rheumatic diseases: Vaccination rates, patient perspectives, and side effects. Immunity, Inflammation and Disease. 2022 Mar;10(3):e589.</w:t>
      </w:r>
    </w:p>
    <w:p w14:paraId="5630B746"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Li X, Tong X, Yeung WW, </w:t>
      </w:r>
      <w:proofErr w:type="spellStart"/>
      <w:r w:rsidRPr="00486A62">
        <w:rPr>
          <w:rFonts w:asciiTheme="majorBidi" w:hAnsiTheme="majorBidi" w:cstheme="majorBidi"/>
          <w:sz w:val="24"/>
          <w:szCs w:val="24"/>
        </w:rPr>
        <w:t>Kuan</w:t>
      </w:r>
      <w:proofErr w:type="spellEnd"/>
      <w:r w:rsidRPr="00486A62">
        <w:rPr>
          <w:rFonts w:asciiTheme="majorBidi" w:hAnsiTheme="majorBidi" w:cstheme="majorBidi"/>
          <w:sz w:val="24"/>
          <w:szCs w:val="24"/>
        </w:rPr>
        <w:t xml:space="preserve"> P, Yum SH, Chui CS, et al. Two-dose COVID-19 vaccination and possible arthritis flare among patients with rheumatoid arthritis in Hong Kong. Annals of the rheumatic diseases. 2022 Apr 1;81(4):564-8.</w:t>
      </w:r>
    </w:p>
    <w:p w14:paraId="25F3CA1A"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Liew J, </w:t>
      </w:r>
      <w:proofErr w:type="spellStart"/>
      <w:r w:rsidRPr="00486A62">
        <w:rPr>
          <w:rFonts w:asciiTheme="majorBidi" w:hAnsiTheme="majorBidi" w:cstheme="majorBidi"/>
          <w:sz w:val="24"/>
          <w:szCs w:val="24"/>
        </w:rPr>
        <w:t>Gianfrancesco</w:t>
      </w:r>
      <w:proofErr w:type="spellEnd"/>
      <w:r w:rsidRPr="00486A62">
        <w:rPr>
          <w:rFonts w:asciiTheme="majorBidi" w:hAnsiTheme="majorBidi" w:cstheme="majorBidi"/>
          <w:sz w:val="24"/>
          <w:szCs w:val="24"/>
        </w:rPr>
        <w:t xml:space="preserve"> M, Harrison C, Izadi Z, Rush S, Lawson-Tovey S, et al. SARS-CoV-2 breakthrough infections among vaccinated individuals with rheumatic disease: results from the COVID-19 Global Rheumatology Alliance provider registry. RMD open. 2022 Apr 1;8(1):e002187.</w:t>
      </w:r>
    </w:p>
    <w:p w14:paraId="149D20D6"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Machado PM, Lawson-Tovey S, </w:t>
      </w:r>
      <w:proofErr w:type="spellStart"/>
      <w:r w:rsidRPr="00486A62">
        <w:rPr>
          <w:rFonts w:asciiTheme="majorBidi" w:hAnsiTheme="majorBidi" w:cstheme="majorBidi"/>
          <w:sz w:val="24"/>
          <w:szCs w:val="24"/>
        </w:rPr>
        <w:t>Strangfeld</w:t>
      </w:r>
      <w:proofErr w:type="spellEnd"/>
      <w:r w:rsidRPr="00486A62">
        <w:rPr>
          <w:rFonts w:asciiTheme="majorBidi" w:hAnsiTheme="majorBidi" w:cstheme="majorBidi"/>
          <w:sz w:val="24"/>
          <w:szCs w:val="24"/>
        </w:rPr>
        <w:t xml:space="preserve"> A, Mateus EF, </w:t>
      </w:r>
      <w:proofErr w:type="spellStart"/>
      <w:r w:rsidRPr="00486A62">
        <w:rPr>
          <w:rFonts w:asciiTheme="majorBidi" w:hAnsiTheme="majorBidi" w:cstheme="majorBidi"/>
          <w:sz w:val="24"/>
          <w:szCs w:val="24"/>
        </w:rPr>
        <w:t>Hyrich</w:t>
      </w:r>
      <w:proofErr w:type="spellEnd"/>
      <w:r w:rsidRPr="00486A62">
        <w:rPr>
          <w:rFonts w:asciiTheme="majorBidi" w:hAnsiTheme="majorBidi" w:cstheme="majorBidi"/>
          <w:sz w:val="24"/>
          <w:szCs w:val="24"/>
        </w:rPr>
        <w:t xml:space="preserve"> KL, </w:t>
      </w:r>
      <w:proofErr w:type="spellStart"/>
      <w:r w:rsidRPr="00486A62">
        <w:rPr>
          <w:rFonts w:asciiTheme="majorBidi" w:hAnsiTheme="majorBidi" w:cstheme="majorBidi"/>
          <w:sz w:val="24"/>
          <w:szCs w:val="24"/>
        </w:rPr>
        <w:t>Gossec</w:t>
      </w:r>
      <w:proofErr w:type="spellEnd"/>
      <w:r w:rsidRPr="00486A62">
        <w:rPr>
          <w:rFonts w:asciiTheme="majorBidi" w:hAnsiTheme="majorBidi" w:cstheme="majorBidi"/>
          <w:sz w:val="24"/>
          <w:szCs w:val="24"/>
        </w:rPr>
        <w:t xml:space="preserve"> L, et al. Safety of vaccination against SARS-CoV-2 in people with rheumatic and musculoskeletal diseases: results from the EULAR Coronavirus Vaccine (COVAX) physician-reported registry. Annals of the rheumatic diseases. 2022 May 1;81(5):695-709.</w:t>
      </w:r>
    </w:p>
    <w:p w14:paraId="6B017FF7"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Madelon</w:t>
      </w:r>
      <w:proofErr w:type="spellEnd"/>
      <w:r w:rsidRPr="00486A62">
        <w:rPr>
          <w:rFonts w:asciiTheme="majorBidi" w:hAnsiTheme="majorBidi" w:cstheme="majorBidi"/>
          <w:sz w:val="24"/>
          <w:szCs w:val="24"/>
        </w:rPr>
        <w:t xml:space="preserve"> N, Lauper K, </w:t>
      </w:r>
      <w:proofErr w:type="spellStart"/>
      <w:r w:rsidRPr="00486A62">
        <w:rPr>
          <w:rFonts w:asciiTheme="majorBidi" w:hAnsiTheme="majorBidi" w:cstheme="majorBidi"/>
          <w:sz w:val="24"/>
          <w:szCs w:val="24"/>
        </w:rPr>
        <w:t>Breville</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Sabater</w:t>
      </w:r>
      <w:proofErr w:type="spellEnd"/>
      <w:r w:rsidRPr="00486A62">
        <w:rPr>
          <w:rFonts w:asciiTheme="majorBidi" w:hAnsiTheme="majorBidi" w:cstheme="majorBidi"/>
          <w:sz w:val="24"/>
          <w:szCs w:val="24"/>
        </w:rPr>
        <w:t xml:space="preserve"> </w:t>
      </w:r>
      <w:proofErr w:type="spellStart"/>
      <w:r w:rsidRPr="00486A62">
        <w:rPr>
          <w:rFonts w:asciiTheme="majorBidi" w:hAnsiTheme="majorBidi" w:cstheme="majorBidi"/>
          <w:sz w:val="24"/>
          <w:szCs w:val="24"/>
        </w:rPr>
        <w:t>Royo</w:t>
      </w:r>
      <w:proofErr w:type="spellEnd"/>
      <w:r w:rsidRPr="00486A62">
        <w:rPr>
          <w:rFonts w:asciiTheme="majorBidi" w:hAnsiTheme="majorBidi" w:cstheme="majorBidi"/>
          <w:sz w:val="24"/>
          <w:szCs w:val="24"/>
        </w:rPr>
        <w:t xml:space="preserve"> I, Goldstein R, Andrey DO, et al. Robust T-Cell Responses in Anti-CD20-Treated Patients Following COVID-19 Vaccination: A Prospective Cohort Study. Clinical Infectious Diseases. 2021 Nov 17.</w:t>
      </w:r>
    </w:p>
    <w:p w14:paraId="339718D9" w14:textId="77777777" w:rsidR="00486A62" w:rsidRPr="00486A62" w:rsidRDefault="00486A62" w:rsidP="00486A62">
      <w:pPr>
        <w:numPr>
          <w:ilvl w:val="0"/>
          <w:numId w:val="29"/>
        </w:numPr>
        <w:tabs>
          <w:tab w:val="left" w:pos="1515"/>
        </w:tabs>
        <w:rPr>
          <w:rFonts w:asciiTheme="majorBidi" w:hAnsiTheme="majorBidi" w:cstheme="majorBidi"/>
          <w:sz w:val="24"/>
          <w:szCs w:val="24"/>
        </w:rPr>
      </w:pPr>
      <w:bookmarkStart w:id="6" w:name="_Hlk113649022"/>
      <w:proofErr w:type="spellStart"/>
      <w:r w:rsidRPr="00486A62">
        <w:rPr>
          <w:rFonts w:asciiTheme="majorBidi" w:hAnsiTheme="majorBidi" w:cstheme="majorBidi"/>
          <w:sz w:val="24"/>
          <w:szCs w:val="24"/>
        </w:rPr>
        <w:t>Magliulo</w:t>
      </w:r>
      <w:proofErr w:type="spellEnd"/>
      <w:r w:rsidRPr="00486A62">
        <w:rPr>
          <w:rFonts w:asciiTheme="majorBidi" w:hAnsiTheme="majorBidi" w:cstheme="majorBidi"/>
          <w:sz w:val="24"/>
          <w:szCs w:val="24"/>
        </w:rPr>
        <w:t xml:space="preserve"> D, Wade SD, </w:t>
      </w:r>
      <w:proofErr w:type="spellStart"/>
      <w:r w:rsidRPr="00486A62">
        <w:rPr>
          <w:rFonts w:asciiTheme="majorBidi" w:hAnsiTheme="majorBidi" w:cstheme="majorBidi"/>
          <w:sz w:val="24"/>
          <w:szCs w:val="24"/>
        </w:rPr>
        <w:t>Kyttaris</w:t>
      </w:r>
      <w:proofErr w:type="spellEnd"/>
      <w:r w:rsidRPr="00486A62">
        <w:rPr>
          <w:rFonts w:asciiTheme="majorBidi" w:hAnsiTheme="majorBidi" w:cstheme="majorBidi"/>
          <w:sz w:val="24"/>
          <w:szCs w:val="24"/>
        </w:rPr>
        <w:t xml:space="preserve"> VC. Immunogenicity of SARS-CoV-2 vaccination in rituximab-treated patients: Effect of timing and immunologic parameters. Clinical Immunology. 2022 Jan 1;234:108897.</w:t>
      </w:r>
    </w:p>
    <w:p w14:paraId="46A108E2" w14:textId="77777777" w:rsidR="00486A62" w:rsidRPr="00486A62" w:rsidRDefault="00486A62" w:rsidP="00486A62">
      <w:pPr>
        <w:numPr>
          <w:ilvl w:val="0"/>
          <w:numId w:val="29"/>
        </w:numPr>
        <w:tabs>
          <w:tab w:val="left" w:pos="1515"/>
        </w:tabs>
        <w:rPr>
          <w:rFonts w:asciiTheme="majorBidi" w:hAnsiTheme="majorBidi" w:cstheme="majorBidi"/>
          <w:sz w:val="24"/>
          <w:szCs w:val="24"/>
        </w:rPr>
      </w:pPr>
      <w:bookmarkStart w:id="7" w:name="_Hlk113654762"/>
      <w:bookmarkEnd w:id="6"/>
      <w:r w:rsidRPr="00486A62">
        <w:rPr>
          <w:rFonts w:asciiTheme="majorBidi" w:hAnsiTheme="majorBidi" w:cstheme="majorBidi"/>
          <w:sz w:val="24"/>
          <w:szCs w:val="24"/>
        </w:rPr>
        <w:t xml:space="preserve">Marty P, Van </w:t>
      </w:r>
      <w:proofErr w:type="spellStart"/>
      <w:r w:rsidRPr="00486A62">
        <w:rPr>
          <w:rFonts w:asciiTheme="majorBidi" w:hAnsiTheme="majorBidi" w:cstheme="majorBidi"/>
          <w:sz w:val="24"/>
          <w:szCs w:val="24"/>
        </w:rPr>
        <w:t>Keulen</w:t>
      </w:r>
      <w:proofErr w:type="spellEnd"/>
      <w:r w:rsidRPr="00486A62">
        <w:rPr>
          <w:rFonts w:asciiTheme="majorBidi" w:hAnsiTheme="majorBidi" w:cstheme="majorBidi"/>
          <w:sz w:val="24"/>
          <w:szCs w:val="24"/>
        </w:rPr>
        <w:t xml:space="preserve"> V, Erskine C, Shah M, Hummel A, </w:t>
      </w:r>
      <w:proofErr w:type="spellStart"/>
      <w:r w:rsidRPr="00486A62">
        <w:rPr>
          <w:rFonts w:asciiTheme="majorBidi" w:hAnsiTheme="majorBidi" w:cstheme="majorBidi"/>
          <w:sz w:val="24"/>
          <w:szCs w:val="24"/>
        </w:rPr>
        <w:t>Stachowitz</w:t>
      </w:r>
      <w:proofErr w:type="spellEnd"/>
      <w:r w:rsidRPr="00486A62">
        <w:rPr>
          <w:rFonts w:asciiTheme="majorBidi" w:hAnsiTheme="majorBidi" w:cstheme="majorBidi"/>
          <w:sz w:val="24"/>
          <w:szCs w:val="24"/>
        </w:rPr>
        <w:t xml:space="preserve"> M et al. Antigen Specific Humoral and Cellular Immunity Following SARS-CoV-2 Vaccination in ANCA-Associated Vasculitis Patients Receiving B-Cell Depleting Therapy. Frontiers in Immunology. 2022;13</w:t>
      </w:r>
      <w:bookmarkEnd w:id="7"/>
      <w:r w:rsidRPr="00486A62">
        <w:rPr>
          <w:rFonts w:asciiTheme="majorBidi" w:hAnsiTheme="majorBidi" w:cstheme="majorBidi"/>
          <w:sz w:val="24"/>
          <w:szCs w:val="24"/>
        </w:rPr>
        <w:t>.</w:t>
      </w:r>
    </w:p>
    <w:p w14:paraId="2ADEADF4"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Moyon</w:t>
      </w:r>
      <w:proofErr w:type="spellEnd"/>
      <w:r w:rsidRPr="00486A62">
        <w:rPr>
          <w:rFonts w:asciiTheme="majorBidi" w:hAnsiTheme="majorBidi" w:cstheme="majorBidi"/>
          <w:sz w:val="24"/>
          <w:szCs w:val="24"/>
        </w:rPr>
        <w:t xml:space="preserve"> Q, </w:t>
      </w:r>
      <w:proofErr w:type="spellStart"/>
      <w:r w:rsidRPr="00486A62">
        <w:rPr>
          <w:rFonts w:asciiTheme="majorBidi" w:hAnsiTheme="majorBidi" w:cstheme="majorBidi"/>
          <w:sz w:val="24"/>
          <w:szCs w:val="24"/>
        </w:rPr>
        <w:t>Sterlin</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Miyara</w:t>
      </w:r>
      <w:proofErr w:type="spellEnd"/>
      <w:r w:rsidRPr="00486A62">
        <w:rPr>
          <w:rFonts w:asciiTheme="majorBidi" w:hAnsiTheme="majorBidi" w:cstheme="majorBidi"/>
          <w:sz w:val="24"/>
          <w:szCs w:val="24"/>
        </w:rPr>
        <w:t xml:space="preserve"> M, Anna F, </w:t>
      </w:r>
      <w:proofErr w:type="spellStart"/>
      <w:r w:rsidRPr="00486A62">
        <w:rPr>
          <w:rFonts w:asciiTheme="majorBidi" w:hAnsiTheme="majorBidi" w:cstheme="majorBidi"/>
          <w:sz w:val="24"/>
          <w:szCs w:val="24"/>
        </w:rPr>
        <w:t>Mathian</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Lhote</w:t>
      </w:r>
      <w:proofErr w:type="spellEnd"/>
      <w:r w:rsidRPr="00486A62">
        <w:rPr>
          <w:rFonts w:asciiTheme="majorBidi" w:hAnsiTheme="majorBidi" w:cstheme="majorBidi"/>
          <w:sz w:val="24"/>
          <w:szCs w:val="24"/>
        </w:rPr>
        <w:t xml:space="preserve"> R, et al. BNT162b2 vaccine-induced humoral and cellular responses against SARS-CoV-2 variants in systemic lupus erythematosus. Annals of the rheumatic diseases. 2022 Apr 1;81(4):575-83.</w:t>
      </w:r>
    </w:p>
    <w:p w14:paraId="3BC43A0A"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Mrak</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Tobudic</w:t>
      </w:r>
      <w:proofErr w:type="spellEnd"/>
      <w:r w:rsidRPr="00486A62">
        <w:rPr>
          <w:rFonts w:asciiTheme="majorBidi" w:hAnsiTheme="majorBidi" w:cstheme="majorBidi"/>
          <w:sz w:val="24"/>
          <w:szCs w:val="24"/>
        </w:rPr>
        <w:t xml:space="preserve"> S, </w:t>
      </w:r>
      <w:proofErr w:type="spellStart"/>
      <w:r w:rsidRPr="00486A62">
        <w:rPr>
          <w:rFonts w:asciiTheme="majorBidi" w:hAnsiTheme="majorBidi" w:cstheme="majorBidi"/>
          <w:sz w:val="24"/>
          <w:szCs w:val="24"/>
        </w:rPr>
        <w:t>Koblischke</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Graninger</w:t>
      </w:r>
      <w:proofErr w:type="spellEnd"/>
      <w:r w:rsidRPr="00486A62">
        <w:rPr>
          <w:rFonts w:asciiTheme="majorBidi" w:hAnsiTheme="majorBidi" w:cstheme="majorBidi"/>
          <w:sz w:val="24"/>
          <w:szCs w:val="24"/>
        </w:rPr>
        <w:t xml:space="preserve"> M, Radner H, </w:t>
      </w:r>
      <w:proofErr w:type="spellStart"/>
      <w:r w:rsidRPr="00486A62">
        <w:rPr>
          <w:rFonts w:asciiTheme="majorBidi" w:hAnsiTheme="majorBidi" w:cstheme="majorBidi"/>
          <w:sz w:val="24"/>
          <w:szCs w:val="24"/>
        </w:rPr>
        <w:t>Sieghart</w:t>
      </w:r>
      <w:proofErr w:type="spellEnd"/>
      <w:r w:rsidRPr="00486A62">
        <w:rPr>
          <w:rFonts w:asciiTheme="majorBidi" w:hAnsiTheme="majorBidi" w:cstheme="majorBidi"/>
          <w:sz w:val="24"/>
          <w:szCs w:val="24"/>
        </w:rPr>
        <w:t xml:space="preserve"> D, et al. SARS-CoV-2 vaccination in rituximab-treated patients: B cells promote humoral immune responses in the presence of T-cell-mediated immunity. Annals of the rheumatic diseases. 2021 Oct 1;80(10):1345-50.</w:t>
      </w:r>
    </w:p>
    <w:p w14:paraId="71F367A6"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Mettler C, </w:t>
      </w:r>
      <w:proofErr w:type="spellStart"/>
      <w:r w:rsidRPr="00486A62">
        <w:rPr>
          <w:rFonts w:asciiTheme="majorBidi" w:hAnsiTheme="majorBidi" w:cstheme="majorBidi"/>
          <w:sz w:val="24"/>
          <w:szCs w:val="24"/>
        </w:rPr>
        <w:t>Jonville-Bera</w:t>
      </w:r>
      <w:proofErr w:type="spellEnd"/>
      <w:r w:rsidRPr="00486A62">
        <w:rPr>
          <w:rFonts w:asciiTheme="majorBidi" w:hAnsiTheme="majorBidi" w:cstheme="majorBidi"/>
          <w:sz w:val="24"/>
          <w:szCs w:val="24"/>
        </w:rPr>
        <w:t xml:space="preserve"> AP, </w:t>
      </w:r>
      <w:proofErr w:type="spellStart"/>
      <w:r w:rsidRPr="00486A62">
        <w:rPr>
          <w:rFonts w:asciiTheme="majorBidi" w:hAnsiTheme="majorBidi" w:cstheme="majorBidi"/>
          <w:sz w:val="24"/>
          <w:szCs w:val="24"/>
        </w:rPr>
        <w:t>Grandvuillemin</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Treluyer</w:t>
      </w:r>
      <w:proofErr w:type="spellEnd"/>
      <w:r w:rsidRPr="00486A62">
        <w:rPr>
          <w:rFonts w:asciiTheme="majorBidi" w:hAnsiTheme="majorBidi" w:cstheme="majorBidi"/>
          <w:sz w:val="24"/>
          <w:szCs w:val="24"/>
        </w:rPr>
        <w:t xml:space="preserve"> JM, Terrier B, </w:t>
      </w:r>
      <w:proofErr w:type="spellStart"/>
      <w:r w:rsidRPr="00486A62">
        <w:rPr>
          <w:rFonts w:asciiTheme="majorBidi" w:hAnsiTheme="majorBidi" w:cstheme="majorBidi"/>
          <w:sz w:val="24"/>
          <w:szCs w:val="24"/>
        </w:rPr>
        <w:t>Chouchana</w:t>
      </w:r>
      <w:proofErr w:type="spellEnd"/>
      <w:r w:rsidRPr="00486A62">
        <w:rPr>
          <w:rFonts w:asciiTheme="majorBidi" w:hAnsiTheme="majorBidi" w:cstheme="majorBidi"/>
          <w:sz w:val="24"/>
          <w:szCs w:val="24"/>
        </w:rPr>
        <w:t xml:space="preserve"> L. Risk of giant cell arteritis and polymyalgia rheumatica following COVID-19 vaccination: a global pharmacovigilance study. Rheumatology. 2022 Feb;61(2):865-7.</w:t>
      </w:r>
    </w:p>
    <w:p w14:paraId="21DC393A"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Ozdede</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Guner</w:t>
      </w:r>
      <w:proofErr w:type="spellEnd"/>
      <w:r w:rsidRPr="00486A62">
        <w:rPr>
          <w:rFonts w:asciiTheme="majorBidi" w:hAnsiTheme="majorBidi" w:cstheme="majorBidi"/>
          <w:sz w:val="24"/>
          <w:szCs w:val="24"/>
        </w:rPr>
        <w:t xml:space="preserve"> S, </w:t>
      </w:r>
      <w:proofErr w:type="spellStart"/>
      <w:r w:rsidRPr="00486A62">
        <w:rPr>
          <w:rFonts w:asciiTheme="majorBidi" w:hAnsiTheme="majorBidi" w:cstheme="majorBidi"/>
          <w:sz w:val="24"/>
          <w:szCs w:val="24"/>
        </w:rPr>
        <w:t>Ozcifci</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Yurttas</w:t>
      </w:r>
      <w:proofErr w:type="spellEnd"/>
      <w:r w:rsidRPr="00486A62">
        <w:rPr>
          <w:rFonts w:asciiTheme="majorBidi" w:hAnsiTheme="majorBidi" w:cstheme="majorBidi"/>
          <w:sz w:val="24"/>
          <w:szCs w:val="24"/>
        </w:rPr>
        <w:t xml:space="preserve"> B, </w:t>
      </w:r>
      <w:proofErr w:type="spellStart"/>
      <w:r w:rsidRPr="00486A62">
        <w:rPr>
          <w:rFonts w:asciiTheme="majorBidi" w:hAnsiTheme="majorBidi" w:cstheme="majorBidi"/>
          <w:sz w:val="24"/>
          <w:szCs w:val="24"/>
        </w:rPr>
        <w:t>Toker</w:t>
      </w:r>
      <w:proofErr w:type="spellEnd"/>
      <w:r w:rsidRPr="00486A62">
        <w:rPr>
          <w:rFonts w:asciiTheme="majorBidi" w:hAnsiTheme="majorBidi" w:cstheme="majorBidi"/>
          <w:sz w:val="24"/>
          <w:szCs w:val="24"/>
        </w:rPr>
        <w:t xml:space="preserve"> </w:t>
      </w:r>
      <w:proofErr w:type="spellStart"/>
      <w:r w:rsidRPr="00486A62">
        <w:rPr>
          <w:rFonts w:asciiTheme="majorBidi" w:hAnsiTheme="majorBidi" w:cstheme="majorBidi"/>
          <w:sz w:val="24"/>
          <w:szCs w:val="24"/>
        </w:rPr>
        <w:t>Dincer</w:t>
      </w:r>
      <w:proofErr w:type="spellEnd"/>
      <w:r w:rsidRPr="00486A62">
        <w:rPr>
          <w:rFonts w:asciiTheme="majorBidi" w:hAnsiTheme="majorBidi" w:cstheme="majorBidi"/>
          <w:sz w:val="24"/>
          <w:szCs w:val="24"/>
        </w:rPr>
        <w:t xml:space="preserve"> Z, Atli Z, et al. Safety of SARS-CoV-2 vaccination in patients with </w:t>
      </w:r>
      <w:proofErr w:type="spellStart"/>
      <w:r w:rsidRPr="00486A62">
        <w:rPr>
          <w:rFonts w:asciiTheme="majorBidi" w:hAnsiTheme="majorBidi" w:cstheme="majorBidi"/>
          <w:sz w:val="24"/>
          <w:szCs w:val="24"/>
        </w:rPr>
        <w:t>Behcet’s</w:t>
      </w:r>
      <w:proofErr w:type="spellEnd"/>
      <w:r w:rsidRPr="00486A62">
        <w:rPr>
          <w:rFonts w:asciiTheme="majorBidi" w:hAnsiTheme="majorBidi" w:cstheme="majorBidi"/>
          <w:sz w:val="24"/>
          <w:szCs w:val="24"/>
        </w:rPr>
        <w:t xml:space="preserve"> syndrome and familial Mediterranean fever: a cross-sectional comparative study on the effects of M-RNA based and inactivated vaccine. Rheumatology International. 2022 Jun;42(6):973-87.</w:t>
      </w:r>
    </w:p>
    <w:p w14:paraId="188C2B88" w14:textId="77777777" w:rsidR="00486A62" w:rsidRPr="00486A62" w:rsidRDefault="00486A62" w:rsidP="00486A62">
      <w:pPr>
        <w:numPr>
          <w:ilvl w:val="0"/>
          <w:numId w:val="29"/>
        </w:numPr>
        <w:tabs>
          <w:tab w:val="left" w:pos="1515"/>
        </w:tabs>
        <w:rPr>
          <w:rFonts w:asciiTheme="majorBidi" w:hAnsiTheme="majorBidi" w:cstheme="majorBidi"/>
          <w:sz w:val="24"/>
          <w:szCs w:val="24"/>
        </w:rPr>
      </w:pPr>
      <w:bookmarkStart w:id="8" w:name="_Hlk113649039"/>
      <w:proofErr w:type="spellStart"/>
      <w:r w:rsidRPr="00486A62">
        <w:rPr>
          <w:rFonts w:asciiTheme="majorBidi" w:hAnsiTheme="majorBidi" w:cstheme="majorBidi"/>
          <w:sz w:val="24"/>
          <w:szCs w:val="24"/>
        </w:rPr>
        <w:lastRenderedPageBreak/>
        <w:t>Picchianti-Diamanti</w:t>
      </w:r>
      <w:proofErr w:type="spellEnd"/>
      <w:r w:rsidRPr="00486A62">
        <w:rPr>
          <w:rFonts w:asciiTheme="majorBidi" w:hAnsiTheme="majorBidi" w:cstheme="majorBidi"/>
          <w:sz w:val="24"/>
          <w:szCs w:val="24"/>
        </w:rPr>
        <w:t xml:space="preserve"> A, Aiello A, </w:t>
      </w:r>
      <w:proofErr w:type="spellStart"/>
      <w:r w:rsidRPr="00486A62">
        <w:rPr>
          <w:rFonts w:asciiTheme="majorBidi" w:hAnsiTheme="majorBidi" w:cstheme="majorBidi"/>
          <w:sz w:val="24"/>
          <w:szCs w:val="24"/>
        </w:rPr>
        <w:t>Laganà</w:t>
      </w:r>
      <w:proofErr w:type="spellEnd"/>
      <w:r w:rsidRPr="00486A62">
        <w:rPr>
          <w:rFonts w:asciiTheme="majorBidi" w:hAnsiTheme="majorBidi" w:cstheme="majorBidi"/>
          <w:sz w:val="24"/>
          <w:szCs w:val="24"/>
        </w:rPr>
        <w:t xml:space="preserve"> B, </w:t>
      </w:r>
      <w:proofErr w:type="spellStart"/>
      <w:r w:rsidRPr="00486A62">
        <w:rPr>
          <w:rFonts w:asciiTheme="majorBidi" w:hAnsiTheme="majorBidi" w:cstheme="majorBidi"/>
          <w:sz w:val="24"/>
          <w:szCs w:val="24"/>
        </w:rPr>
        <w:t>Agrati</w:t>
      </w:r>
      <w:proofErr w:type="spellEnd"/>
      <w:r w:rsidRPr="00486A62">
        <w:rPr>
          <w:rFonts w:asciiTheme="majorBidi" w:hAnsiTheme="majorBidi" w:cstheme="majorBidi"/>
          <w:sz w:val="24"/>
          <w:szCs w:val="24"/>
        </w:rPr>
        <w:t xml:space="preserve"> C, </w:t>
      </w:r>
      <w:proofErr w:type="spellStart"/>
      <w:r w:rsidRPr="00486A62">
        <w:rPr>
          <w:rFonts w:asciiTheme="majorBidi" w:hAnsiTheme="majorBidi" w:cstheme="majorBidi"/>
          <w:sz w:val="24"/>
          <w:szCs w:val="24"/>
        </w:rPr>
        <w:t>Castilletti</w:t>
      </w:r>
      <w:proofErr w:type="spellEnd"/>
      <w:r w:rsidRPr="00486A62">
        <w:rPr>
          <w:rFonts w:asciiTheme="majorBidi" w:hAnsiTheme="majorBidi" w:cstheme="majorBidi"/>
          <w:sz w:val="24"/>
          <w:szCs w:val="24"/>
        </w:rPr>
        <w:t xml:space="preserve"> C, </w:t>
      </w:r>
      <w:proofErr w:type="spellStart"/>
      <w:r w:rsidRPr="00486A62">
        <w:rPr>
          <w:rFonts w:asciiTheme="majorBidi" w:hAnsiTheme="majorBidi" w:cstheme="majorBidi"/>
          <w:sz w:val="24"/>
          <w:szCs w:val="24"/>
        </w:rPr>
        <w:t>Meschi</w:t>
      </w:r>
      <w:proofErr w:type="spellEnd"/>
      <w:r w:rsidRPr="00486A62">
        <w:rPr>
          <w:rFonts w:asciiTheme="majorBidi" w:hAnsiTheme="majorBidi" w:cstheme="majorBidi"/>
          <w:sz w:val="24"/>
          <w:szCs w:val="24"/>
        </w:rPr>
        <w:t xml:space="preserve"> S et al. Immunosuppressive Therapies Differently Modulate Humoral- and T-Cell-Specific Responses to COVID-19 mRNA Vaccine in Rheumatoid Arthritis Patients. Frontiers in Immunology. 2021;12.</w:t>
      </w:r>
    </w:p>
    <w:bookmarkEnd w:id="8"/>
    <w:p w14:paraId="546EC27E"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Pinte</w:t>
      </w:r>
      <w:proofErr w:type="spellEnd"/>
      <w:r w:rsidRPr="00486A62">
        <w:rPr>
          <w:rFonts w:asciiTheme="majorBidi" w:hAnsiTheme="majorBidi" w:cstheme="majorBidi"/>
          <w:sz w:val="24"/>
          <w:szCs w:val="24"/>
        </w:rPr>
        <w:t xml:space="preserve"> L, </w:t>
      </w:r>
      <w:proofErr w:type="spellStart"/>
      <w:r w:rsidRPr="00486A62">
        <w:rPr>
          <w:rFonts w:asciiTheme="majorBidi" w:hAnsiTheme="majorBidi" w:cstheme="majorBidi"/>
          <w:sz w:val="24"/>
          <w:szCs w:val="24"/>
        </w:rPr>
        <w:t>Negoi</w:t>
      </w:r>
      <w:proofErr w:type="spellEnd"/>
      <w:r w:rsidRPr="00486A62">
        <w:rPr>
          <w:rFonts w:asciiTheme="majorBidi" w:hAnsiTheme="majorBidi" w:cstheme="majorBidi"/>
          <w:sz w:val="24"/>
          <w:szCs w:val="24"/>
        </w:rPr>
        <w:t xml:space="preserve"> F, Ionescu GD, </w:t>
      </w:r>
      <w:proofErr w:type="spellStart"/>
      <w:r w:rsidRPr="00486A62">
        <w:rPr>
          <w:rFonts w:asciiTheme="majorBidi" w:hAnsiTheme="majorBidi" w:cstheme="majorBidi"/>
          <w:sz w:val="24"/>
          <w:szCs w:val="24"/>
        </w:rPr>
        <w:t>Caraiola</w:t>
      </w:r>
      <w:proofErr w:type="spellEnd"/>
      <w:r w:rsidRPr="00486A62">
        <w:rPr>
          <w:rFonts w:asciiTheme="majorBidi" w:hAnsiTheme="majorBidi" w:cstheme="majorBidi"/>
          <w:sz w:val="24"/>
          <w:szCs w:val="24"/>
        </w:rPr>
        <w:t xml:space="preserve"> S, Balaban DV, </w:t>
      </w:r>
      <w:proofErr w:type="spellStart"/>
      <w:r w:rsidRPr="00486A62">
        <w:rPr>
          <w:rFonts w:asciiTheme="majorBidi" w:hAnsiTheme="majorBidi" w:cstheme="majorBidi"/>
          <w:sz w:val="24"/>
          <w:szCs w:val="24"/>
        </w:rPr>
        <w:t>Badea</w:t>
      </w:r>
      <w:proofErr w:type="spellEnd"/>
      <w:r w:rsidRPr="00486A62">
        <w:rPr>
          <w:rFonts w:asciiTheme="majorBidi" w:hAnsiTheme="majorBidi" w:cstheme="majorBidi"/>
          <w:sz w:val="24"/>
          <w:szCs w:val="24"/>
        </w:rPr>
        <w:t xml:space="preserve"> C, et al. COVID-19 vaccine does not increase the risk of disease flare-ups among patients with autoimmune and immune-mediated diseases. Journal of Personalized Medicine. 2021 Dec 2;11(12):1283.</w:t>
      </w:r>
    </w:p>
    <w:p w14:paraId="38283D8E"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Prendecki</w:t>
      </w:r>
      <w:proofErr w:type="spellEnd"/>
      <w:r w:rsidRPr="00486A62">
        <w:rPr>
          <w:rFonts w:asciiTheme="majorBidi" w:hAnsiTheme="majorBidi" w:cstheme="majorBidi"/>
          <w:sz w:val="24"/>
          <w:szCs w:val="24"/>
        </w:rPr>
        <w:t xml:space="preserve"> M, Clarke C, Edwards H, McIntyre S, Mortimer P, Gleeson S, Martin P, Thomson T, Randell P, Shah A, </w:t>
      </w:r>
      <w:proofErr w:type="spellStart"/>
      <w:r w:rsidRPr="00486A62">
        <w:rPr>
          <w:rFonts w:asciiTheme="majorBidi" w:hAnsiTheme="majorBidi" w:cstheme="majorBidi"/>
          <w:sz w:val="24"/>
          <w:szCs w:val="24"/>
        </w:rPr>
        <w:t>Singanayagam</w:t>
      </w:r>
      <w:proofErr w:type="spellEnd"/>
      <w:r w:rsidRPr="00486A62">
        <w:rPr>
          <w:rFonts w:asciiTheme="majorBidi" w:hAnsiTheme="majorBidi" w:cstheme="majorBidi"/>
          <w:sz w:val="24"/>
          <w:szCs w:val="24"/>
        </w:rPr>
        <w:t xml:space="preserve"> A. Humoral and T-cell responses to SARS-CoV-2 vaccination in patients receiving immunosuppression. Annals of the rheumatic diseases. 2021 Oct 1;80(10):1322-9.</w:t>
      </w:r>
    </w:p>
    <w:p w14:paraId="7ACE4BFF"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Ramirez GA, Della-Torre E, Moroni L, Yacoub MR, </w:t>
      </w:r>
      <w:proofErr w:type="spellStart"/>
      <w:r w:rsidRPr="00486A62">
        <w:rPr>
          <w:rFonts w:asciiTheme="majorBidi" w:hAnsiTheme="majorBidi" w:cstheme="majorBidi"/>
          <w:sz w:val="24"/>
          <w:szCs w:val="24"/>
        </w:rPr>
        <w:t>Dagna</w:t>
      </w:r>
      <w:proofErr w:type="spellEnd"/>
      <w:r w:rsidRPr="00486A62">
        <w:rPr>
          <w:rFonts w:asciiTheme="majorBidi" w:hAnsiTheme="majorBidi" w:cstheme="majorBidi"/>
          <w:sz w:val="24"/>
          <w:szCs w:val="24"/>
        </w:rPr>
        <w:t xml:space="preserve"> L. Correspondence on ‘Immunogenicity and safety of anti-SARS-CoV-2 mRNA vaccines in patients with chronic inflammatory conditions and immunosuppressive therapy in a monocentric cohort’. Annals of the Rheumatic Diseases. 2021 Oct 1;80(10):e159-.</w:t>
      </w:r>
    </w:p>
    <w:p w14:paraId="5746668D"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Rotondo</w:t>
      </w:r>
      <w:proofErr w:type="spellEnd"/>
      <w:r w:rsidRPr="00486A62">
        <w:rPr>
          <w:rFonts w:asciiTheme="majorBidi" w:hAnsiTheme="majorBidi" w:cstheme="majorBidi"/>
          <w:sz w:val="24"/>
          <w:szCs w:val="24"/>
        </w:rPr>
        <w:t xml:space="preserve"> C, </w:t>
      </w:r>
      <w:proofErr w:type="spellStart"/>
      <w:r w:rsidRPr="00486A62">
        <w:rPr>
          <w:rFonts w:asciiTheme="majorBidi" w:hAnsiTheme="majorBidi" w:cstheme="majorBidi"/>
          <w:sz w:val="24"/>
          <w:szCs w:val="24"/>
        </w:rPr>
        <w:t>Cantatore</w:t>
      </w:r>
      <w:proofErr w:type="spellEnd"/>
      <w:r w:rsidRPr="00486A62">
        <w:rPr>
          <w:rFonts w:asciiTheme="majorBidi" w:hAnsiTheme="majorBidi" w:cstheme="majorBidi"/>
          <w:sz w:val="24"/>
          <w:szCs w:val="24"/>
        </w:rPr>
        <w:t xml:space="preserve"> FP, </w:t>
      </w:r>
      <w:proofErr w:type="spellStart"/>
      <w:r w:rsidRPr="00486A62">
        <w:rPr>
          <w:rFonts w:asciiTheme="majorBidi" w:hAnsiTheme="majorBidi" w:cstheme="majorBidi"/>
          <w:sz w:val="24"/>
          <w:szCs w:val="24"/>
        </w:rPr>
        <w:t>Fornaro</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Colia</w:t>
      </w:r>
      <w:proofErr w:type="spellEnd"/>
      <w:r w:rsidRPr="00486A62">
        <w:rPr>
          <w:rFonts w:asciiTheme="majorBidi" w:hAnsiTheme="majorBidi" w:cstheme="majorBidi"/>
          <w:sz w:val="24"/>
          <w:szCs w:val="24"/>
        </w:rPr>
        <w:t xml:space="preserve"> R, Busto G, </w:t>
      </w:r>
      <w:proofErr w:type="spellStart"/>
      <w:r w:rsidRPr="00486A62">
        <w:rPr>
          <w:rFonts w:asciiTheme="majorBidi" w:hAnsiTheme="majorBidi" w:cstheme="majorBidi"/>
          <w:sz w:val="24"/>
          <w:szCs w:val="24"/>
        </w:rPr>
        <w:t>Rella</w:t>
      </w:r>
      <w:proofErr w:type="spellEnd"/>
      <w:r w:rsidRPr="00486A62">
        <w:rPr>
          <w:rFonts w:asciiTheme="majorBidi" w:hAnsiTheme="majorBidi" w:cstheme="majorBidi"/>
          <w:sz w:val="24"/>
          <w:szCs w:val="24"/>
        </w:rPr>
        <w:t xml:space="preserve"> V, et al. Preliminary data on post market safety profiles of COVID 19 vaccines in rheumatic diseases: assessments on various vaccines in use, different rheumatic disease subtypes, and immunosuppressive therapies: a Two-Centers study. Vaccines. 2021 Jul 2;9(7):730.</w:t>
      </w:r>
    </w:p>
    <w:p w14:paraId="42D9253C"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Ruddy JA, Connolly CM, </w:t>
      </w:r>
      <w:proofErr w:type="spellStart"/>
      <w:r w:rsidRPr="00486A62">
        <w:rPr>
          <w:rFonts w:asciiTheme="majorBidi" w:hAnsiTheme="majorBidi" w:cstheme="majorBidi"/>
          <w:sz w:val="24"/>
          <w:szCs w:val="24"/>
        </w:rPr>
        <w:t>Boyarsky</w:t>
      </w:r>
      <w:proofErr w:type="spellEnd"/>
      <w:r w:rsidRPr="00486A62">
        <w:rPr>
          <w:rFonts w:asciiTheme="majorBidi" w:hAnsiTheme="majorBidi" w:cstheme="majorBidi"/>
          <w:sz w:val="24"/>
          <w:szCs w:val="24"/>
        </w:rPr>
        <w:t xml:space="preserve"> BJ, </w:t>
      </w:r>
      <w:proofErr w:type="spellStart"/>
      <w:r w:rsidRPr="00486A62">
        <w:rPr>
          <w:rFonts w:asciiTheme="majorBidi" w:hAnsiTheme="majorBidi" w:cstheme="majorBidi"/>
          <w:sz w:val="24"/>
          <w:szCs w:val="24"/>
        </w:rPr>
        <w:t>Werbel</w:t>
      </w:r>
      <w:proofErr w:type="spellEnd"/>
      <w:r w:rsidRPr="00486A62">
        <w:rPr>
          <w:rFonts w:asciiTheme="majorBidi" w:hAnsiTheme="majorBidi" w:cstheme="majorBidi"/>
          <w:sz w:val="24"/>
          <w:szCs w:val="24"/>
        </w:rPr>
        <w:t xml:space="preserve"> WA, Christopher-Stine L, </w:t>
      </w:r>
      <w:proofErr w:type="spellStart"/>
      <w:r w:rsidRPr="00486A62">
        <w:rPr>
          <w:rFonts w:asciiTheme="majorBidi" w:hAnsiTheme="majorBidi" w:cstheme="majorBidi"/>
          <w:sz w:val="24"/>
          <w:szCs w:val="24"/>
        </w:rPr>
        <w:t>Garonzik</w:t>
      </w:r>
      <w:proofErr w:type="spellEnd"/>
      <w:r w:rsidRPr="00486A62">
        <w:rPr>
          <w:rFonts w:asciiTheme="majorBidi" w:hAnsiTheme="majorBidi" w:cstheme="majorBidi"/>
          <w:sz w:val="24"/>
          <w:szCs w:val="24"/>
        </w:rPr>
        <w:t>-Wang J, et al. High antibody response to two-dose SARS-CoV-2 messenger RNA vaccination in patients with rheumatic and musculoskeletal diseases. Annals of the rheumatic diseases. 2021 Oct 1;80(10):1351-2.</w:t>
      </w:r>
    </w:p>
    <w:p w14:paraId="1F764BDC"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Saleem B, Ross RL, Bissell LA, Aslam A, </w:t>
      </w:r>
      <w:proofErr w:type="spellStart"/>
      <w:r w:rsidRPr="00486A62">
        <w:rPr>
          <w:rFonts w:asciiTheme="majorBidi" w:hAnsiTheme="majorBidi" w:cstheme="majorBidi"/>
          <w:sz w:val="24"/>
          <w:szCs w:val="24"/>
        </w:rPr>
        <w:t>Mankia</w:t>
      </w:r>
      <w:proofErr w:type="spellEnd"/>
      <w:r w:rsidRPr="00486A62">
        <w:rPr>
          <w:rFonts w:asciiTheme="majorBidi" w:hAnsiTheme="majorBidi" w:cstheme="majorBidi"/>
          <w:sz w:val="24"/>
          <w:szCs w:val="24"/>
        </w:rPr>
        <w:t xml:space="preserve"> K, </w:t>
      </w:r>
      <w:proofErr w:type="spellStart"/>
      <w:r w:rsidRPr="00486A62">
        <w:rPr>
          <w:rFonts w:asciiTheme="majorBidi" w:hAnsiTheme="majorBidi" w:cstheme="majorBidi"/>
          <w:sz w:val="24"/>
          <w:szCs w:val="24"/>
        </w:rPr>
        <w:t>Duquenne</w:t>
      </w:r>
      <w:proofErr w:type="spellEnd"/>
      <w:r w:rsidRPr="00486A62">
        <w:rPr>
          <w:rFonts w:asciiTheme="majorBidi" w:hAnsiTheme="majorBidi" w:cstheme="majorBidi"/>
          <w:sz w:val="24"/>
          <w:szCs w:val="24"/>
        </w:rPr>
        <w:t xml:space="preserve"> L., et al. Effectiveness of SARS-CoV-2 vaccination in patients with rheumatoid arthritis (RA) on DMARDs: as determined by antibody and T cell responses. RMD open. 2022 Mar 1;8(1):e002050.</w:t>
      </w:r>
    </w:p>
    <w:p w14:paraId="18490154"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Santos CS, Antolin SC, Morales CM, Herrero JG, Alvarez ED, Ortega FR, et al. Immune responses to mRNA vaccines against SARS-CoV-2 in patients with immune-mediated inflammatory rheumatic diseases. RMD open. 2022 Jan 1;8(1):e001898.</w:t>
      </w:r>
    </w:p>
    <w:p w14:paraId="43C4B527"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Spinelli FR, </w:t>
      </w:r>
      <w:proofErr w:type="spellStart"/>
      <w:r w:rsidRPr="00486A62">
        <w:rPr>
          <w:rFonts w:asciiTheme="majorBidi" w:hAnsiTheme="majorBidi" w:cstheme="majorBidi"/>
          <w:sz w:val="24"/>
          <w:szCs w:val="24"/>
        </w:rPr>
        <w:t>Favalli</w:t>
      </w:r>
      <w:proofErr w:type="spellEnd"/>
      <w:r w:rsidRPr="00486A62">
        <w:rPr>
          <w:rFonts w:asciiTheme="majorBidi" w:hAnsiTheme="majorBidi" w:cstheme="majorBidi"/>
          <w:sz w:val="24"/>
          <w:szCs w:val="24"/>
        </w:rPr>
        <w:t xml:space="preserve"> EG, </w:t>
      </w:r>
      <w:proofErr w:type="spellStart"/>
      <w:r w:rsidRPr="00486A62">
        <w:rPr>
          <w:rFonts w:asciiTheme="majorBidi" w:hAnsiTheme="majorBidi" w:cstheme="majorBidi"/>
          <w:sz w:val="24"/>
          <w:szCs w:val="24"/>
        </w:rPr>
        <w:t>Garufi</w:t>
      </w:r>
      <w:proofErr w:type="spellEnd"/>
      <w:r w:rsidRPr="00486A62">
        <w:rPr>
          <w:rFonts w:asciiTheme="majorBidi" w:hAnsiTheme="majorBidi" w:cstheme="majorBidi"/>
          <w:sz w:val="24"/>
          <w:szCs w:val="24"/>
        </w:rPr>
        <w:t xml:space="preserve"> C, </w:t>
      </w:r>
      <w:proofErr w:type="spellStart"/>
      <w:r w:rsidRPr="00486A62">
        <w:rPr>
          <w:rFonts w:asciiTheme="majorBidi" w:hAnsiTheme="majorBidi" w:cstheme="majorBidi"/>
          <w:sz w:val="24"/>
          <w:szCs w:val="24"/>
        </w:rPr>
        <w:t>Cornalba</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Colafrancesco</w:t>
      </w:r>
      <w:proofErr w:type="spellEnd"/>
      <w:r w:rsidRPr="00486A62">
        <w:rPr>
          <w:rFonts w:asciiTheme="majorBidi" w:hAnsiTheme="majorBidi" w:cstheme="majorBidi"/>
          <w:sz w:val="24"/>
          <w:szCs w:val="24"/>
        </w:rPr>
        <w:t xml:space="preserve"> S, Conti F, </w:t>
      </w:r>
      <w:proofErr w:type="spellStart"/>
      <w:r w:rsidRPr="00486A62">
        <w:rPr>
          <w:rFonts w:asciiTheme="majorBidi" w:hAnsiTheme="majorBidi" w:cstheme="majorBidi"/>
          <w:sz w:val="24"/>
          <w:szCs w:val="24"/>
        </w:rPr>
        <w:t>Caporali</w:t>
      </w:r>
      <w:proofErr w:type="spellEnd"/>
      <w:r w:rsidRPr="00486A62">
        <w:rPr>
          <w:rFonts w:asciiTheme="majorBidi" w:hAnsiTheme="majorBidi" w:cstheme="majorBidi"/>
          <w:sz w:val="24"/>
          <w:szCs w:val="24"/>
        </w:rPr>
        <w:t xml:space="preserve"> R. Low frequency of disease flare in patients with rheumatic musculoskeletal diseases who received SARS-CoV-2 mRNA vaccine. Arthritis research &amp; therapy. 2022 Dec;24(1):1-8.</w:t>
      </w:r>
    </w:p>
    <w:p w14:paraId="6C667780"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Sattui</w:t>
      </w:r>
      <w:proofErr w:type="spellEnd"/>
      <w:r w:rsidRPr="00486A62">
        <w:rPr>
          <w:rFonts w:asciiTheme="majorBidi" w:hAnsiTheme="majorBidi" w:cstheme="majorBidi"/>
          <w:sz w:val="24"/>
          <w:szCs w:val="24"/>
        </w:rPr>
        <w:t xml:space="preserve"> SE, Liew JW, Kennedy K, </w:t>
      </w:r>
      <w:proofErr w:type="spellStart"/>
      <w:r w:rsidRPr="00486A62">
        <w:rPr>
          <w:rFonts w:asciiTheme="majorBidi" w:hAnsiTheme="majorBidi" w:cstheme="majorBidi"/>
          <w:sz w:val="24"/>
          <w:szCs w:val="24"/>
        </w:rPr>
        <w:t>Sirotich</w:t>
      </w:r>
      <w:proofErr w:type="spellEnd"/>
      <w:r w:rsidRPr="00486A62">
        <w:rPr>
          <w:rFonts w:asciiTheme="majorBidi" w:hAnsiTheme="majorBidi" w:cstheme="majorBidi"/>
          <w:sz w:val="24"/>
          <w:szCs w:val="24"/>
        </w:rPr>
        <w:t xml:space="preserve"> E, Putman M, Moni TT, et al. Early experience of COVID-19 vaccination in adults with systemic rheumatic diseases: results from the COVID-19 Global Rheumatology Alliance Vaccine Survey. RMD open. 2021 Sep 1;7(3):e001814.</w:t>
      </w:r>
    </w:p>
    <w:p w14:paraId="32035DA4"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lastRenderedPageBreak/>
        <w:t xml:space="preserve">Schreiber K, </w:t>
      </w:r>
      <w:proofErr w:type="spellStart"/>
      <w:r w:rsidRPr="00486A62">
        <w:rPr>
          <w:rFonts w:asciiTheme="majorBidi" w:hAnsiTheme="majorBidi" w:cstheme="majorBidi"/>
          <w:sz w:val="24"/>
          <w:szCs w:val="24"/>
        </w:rPr>
        <w:t>Graversgaard</w:t>
      </w:r>
      <w:proofErr w:type="spellEnd"/>
      <w:r w:rsidRPr="00486A62">
        <w:rPr>
          <w:rFonts w:asciiTheme="majorBidi" w:hAnsiTheme="majorBidi" w:cstheme="majorBidi"/>
          <w:sz w:val="24"/>
          <w:szCs w:val="24"/>
        </w:rPr>
        <w:t xml:space="preserve"> C, Petersen R, Jakobsen H, </w:t>
      </w:r>
      <w:proofErr w:type="spellStart"/>
      <w:r w:rsidRPr="00486A62">
        <w:rPr>
          <w:rFonts w:asciiTheme="majorBidi" w:hAnsiTheme="majorBidi" w:cstheme="majorBidi"/>
          <w:sz w:val="24"/>
          <w:szCs w:val="24"/>
        </w:rPr>
        <w:t>Bojesen</w:t>
      </w:r>
      <w:proofErr w:type="spellEnd"/>
      <w:r w:rsidRPr="00486A62">
        <w:rPr>
          <w:rFonts w:asciiTheme="majorBidi" w:hAnsiTheme="majorBidi" w:cstheme="majorBidi"/>
          <w:sz w:val="24"/>
          <w:szCs w:val="24"/>
        </w:rPr>
        <w:t xml:space="preserve"> AB, Krogh NS, et al. Reduced Humoral Response of SARS-CoV-2 Antibodies following Vaccination in Patients with Inflammatory Rheumatic Diseases—An Interim Report from a Danish Prospective Cohort Study. Vaccines. 2021 Dec 28;10(1):35.</w:t>
      </w:r>
    </w:p>
    <w:p w14:paraId="462C2509"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Shields AM, Venkatachalam S, </w:t>
      </w:r>
      <w:proofErr w:type="spellStart"/>
      <w:r w:rsidRPr="00486A62">
        <w:rPr>
          <w:rFonts w:asciiTheme="majorBidi" w:hAnsiTheme="majorBidi" w:cstheme="majorBidi"/>
          <w:sz w:val="24"/>
          <w:szCs w:val="24"/>
        </w:rPr>
        <w:t>Shafeek</w:t>
      </w:r>
      <w:proofErr w:type="spellEnd"/>
      <w:r w:rsidRPr="00486A62">
        <w:rPr>
          <w:rFonts w:asciiTheme="majorBidi" w:hAnsiTheme="majorBidi" w:cstheme="majorBidi"/>
          <w:sz w:val="24"/>
          <w:szCs w:val="24"/>
        </w:rPr>
        <w:t xml:space="preserve"> S, </w:t>
      </w:r>
      <w:proofErr w:type="spellStart"/>
      <w:r w:rsidRPr="00486A62">
        <w:rPr>
          <w:rFonts w:asciiTheme="majorBidi" w:hAnsiTheme="majorBidi" w:cstheme="majorBidi"/>
          <w:sz w:val="24"/>
          <w:szCs w:val="24"/>
        </w:rPr>
        <w:t>Paneesha</w:t>
      </w:r>
      <w:proofErr w:type="spellEnd"/>
      <w:r w:rsidRPr="00486A62">
        <w:rPr>
          <w:rFonts w:asciiTheme="majorBidi" w:hAnsiTheme="majorBidi" w:cstheme="majorBidi"/>
          <w:sz w:val="24"/>
          <w:szCs w:val="24"/>
        </w:rPr>
        <w:t xml:space="preserve"> S, Ford M, Sheeran T, et al. SARS-CoV-2 vaccine responses following CD20-depletion treatment in patients with </w:t>
      </w:r>
      <w:proofErr w:type="spellStart"/>
      <w:r w:rsidRPr="00486A62">
        <w:rPr>
          <w:rFonts w:asciiTheme="majorBidi" w:hAnsiTheme="majorBidi" w:cstheme="majorBidi"/>
          <w:sz w:val="24"/>
          <w:szCs w:val="24"/>
        </w:rPr>
        <w:t>haematological</w:t>
      </w:r>
      <w:proofErr w:type="spellEnd"/>
      <w:r w:rsidRPr="00486A62">
        <w:rPr>
          <w:rFonts w:asciiTheme="majorBidi" w:hAnsiTheme="majorBidi" w:cstheme="majorBidi"/>
          <w:sz w:val="24"/>
          <w:szCs w:val="24"/>
        </w:rPr>
        <w:t xml:space="preserve"> and rheumatological disease: a West Midlands Research Consortium study. Clinical and experimental immunology. 2022 Jan;207(1):3-10.</w:t>
      </w:r>
    </w:p>
    <w:p w14:paraId="2695968C"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Simader</w:t>
      </w:r>
      <w:proofErr w:type="spellEnd"/>
      <w:r w:rsidRPr="00486A62">
        <w:rPr>
          <w:rFonts w:asciiTheme="majorBidi" w:hAnsiTheme="majorBidi" w:cstheme="majorBidi"/>
          <w:sz w:val="24"/>
          <w:szCs w:val="24"/>
        </w:rPr>
        <w:t xml:space="preserve"> E, </w:t>
      </w:r>
      <w:proofErr w:type="spellStart"/>
      <w:r w:rsidRPr="00486A62">
        <w:rPr>
          <w:rFonts w:asciiTheme="majorBidi" w:hAnsiTheme="majorBidi" w:cstheme="majorBidi"/>
          <w:sz w:val="24"/>
          <w:szCs w:val="24"/>
        </w:rPr>
        <w:t>Tobudic</w:t>
      </w:r>
      <w:proofErr w:type="spellEnd"/>
      <w:r w:rsidRPr="00486A62">
        <w:rPr>
          <w:rFonts w:asciiTheme="majorBidi" w:hAnsiTheme="majorBidi" w:cstheme="majorBidi"/>
          <w:sz w:val="24"/>
          <w:szCs w:val="24"/>
        </w:rPr>
        <w:t xml:space="preserve"> S, Mandl P, </w:t>
      </w:r>
      <w:proofErr w:type="spellStart"/>
      <w:r w:rsidRPr="00486A62">
        <w:rPr>
          <w:rFonts w:asciiTheme="majorBidi" w:hAnsiTheme="majorBidi" w:cstheme="majorBidi"/>
          <w:sz w:val="24"/>
          <w:szCs w:val="24"/>
        </w:rPr>
        <w:t>Haslacher</w:t>
      </w:r>
      <w:proofErr w:type="spellEnd"/>
      <w:r w:rsidRPr="00486A62">
        <w:rPr>
          <w:rFonts w:asciiTheme="majorBidi" w:hAnsiTheme="majorBidi" w:cstheme="majorBidi"/>
          <w:sz w:val="24"/>
          <w:szCs w:val="24"/>
        </w:rPr>
        <w:t xml:space="preserve"> H, </w:t>
      </w:r>
      <w:proofErr w:type="spellStart"/>
      <w:r w:rsidRPr="00486A62">
        <w:rPr>
          <w:rFonts w:asciiTheme="majorBidi" w:hAnsiTheme="majorBidi" w:cstheme="majorBidi"/>
          <w:sz w:val="24"/>
          <w:szCs w:val="24"/>
        </w:rPr>
        <w:t>Perkmann</w:t>
      </w:r>
      <w:proofErr w:type="spellEnd"/>
      <w:r w:rsidRPr="00486A62">
        <w:rPr>
          <w:rFonts w:asciiTheme="majorBidi" w:hAnsiTheme="majorBidi" w:cstheme="majorBidi"/>
          <w:sz w:val="24"/>
          <w:szCs w:val="24"/>
        </w:rPr>
        <w:t xml:space="preserve"> T, </w:t>
      </w:r>
      <w:proofErr w:type="spellStart"/>
      <w:r w:rsidRPr="00486A62">
        <w:rPr>
          <w:rFonts w:asciiTheme="majorBidi" w:hAnsiTheme="majorBidi" w:cstheme="majorBidi"/>
          <w:sz w:val="24"/>
          <w:szCs w:val="24"/>
        </w:rPr>
        <w:t>Nothnagl</w:t>
      </w:r>
      <w:proofErr w:type="spellEnd"/>
      <w:r w:rsidRPr="00486A62">
        <w:rPr>
          <w:rFonts w:asciiTheme="majorBidi" w:hAnsiTheme="majorBidi" w:cstheme="majorBidi"/>
          <w:sz w:val="24"/>
          <w:szCs w:val="24"/>
        </w:rPr>
        <w:t xml:space="preserve"> T, et al. Importance of the second SARS-CoV-2 vaccination dose for achieving serological response in patients with rheumatoid arthritis and seronegative </w:t>
      </w:r>
      <w:proofErr w:type="spellStart"/>
      <w:r w:rsidRPr="00486A62">
        <w:rPr>
          <w:rFonts w:asciiTheme="majorBidi" w:hAnsiTheme="majorBidi" w:cstheme="majorBidi"/>
          <w:sz w:val="24"/>
          <w:szCs w:val="24"/>
        </w:rPr>
        <w:t>spondyloarthritis</w:t>
      </w:r>
      <w:proofErr w:type="spellEnd"/>
      <w:r w:rsidRPr="00486A62">
        <w:rPr>
          <w:rFonts w:asciiTheme="majorBidi" w:hAnsiTheme="majorBidi" w:cstheme="majorBidi"/>
          <w:sz w:val="24"/>
          <w:szCs w:val="24"/>
        </w:rPr>
        <w:t>. Annals of the Rheumatic Diseases. 2022 Mar 1;81(3):416-21.</w:t>
      </w:r>
    </w:p>
    <w:p w14:paraId="53BD4F40" w14:textId="77777777" w:rsidR="00486A62" w:rsidRPr="00486A62" w:rsidRDefault="00486A62" w:rsidP="00486A62">
      <w:pPr>
        <w:numPr>
          <w:ilvl w:val="0"/>
          <w:numId w:val="29"/>
        </w:numPr>
        <w:tabs>
          <w:tab w:val="left" w:pos="1515"/>
        </w:tabs>
        <w:rPr>
          <w:rFonts w:asciiTheme="majorBidi" w:hAnsiTheme="majorBidi" w:cstheme="majorBidi"/>
          <w:sz w:val="24"/>
          <w:szCs w:val="24"/>
        </w:rPr>
      </w:pPr>
      <w:bookmarkStart w:id="9" w:name="_Hlk113649054"/>
      <w:r w:rsidRPr="00486A62">
        <w:rPr>
          <w:rFonts w:asciiTheme="majorBidi" w:hAnsiTheme="majorBidi" w:cstheme="majorBidi"/>
          <w:sz w:val="24"/>
          <w:szCs w:val="24"/>
        </w:rPr>
        <w:t xml:space="preserve">Simon D, </w:t>
      </w:r>
      <w:proofErr w:type="spellStart"/>
      <w:r w:rsidRPr="00486A62">
        <w:rPr>
          <w:rFonts w:asciiTheme="majorBidi" w:hAnsiTheme="majorBidi" w:cstheme="majorBidi"/>
          <w:sz w:val="24"/>
          <w:szCs w:val="24"/>
        </w:rPr>
        <w:t>Tascilar</w:t>
      </w:r>
      <w:proofErr w:type="spellEnd"/>
      <w:r w:rsidRPr="00486A62">
        <w:rPr>
          <w:rFonts w:asciiTheme="majorBidi" w:hAnsiTheme="majorBidi" w:cstheme="majorBidi"/>
          <w:sz w:val="24"/>
          <w:szCs w:val="24"/>
        </w:rPr>
        <w:t xml:space="preserve"> K, </w:t>
      </w:r>
      <w:proofErr w:type="spellStart"/>
      <w:r w:rsidRPr="00486A62">
        <w:rPr>
          <w:rFonts w:asciiTheme="majorBidi" w:hAnsiTheme="majorBidi" w:cstheme="majorBidi"/>
          <w:sz w:val="24"/>
          <w:szCs w:val="24"/>
        </w:rPr>
        <w:t>Fagni</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Krönke</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Kleyer</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Meder</w:t>
      </w:r>
      <w:proofErr w:type="spellEnd"/>
      <w:r w:rsidRPr="00486A62">
        <w:rPr>
          <w:rFonts w:asciiTheme="majorBidi" w:hAnsiTheme="majorBidi" w:cstheme="majorBidi"/>
          <w:sz w:val="24"/>
          <w:szCs w:val="24"/>
        </w:rPr>
        <w:t xml:space="preserve"> C, et al. SARS-CoV-2 vaccination responses in untreated, conventionally treated and </w:t>
      </w:r>
      <w:proofErr w:type="spellStart"/>
      <w:r w:rsidRPr="00486A62">
        <w:rPr>
          <w:rFonts w:asciiTheme="majorBidi" w:hAnsiTheme="majorBidi" w:cstheme="majorBidi"/>
          <w:sz w:val="24"/>
          <w:szCs w:val="24"/>
        </w:rPr>
        <w:t>anticytokine</w:t>
      </w:r>
      <w:proofErr w:type="spellEnd"/>
      <w:r w:rsidRPr="00486A62">
        <w:rPr>
          <w:rFonts w:asciiTheme="majorBidi" w:hAnsiTheme="majorBidi" w:cstheme="majorBidi"/>
          <w:sz w:val="24"/>
          <w:szCs w:val="24"/>
        </w:rPr>
        <w:t>-treated patients with immune-mediated inflammatory diseases. Annals of the rheumatic diseases. 2021 Oct 1;80(10):1312-6.</w:t>
      </w:r>
    </w:p>
    <w:bookmarkEnd w:id="9"/>
    <w:p w14:paraId="209634A7"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Speer C, </w:t>
      </w:r>
      <w:proofErr w:type="spellStart"/>
      <w:r w:rsidRPr="00486A62">
        <w:rPr>
          <w:rFonts w:asciiTheme="majorBidi" w:hAnsiTheme="majorBidi" w:cstheme="majorBidi"/>
          <w:sz w:val="24"/>
          <w:szCs w:val="24"/>
        </w:rPr>
        <w:t>Töllner</w:t>
      </w:r>
      <w:proofErr w:type="spellEnd"/>
      <w:r w:rsidRPr="00486A62">
        <w:rPr>
          <w:rFonts w:asciiTheme="majorBidi" w:hAnsiTheme="majorBidi" w:cstheme="majorBidi"/>
          <w:sz w:val="24"/>
          <w:szCs w:val="24"/>
        </w:rPr>
        <w:t xml:space="preserve"> M, Benning L, Klein K, </w:t>
      </w:r>
      <w:proofErr w:type="spellStart"/>
      <w:r w:rsidRPr="00486A62">
        <w:rPr>
          <w:rFonts w:asciiTheme="majorBidi" w:hAnsiTheme="majorBidi" w:cstheme="majorBidi"/>
          <w:sz w:val="24"/>
          <w:szCs w:val="24"/>
        </w:rPr>
        <w:t>Bartenschlager</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Nusshag</w:t>
      </w:r>
      <w:proofErr w:type="spellEnd"/>
      <w:r w:rsidRPr="00486A62">
        <w:rPr>
          <w:rFonts w:asciiTheme="majorBidi" w:hAnsiTheme="majorBidi" w:cstheme="majorBidi"/>
          <w:sz w:val="24"/>
          <w:szCs w:val="24"/>
        </w:rPr>
        <w:t xml:space="preserve"> C, et al. Third COVID-19 vaccine dose with BNT162b2 in patients with ANCA-associated vasculitis. Annals of the Rheumatic Diseases. 2022 Apr 1;81(4):593-5.</w:t>
      </w:r>
    </w:p>
    <w:p w14:paraId="3D6E9B72"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Tani</w:t>
      </w:r>
      <w:proofErr w:type="spellEnd"/>
      <w:r w:rsidRPr="00486A62">
        <w:rPr>
          <w:rFonts w:asciiTheme="majorBidi" w:hAnsiTheme="majorBidi" w:cstheme="majorBidi"/>
          <w:sz w:val="24"/>
          <w:szCs w:val="24"/>
        </w:rPr>
        <w:t xml:space="preserve"> C, </w:t>
      </w:r>
      <w:proofErr w:type="spellStart"/>
      <w:r w:rsidRPr="00486A62">
        <w:rPr>
          <w:rFonts w:asciiTheme="majorBidi" w:hAnsiTheme="majorBidi" w:cstheme="majorBidi"/>
          <w:sz w:val="24"/>
          <w:szCs w:val="24"/>
        </w:rPr>
        <w:t>Pratesi</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Talarico</w:t>
      </w:r>
      <w:proofErr w:type="spellEnd"/>
      <w:r w:rsidRPr="00486A62">
        <w:rPr>
          <w:rFonts w:asciiTheme="majorBidi" w:hAnsiTheme="majorBidi" w:cstheme="majorBidi"/>
          <w:sz w:val="24"/>
          <w:szCs w:val="24"/>
        </w:rPr>
        <w:t xml:space="preserve"> R, </w:t>
      </w:r>
      <w:proofErr w:type="spellStart"/>
      <w:r w:rsidRPr="00486A62">
        <w:rPr>
          <w:rFonts w:asciiTheme="majorBidi" w:hAnsiTheme="majorBidi" w:cstheme="majorBidi"/>
          <w:sz w:val="24"/>
          <w:szCs w:val="24"/>
        </w:rPr>
        <w:t>Cardelli</w:t>
      </w:r>
      <w:proofErr w:type="spellEnd"/>
      <w:r w:rsidRPr="00486A62">
        <w:rPr>
          <w:rFonts w:asciiTheme="majorBidi" w:hAnsiTheme="majorBidi" w:cstheme="majorBidi"/>
          <w:sz w:val="24"/>
          <w:szCs w:val="24"/>
        </w:rPr>
        <w:t xml:space="preserve"> C, Caruso T, Di </w:t>
      </w:r>
      <w:proofErr w:type="spellStart"/>
      <w:r w:rsidRPr="00486A62">
        <w:rPr>
          <w:rFonts w:asciiTheme="majorBidi" w:hAnsiTheme="majorBidi" w:cstheme="majorBidi"/>
          <w:sz w:val="24"/>
          <w:szCs w:val="24"/>
        </w:rPr>
        <w:t>Cianni</w:t>
      </w:r>
      <w:proofErr w:type="spellEnd"/>
      <w:r w:rsidRPr="00486A62">
        <w:rPr>
          <w:rFonts w:asciiTheme="majorBidi" w:hAnsiTheme="majorBidi" w:cstheme="majorBidi"/>
          <w:sz w:val="24"/>
          <w:szCs w:val="24"/>
        </w:rPr>
        <w:t xml:space="preserve"> F, et al. Efficacy of anti-SARS-CoV-2 mRNA vaccine in systemic autoimmune disorders: induction of high avidity and </w:t>
      </w:r>
      <w:proofErr w:type="spellStart"/>
      <w:r w:rsidRPr="00486A62">
        <w:rPr>
          <w:rFonts w:asciiTheme="majorBidi" w:hAnsiTheme="majorBidi" w:cstheme="majorBidi"/>
          <w:sz w:val="24"/>
          <w:szCs w:val="24"/>
        </w:rPr>
        <w:t>neutralising</w:t>
      </w:r>
      <w:proofErr w:type="spellEnd"/>
      <w:r w:rsidRPr="00486A62">
        <w:rPr>
          <w:rFonts w:asciiTheme="majorBidi" w:hAnsiTheme="majorBidi" w:cstheme="majorBidi"/>
          <w:sz w:val="24"/>
          <w:szCs w:val="24"/>
        </w:rPr>
        <w:t xml:space="preserve"> anti-RBD antibodies. RMD open. 2021 Dec 1;7(3):e001914.</w:t>
      </w:r>
    </w:p>
    <w:p w14:paraId="574E47C5" w14:textId="77777777" w:rsidR="00486A62" w:rsidRPr="00486A62" w:rsidRDefault="00486A62" w:rsidP="00486A62">
      <w:pPr>
        <w:numPr>
          <w:ilvl w:val="0"/>
          <w:numId w:val="29"/>
        </w:numPr>
        <w:tabs>
          <w:tab w:val="left" w:pos="1515"/>
        </w:tabs>
        <w:rPr>
          <w:rFonts w:asciiTheme="majorBidi" w:hAnsiTheme="majorBidi" w:cstheme="majorBidi"/>
          <w:sz w:val="24"/>
          <w:szCs w:val="24"/>
        </w:rPr>
      </w:pPr>
      <w:bookmarkStart w:id="10" w:name="_Hlk113654722"/>
      <w:proofErr w:type="spellStart"/>
      <w:r w:rsidRPr="00486A62">
        <w:rPr>
          <w:rFonts w:asciiTheme="majorBidi" w:hAnsiTheme="majorBidi" w:cstheme="majorBidi"/>
          <w:sz w:val="24"/>
          <w:szCs w:val="24"/>
        </w:rPr>
        <w:t>Tzioufas</w:t>
      </w:r>
      <w:proofErr w:type="spellEnd"/>
      <w:r w:rsidRPr="00486A62">
        <w:rPr>
          <w:rFonts w:asciiTheme="majorBidi" w:hAnsiTheme="majorBidi" w:cstheme="majorBidi"/>
          <w:sz w:val="24"/>
          <w:szCs w:val="24"/>
        </w:rPr>
        <w:t xml:space="preserve"> AG, </w:t>
      </w:r>
      <w:proofErr w:type="spellStart"/>
      <w:r w:rsidRPr="00486A62">
        <w:rPr>
          <w:rFonts w:asciiTheme="majorBidi" w:hAnsiTheme="majorBidi" w:cstheme="majorBidi"/>
          <w:sz w:val="24"/>
          <w:szCs w:val="24"/>
        </w:rPr>
        <w:t>Bakasis</w:t>
      </w:r>
      <w:proofErr w:type="spellEnd"/>
      <w:r w:rsidRPr="00486A62">
        <w:rPr>
          <w:rFonts w:asciiTheme="majorBidi" w:hAnsiTheme="majorBidi" w:cstheme="majorBidi"/>
          <w:sz w:val="24"/>
          <w:szCs w:val="24"/>
        </w:rPr>
        <w:t xml:space="preserve"> AD, </w:t>
      </w:r>
      <w:proofErr w:type="spellStart"/>
      <w:r w:rsidRPr="00486A62">
        <w:rPr>
          <w:rFonts w:asciiTheme="majorBidi" w:hAnsiTheme="majorBidi" w:cstheme="majorBidi"/>
          <w:sz w:val="24"/>
          <w:szCs w:val="24"/>
        </w:rPr>
        <w:t>Goules</w:t>
      </w:r>
      <w:proofErr w:type="spellEnd"/>
      <w:r w:rsidRPr="00486A62">
        <w:rPr>
          <w:rFonts w:asciiTheme="majorBidi" w:hAnsiTheme="majorBidi" w:cstheme="majorBidi"/>
          <w:sz w:val="24"/>
          <w:szCs w:val="24"/>
        </w:rPr>
        <w:t xml:space="preserve"> AV, </w:t>
      </w:r>
      <w:proofErr w:type="spellStart"/>
      <w:r w:rsidRPr="00486A62">
        <w:rPr>
          <w:rFonts w:asciiTheme="majorBidi" w:hAnsiTheme="majorBidi" w:cstheme="majorBidi"/>
          <w:sz w:val="24"/>
          <w:szCs w:val="24"/>
        </w:rPr>
        <w:t>Bitzogli</w:t>
      </w:r>
      <w:proofErr w:type="spellEnd"/>
      <w:r w:rsidRPr="00486A62">
        <w:rPr>
          <w:rFonts w:asciiTheme="majorBidi" w:hAnsiTheme="majorBidi" w:cstheme="majorBidi"/>
          <w:sz w:val="24"/>
          <w:szCs w:val="24"/>
        </w:rPr>
        <w:t xml:space="preserve"> K, </w:t>
      </w:r>
      <w:proofErr w:type="spellStart"/>
      <w:r w:rsidRPr="00486A62">
        <w:rPr>
          <w:rFonts w:asciiTheme="majorBidi" w:hAnsiTheme="majorBidi" w:cstheme="majorBidi"/>
          <w:sz w:val="24"/>
          <w:szCs w:val="24"/>
        </w:rPr>
        <w:t>Cinoku</w:t>
      </w:r>
      <w:proofErr w:type="spellEnd"/>
      <w:r w:rsidRPr="00486A62">
        <w:rPr>
          <w:rFonts w:asciiTheme="majorBidi" w:hAnsiTheme="majorBidi" w:cstheme="majorBidi"/>
          <w:sz w:val="24"/>
          <w:szCs w:val="24"/>
        </w:rPr>
        <w:t xml:space="preserve"> II, </w:t>
      </w:r>
      <w:proofErr w:type="spellStart"/>
      <w:r w:rsidRPr="00486A62">
        <w:rPr>
          <w:rFonts w:asciiTheme="majorBidi" w:hAnsiTheme="majorBidi" w:cstheme="majorBidi"/>
          <w:sz w:val="24"/>
          <w:szCs w:val="24"/>
        </w:rPr>
        <w:t>Chatzis</w:t>
      </w:r>
      <w:proofErr w:type="spellEnd"/>
      <w:r w:rsidRPr="00486A62">
        <w:rPr>
          <w:rFonts w:asciiTheme="majorBidi" w:hAnsiTheme="majorBidi" w:cstheme="majorBidi"/>
          <w:sz w:val="24"/>
          <w:szCs w:val="24"/>
        </w:rPr>
        <w:t xml:space="preserve"> LG, et al. A prospective multicenter study assessing humoral immunogenicity and safety of the mRNA SARS-CoV-2 vaccines in Greek patients with systemic autoimmune and autoinflammatory rheumatic diseases. Journal of autoimmunity. 2021 Dec 1;125:102743</w:t>
      </w:r>
      <w:bookmarkEnd w:id="10"/>
      <w:r w:rsidRPr="00486A62">
        <w:rPr>
          <w:rFonts w:asciiTheme="majorBidi" w:hAnsiTheme="majorBidi" w:cstheme="majorBidi"/>
          <w:sz w:val="24"/>
          <w:szCs w:val="24"/>
        </w:rPr>
        <w:t>.</w:t>
      </w:r>
    </w:p>
    <w:p w14:paraId="712424DC"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van der </w:t>
      </w:r>
      <w:proofErr w:type="spellStart"/>
      <w:r w:rsidRPr="00486A62">
        <w:rPr>
          <w:rFonts w:asciiTheme="majorBidi" w:hAnsiTheme="majorBidi" w:cstheme="majorBidi"/>
          <w:sz w:val="24"/>
          <w:szCs w:val="24"/>
        </w:rPr>
        <w:t>Togt</w:t>
      </w:r>
      <w:proofErr w:type="spellEnd"/>
      <w:r w:rsidRPr="00486A62">
        <w:rPr>
          <w:rFonts w:asciiTheme="majorBidi" w:hAnsiTheme="majorBidi" w:cstheme="majorBidi"/>
          <w:sz w:val="24"/>
          <w:szCs w:val="24"/>
        </w:rPr>
        <w:t xml:space="preserve"> CJ, Ten Cate DF, den </w:t>
      </w:r>
      <w:proofErr w:type="spellStart"/>
      <w:r w:rsidRPr="00486A62">
        <w:rPr>
          <w:rFonts w:asciiTheme="majorBidi" w:hAnsiTheme="majorBidi" w:cstheme="majorBidi"/>
          <w:sz w:val="24"/>
          <w:szCs w:val="24"/>
        </w:rPr>
        <w:t>Broeder</w:t>
      </w:r>
      <w:proofErr w:type="spellEnd"/>
      <w:r w:rsidRPr="00486A62">
        <w:rPr>
          <w:rFonts w:asciiTheme="majorBidi" w:hAnsiTheme="majorBidi" w:cstheme="majorBidi"/>
          <w:sz w:val="24"/>
          <w:szCs w:val="24"/>
        </w:rPr>
        <w:t xml:space="preserve"> N, </w:t>
      </w:r>
      <w:proofErr w:type="spellStart"/>
      <w:r w:rsidRPr="00486A62">
        <w:rPr>
          <w:rFonts w:asciiTheme="majorBidi" w:hAnsiTheme="majorBidi" w:cstheme="majorBidi"/>
          <w:sz w:val="24"/>
          <w:szCs w:val="24"/>
        </w:rPr>
        <w:t>Rahamat-Langendoen</w:t>
      </w:r>
      <w:proofErr w:type="spellEnd"/>
      <w:r w:rsidRPr="00486A62">
        <w:rPr>
          <w:rFonts w:asciiTheme="majorBidi" w:hAnsiTheme="majorBidi" w:cstheme="majorBidi"/>
          <w:sz w:val="24"/>
          <w:szCs w:val="24"/>
        </w:rPr>
        <w:t xml:space="preserve"> J, van den </w:t>
      </w:r>
      <w:proofErr w:type="spellStart"/>
      <w:r w:rsidRPr="00486A62">
        <w:rPr>
          <w:rFonts w:asciiTheme="majorBidi" w:hAnsiTheme="majorBidi" w:cstheme="majorBidi"/>
          <w:sz w:val="24"/>
          <w:szCs w:val="24"/>
        </w:rPr>
        <w:t>Bemt</w:t>
      </w:r>
      <w:proofErr w:type="spellEnd"/>
      <w:r w:rsidRPr="00486A62">
        <w:rPr>
          <w:rFonts w:asciiTheme="majorBidi" w:hAnsiTheme="majorBidi" w:cstheme="majorBidi"/>
          <w:sz w:val="24"/>
          <w:szCs w:val="24"/>
        </w:rPr>
        <w:t xml:space="preserve"> BJ, den </w:t>
      </w:r>
      <w:proofErr w:type="spellStart"/>
      <w:r w:rsidRPr="00486A62">
        <w:rPr>
          <w:rFonts w:asciiTheme="majorBidi" w:hAnsiTheme="majorBidi" w:cstheme="majorBidi"/>
          <w:sz w:val="24"/>
          <w:szCs w:val="24"/>
        </w:rPr>
        <w:t>Broeder</w:t>
      </w:r>
      <w:proofErr w:type="spellEnd"/>
      <w:r w:rsidRPr="00486A62">
        <w:rPr>
          <w:rFonts w:asciiTheme="majorBidi" w:hAnsiTheme="majorBidi" w:cstheme="majorBidi"/>
          <w:sz w:val="24"/>
          <w:szCs w:val="24"/>
        </w:rPr>
        <w:t xml:space="preserve"> AA. Humoral response to Coronavirus Disease-19 vaccines is dependent on dosage and timing of rituximab in patients with rheumatoid arthritis. Rheumatology. 2022 Apr 4.</w:t>
      </w:r>
    </w:p>
    <w:p w14:paraId="12A6F307"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Visentini</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Gragnani</w:t>
      </w:r>
      <w:proofErr w:type="spellEnd"/>
      <w:r w:rsidRPr="00486A62">
        <w:rPr>
          <w:rFonts w:asciiTheme="majorBidi" w:hAnsiTheme="majorBidi" w:cstheme="majorBidi"/>
          <w:sz w:val="24"/>
          <w:szCs w:val="24"/>
        </w:rPr>
        <w:t xml:space="preserve"> L, Santini SA, </w:t>
      </w:r>
      <w:proofErr w:type="spellStart"/>
      <w:r w:rsidRPr="00486A62">
        <w:rPr>
          <w:rFonts w:asciiTheme="majorBidi" w:hAnsiTheme="majorBidi" w:cstheme="majorBidi"/>
          <w:sz w:val="24"/>
          <w:szCs w:val="24"/>
        </w:rPr>
        <w:t>Urraro</w:t>
      </w:r>
      <w:proofErr w:type="spellEnd"/>
      <w:r w:rsidRPr="00486A62">
        <w:rPr>
          <w:rFonts w:asciiTheme="majorBidi" w:hAnsiTheme="majorBidi" w:cstheme="majorBidi"/>
          <w:sz w:val="24"/>
          <w:szCs w:val="24"/>
        </w:rPr>
        <w:t xml:space="preserve"> T, Villa A, Monti M, et al. Flares of mixed </w:t>
      </w:r>
      <w:proofErr w:type="spellStart"/>
      <w:r w:rsidRPr="00486A62">
        <w:rPr>
          <w:rFonts w:asciiTheme="majorBidi" w:hAnsiTheme="majorBidi" w:cstheme="majorBidi"/>
          <w:sz w:val="24"/>
          <w:szCs w:val="24"/>
        </w:rPr>
        <w:t>cryoglobulinaemia</w:t>
      </w:r>
      <w:proofErr w:type="spellEnd"/>
      <w:r w:rsidRPr="00486A62">
        <w:rPr>
          <w:rFonts w:asciiTheme="majorBidi" w:hAnsiTheme="majorBidi" w:cstheme="majorBidi"/>
          <w:sz w:val="24"/>
          <w:szCs w:val="24"/>
        </w:rPr>
        <w:t xml:space="preserve"> vasculitis after vaccination against SARS-CoV-2. Annals of the Rheumatic Diseases. 2022 Mar 1;81(3):441-3.</w:t>
      </w:r>
    </w:p>
    <w:p w14:paraId="29C6049F"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Connolly CM, Chiang TP, </w:t>
      </w:r>
      <w:proofErr w:type="spellStart"/>
      <w:r w:rsidRPr="00486A62">
        <w:rPr>
          <w:rFonts w:asciiTheme="majorBidi" w:hAnsiTheme="majorBidi" w:cstheme="majorBidi"/>
          <w:sz w:val="24"/>
          <w:szCs w:val="24"/>
        </w:rPr>
        <w:t>Boyarsky</w:t>
      </w:r>
      <w:proofErr w:type="spellEnd"/>
      <w:r w:rsidRPr="00486A62">
        <w:rPr>
          <w:rFonts w:asciiTheme="majorBidi" w:hAnsiTheme="majorBidi" w:cstheme="majorBidi"/>
          <w:sz w:val="24"/>
          <w:szCs w:val="24"/>
        </w:rPr>
        <w:t xml:space="preserve"> BJ, Ruddy JA, </w:t>
      </w:r>
      <w:proofErr w:type="spellStart"/>
      <w:r w:rsidRPr="00486A62">
        <w:rPr>
          <w:rFonts w:asciiTheme="majorBidi" w:hAnsiTheme="majorBidi" w:cstheme="majorBidi"/>
          <w:sz w:val="24"/>
          <w:szCs w:val="24"/>
        </w:rPr>
        <w:t>Teles</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Alejo</w:t>
      </w:r>
      <w:proofErr w:type="spellEnd"/>
      <w:r w:rsidRPr="00486A62">
        <w:rPr>
          <w:rFonts w:asciiTheme="majorBidi" w:hAnsiTheme="majorBidi" w:cstheme="majorBidi"/>
          <w:sz w:val="24"/>
          <w:szCs w:val="24"/>
        </w:rPr>
        <w:t xml:space="preserve"> JL, et al. Temporary hold of mycophenolate augments humoral response to SARS-CoV-2 vaccination in patients with rheumatic and musculoskeletal diseases: a case series. Annals of the rheumatic diseases. 2022 Feb 1;81(2):293-5.</w:t>
      </w:r>
    </w:p>
    <w:p w14:paraId="2CAC20A1"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lastRenderedPageBreak/>
        <w:t>Albach</w:t>
      </w:r>
      <w:proofErr w:type="spellEnd"/>
      <w:r w:rsidRPr="00486A62">
        <w:rPr>
          <w:rFonts w:asciiTheme="majorBidi" w:hAnsiTheme="majorBidi" w:cstheme="majorBidi"/>
          <w:sz w:val="24"/>
          <w:szCs w:val="24"/>
        </w:rPr>
        <w:t xml:space="preserve"> FN, </w:t>
      </w:r>
      <w:proofErr w:type="spellStart"/>
      <w:r w:rsidRPr="00486A62">
        <w:rPr>
          <w:rFonts w:asciiTheme="majorBidi" w:hAnsiTheme="majorBidi" w:cstheme="majorBidi"/>
          <w:sz w:val="24"/>
          <w:szCs w:val="24"/>
        </w:rPr>
        <w:t>Burmester</w:t>
      </w:r>
      <w:proofErr w:type="spellEnd"/>
      <w:r w:rsidRPr="00486A62">
        <w:rPr>
          <w:rFonts w:asciiTheme="majorBidi" w:hAnsiTheme="majorBidi" w:cstheme="majorBidi"/>
          <w:sz w:val="24"/>
          <w:szCs w:val="24"/>
        </w:rPr>
        <w:t xml:space="preserve"> GR, </w:t>
      </w:r>
      <w:proofErr w:type="spellStart"/>
      <w:r w:rsidRPr="00486A62">
        <w:rPr>
          <w:rFonts w:asciiTheme="majorBidi" w:hAnsiTheme="majorBidi" w:cstheme="majorBidi"/>
          <w:sz w:val="24"/>
          <w:szCs w:val="24"/>
        </w:rPr>
        <w:t>Biesen</w:t>
      </w:r>
      <w:proofErr w:type="spellEnd"/>
      <w:r w:rsidRPr="00486A62">
        <w:rPr>
          <w:rFonts w:asciiTheme="majorBidi" w:hAnsiTheme="majorBidi" w:cstheme="majorBidi"/>
          <w:sz w:val="24"/>
          <w:szCs w:val="24"/>
        </w:rPr>
        <w:t xml:space="preserve"> R. Successful BNT162b2 booster vaccinations in a patient with rheumatoid arthritis and initially negative antibody response. Annals of the Rheumatic Diseases. 2021 Oct 1;80(10):1361-2.</w:t>
      </w:r>
    </w:p>
    <w:p w14:paraId="626C844C"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Altun</w:t>
      </w:r>
      <w:proofErr w:type="spellEnd"/>
      <w:r w:rsidRPr="00486A62">
        <w:rPr>
          <w:rFonts w:asciiTheme="majorBidi" w:hAnsiTheme="majorBidi" w:cstheme="majorBidi"/>
          <w:sz w:val="24"/>
          <w:szCs w:val="24"/>
        </w:rPr>
        <w:t xml:space="preserve"> E, </w:t>
      </w:r>
      <w:proofErr w:type="spellStart"/>
      <w:r w:rsidRPr="00486A62">
        <w:rPr>
          <w:rFonts w:asciiTheme="majorBidi" w:hAnsiTheme="majorBidi" w:cstheme="majorBidi"/>
          <w:sz w:val="24"/>
          <w:szCs w:val="24"/>
        </w:rPr>
        <w:t>Kuzucular</w:t>
      </w:r>
      <w:proofErr w:type="spellEnd"/>
      <w:r w:rsidRPr="00486A62">
        <w:rPr>
          <w:rFonts w:asciiTheme="majorBidi" w:hAnsiTheme="majorBidi" w:cstheme="majorBidi"/>
          <w:sz w:val="24"/>
          <w:szCs w:val="24"/>
        </w:rPr>
        <w:t xml:space="preserve"> E. </w:t>
      </w:r>
      <w:proofErr w:type="spellStart"/>
      <w:r w:rsidRPr="00486A62">
        <w:rPr>
          <w:rFonts w:asciiTheme="majorBidi" w:hAnsiTheme="majorBidi" w:cstheme="majorBidi"/>
          <w:sz w:val="24"/>
          <w:szCs w:val="24"/>
        </w:rPr>
        <w:t>Leukocytoclastic</w:t>
      </w:r>
      <w:proofErr w:type="spellEnd"/>
      <w:r w:rsidRPr="00486A62">
        <w:rPr>
          <w:rFonts w:asciiTheme="majorBidi" w:hAnsiTheme="majorBidi" w:cstheme="majorBidi"/>
          <w:sz w:val="24"/>
          <w:szCs w:val="24"/>
        </w:rPr>
        <w:t xml:space="preserve"> vasculitis after COVID‐19 vaccination. Dermatologic Therapy. 2022 Mar;35(3):e15279.</w:t>
      </w:r>
    </w:p>
    <w:p w14:paraId="781C4035"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Capassoni</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Ketabchi</w:t>
      </w:r>
      <w:proofErr w:type="spellEnd"/>
      <w:r w:rsidRPr="00486A62">
        <w:rPr>
          <w:rFonts w:asciiTheme="majorBidi" w:hAnsiTheme="majorBidi" w:cstheme="majorBidi"/>
          <w:sz w:val="24"/>
          <w:szCs w:val="24"/>
        </w:rPr>
        <w:t xml:space="preserve"> S, </w:t>
      </w:r>
      <w:proofErr w:type="spellStart"/>
      <w:r w:rsidRPr="00486A62">
        <w:rPr>
          <w:rFonts w:asciiTheme="majorBidi" w:hAnsiTheme="majorBidi" w:cstheme="majorBidi"/>
          <w:sz w:val="24"/>
          <w:szCs w:val="24"/>
        </w:rPr>
        <w:t>Cassisa</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Caramelli</w:t>
      </w:r>
      <w:proofErr w:type="spellEnd"/>
      <w:r w:rsidRPr="00486A62">
        <w:rPr>
          <w:rFonts w:asciiTheme="majorBidi" w:hAnsiTheme="majorBidi" w:cstheme="majorBidi"/>
          <w:sz w:val="24"/>
          <w:szCs w:val="24"/>
        </w:rPr>
        <w:t xml:space="preserve"> R, </w:t>
      </w:r>
      <w:proofErr w:type="spellStart"/>
      <w:r w:rsidRPr="00486A62">
        <w:rPr>
          <w:rFonts w:asciiTheme="majorBidi" w:hAnsiTheme="majorBidi" w:cstheme="majorBidi"/>
          <w:sz w:val="24"/>
          <w:szCs w:val="24"/>
        </w:rPr>
        <w:t>Molinu</w:t>
      </w:r>
      <w:proofErr w:type="spellEnd"/>
      <w:r w:rsidRPr="00486A62">
        <w:rPr>
          <w:rFonts w:asciiTheme="majorBidi" w:hAnsiTheme="majorBidi" w:cstheme="majorBidi"/>
          <w:sz w:val="24"/>
          <w:szCs w:val="24"/>
        </w:rPr>
        <w:t xml:space="preserve"> AA, Galluccio F, </w:t>
      </w:r>
      <w:proofErr w:type="spellStart"/>
      <w:r w:rsidRPr="00486A62">
        <w:rPr>
          <w:rFonts w:asciiTheme="majorBidi" w:hAnsiTheme="majorBidi" w:cstheme="majorBidi"/>
          <w:sz w:val="24"/>
          <w:szCs w:val="24"/>
        </w:rPr>
        <w:t>Guiducci</w:t>
      </w:r>
      <w:proofErr w:type="spellEnd"/>
      <w:r w:rsidRPr="00486A62">
        <w:rPr>
          <w:rFonts w:asciiTheme="majorBidi" w:hAnsiTheme="majorBidi" w:cstheme="majorBidi"/>
          <w:sz w:val="24"/>
          <w:szCs w:val="24"/>
        </w:rPr>
        <w:t xml:space="preserve"> S. AstraZeneca (AZD1222) COVID‐19 vaccine‐associated adverse drug event: a case report. Journal of Medical Virology. 2021 Oct;93(10):5718.</w:t>
      </w:r>
    </w:p>
    <w:p w14:paraId="6ED820F8"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Ceccarelli</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Olivieri</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Natalucci</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Alessandri</w:t>
      </w:r>
      <w:proofErr w:type="spellEnd"/>
      <w:r w:rsidRPr="00486A62">
        <w:rPr>
          <w:rFonts w:asciiTheme="majorBidi" w:hAnsiTheme="majorBidi" w:cstheme="majorBidi"/>
          <w:sz w:val="24"/>
          <w:szCs w:val="24"/>
        </w:rPr>
        <w:t xml:space="preserve"> C, Conti F. SARS-CoV-2 vaccination efficacy and B-cell depletion therapy in systemic lupus erythematosus: Description of a case. Lupus. 2021 Sep;30(10):1698-9.</w:t>
      </w:r>
    </w:p>
    <w:p w14:paraId="7475C3B3"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Chan-Chung C, Ong CS, Chan LL, Tan EK. Eosinophilic granulomatosis with polyangiitis after COVID-19 vaccination. QJM: An International Journal of Medicine. 2021 Nov;114(11):807-9.</w:t>
      </w:r>
    </w:p>
    <w:p w14:paraId="64E1A2BC"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Cohen SR, </w:t>
      </w:r>
      <w:proofErr w:type="spellStart"/>
      <w:r w:rsidRPr="00486A62">
        <w:rPr>
          <w:rFonts w:asciiTheme="majorBidi" w:hAnsiTheme="majorBidi" w:cstheme="majorBidi"/>
          <w:sz w:val="24"/>
          <w:szCs w:val="24"/>
        </w:rPr>
        <w:t>Prussick</w:t>
      </w:r>
      <w:proofErr w:type="spellEnd"/>
      <w:r w:rsidRPr="00486A62">
        <w:rPr>
          <w:rFonts w:asciiTheme="majorBidi" w:hAnsiTheme="majorBidi" w:cstheme="majorBidi"/>
          <w:sz w:val="24"/>
          <w:szCs w:val="24"/>
        </w:rPr>
        <w:t xml:space="preserve"> L, Kahn JS, Gao DX, </w:t>
      </w:r>
      <w:proofErr w:type="spellStart"/>
      <w:r w:rsidRPr="00486A62">
        <w:rPr>
          <w:rFonts w:asciiTheme="majorBidi" w:hAnsiTheme="majorBidi" w:cstheme="majorBidi"/>
          <w:sz w:val="24"/>
          <w:szCs w:val="24"/>
        </w:rPr>
        <w:t>Radfar</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Rosmarin</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Leukocytoclastic</w:t>
      </w:r>
      <w:proofErr w:type="spellEnd"/>
      <w:r w:rsidRPr="00486A62">
        <w:rPr>
          <w:rFonts w:asciiTheme="majorBidi" w:hAnsiTheme="majorBidi" w:cstheme="majorBidi"/>
          <w:sz w:val="24"/>
          <w:szCs w:val="24"/>
        </w:rPr>
        <w:t xml:space="preserve"> vasculitis flare following the COVID‐19 vaccine. International Journal of Dermatology. 2021 Aug;60(8):1032-3.</w:t>
      </w:r>
    </w:p>
    <w:p w14:paraId="3F2CF81D"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Conticini</w:t>
      </w:r>
      <w:proofErr w:type="spellEnd"/>
      <w:r w:rsidRPr="00486A62">
        <w:rPr>
          <w:rFonts w:asciiTheme="majorBidi" w:hAnsiTheme="majorBidi" w:cstheme="majorBidi"/>
          <w:sz w:val="24"/>
          <w:szCs w:val="24"/>
        </w:rPr>
        <w:t xml:space="preserve"> E, d'Alessandro M, </w:t>
      </w:r>
      <w:proofErr w:type="spellStart"/>
      <w:r w:rsidRPr="00486A62">
        <w:rPr>
          <w:rFonts w:asciiTheme="majorBidi" w:hAnsiTheme="majorBidi" w:cstheme="majorBidi"/>
          <w:sz w:val="24"/>
          <w:szCs w:val="24"/>
        </w:rPr>
        <w:t>Bergantini</w:t>
      </w:r>
      <w:proofErr w:type="spellEnd"/>
      <w:r w:rsidRPr="00486A62">
        <w:rPr>
          <w:rFonts w:asciiTheme="majorBidi" w:hAnsiTheme="majorBidi" w:cstheme="majorBidi"/>
          <w:sz w:val="24"/>
          <w:szCs w:val="24"/>
        </w:rPr>
        <w:t xml:space="preserve"> L, </w:t>
      </w:r>
      <w:proofErr w:type="spellStart"/>
      <w:r w:rsidRPr="00486A62">
        <w:rPr>
          <w:rFonts w:asciiTheme="majorBidi" w:hAnsiTheme="majorBidi" w:cstheme="majorBidi"/>
          <w:sz w:val="24"/>
          <w:szCs w:val="24"/>
        </w:rPr>
        <w:t>Bargagli</w:t>
      </w:r>
      <w:proofErr w:type="spellEnd"/>
      <w:r w:rsidRPr="00486A62">
        <w:rPr>
          <w:rFonts w:asciiTheme="majorBidi" w:hAnsiTheme="majorBidi" w:cstheme="majorBidi"/>
          <w:sz w:val="24"/>
          <w:szCs w:val="24"/>
        </w:rPr>
        <w:t xml:space="preserve"> E, </w:t>
      </w:r>
      <w:proofErr w:type="spellStart"/>
      <w:r w:rsidRPr="00486A62">
        <w:rPr>
          <w:rFonts w:asciiTheme="majorBidi" w:hAnsiTheme="majorBidi" w:cstheme="majorBidi"/>
          <w:sz w:val="24"/>
          <w:szCs w:val="24"/>
        </w:rPr>
        <w:t>Gentili</w:t>
      </w:r>
      <w:proofErr w:type="spellEnd"/>
      <w:r w:rsidRPr="00486A62">
        <w:rPr>
          <w:rFonts w:asciiTheme="majorBidi" w:hAnsiTheme="majorBidi" w:cstheme="majorBidi"/>
          <w:sz w:val="24"/>
          <w:szCs w:val="24"/>
        </w:rPr>
        <w:t xml:space="preserve"> F, Mazzei MA et al. Relapse of microscopic polyangiitis after vaccination against COVID‐19: A case report. Journal of Medical Virology. 2021 Dec 1.</w:t>
      </w:r>
    </w:p>
    <w:p w14:paraId="3B374701"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David R, Hanna P, Lee K, Ritchie A. Relapsed ANCA associated vasculitis following Oxford AstraZeneca ChAdOx1‐S COVID‐19 vaccination: A case series of two patients. Nephrology (Carlton, Vic.). 2022 Jan;27(1):109</w:t>
      </w:r>
    </w:p>
    <w:p w14:paraId="52ABBC5E"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Dicks AB, Gray BH. Images in Vascular Medicine: </w:t>
      </w:r>
      <w:proofErr w:type="spellStart"/>
      <w:r w:rsidRPr="00486A62">
        <w:rPr>
          <w:rFonts w:asciiTheme="majorBidi" w:hAnsiTheme="majorBidi" w:cstheme="majorBidi"/>
          <w:sz w:val="24"/>
          <w:szCs w:val="24"/>
        </w:rPr>
        <w:t>Leukocytoclastic</w:t>
      </w:r>
      <w:proofErr w:type="spellEnd"/>
      <w:r w:rsidRPr="00486A62">
        <w:rPr>
          <w:rFonts w:asciiTheme="majorBidi" w:hAnsiTheme="majorBidi" w:cstheme="majorBidi"/>
          <w:sz w:val="24"/>
          <w:szCs w:val="24"/>
        </w:rPr>
        <w:t xml:space="preserve"> vasculitis after COVID-19 vaccine booster. Vascular Medicine. 2022 Feb;27(1):100-1.</w:t>
      </w:r>
    </w:p>
    <w:p w14:paraId="2166352C"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Erler</w:t>
      </w:r>
      <w:proofErr w:type="spellEnd"/>
      <w:r w:rsidRPr="00486A62">
        <w:rPr>
          <w:rFonts w:asciiTheme="majorBidi" w:hAnsiTheme="majorBidi" w:cstheme="majorBidi"/>
          <w:sz w:val="24"/>
          <w:szCs w:val="24"/>
        </w:rPr>
        <w:t xml:space="preserve"> A, Fiedler J, Koch A, </w:t>
      </w:r>
      <w:proofErr w:type="spellStart"/>
      <w:r w:rsidRPr="00486A62">
        <w:rPr>
          <w:rFonts w:asciiTheme="majorBidi" w:hAnsiTheme="majorBidi" w:cstheme="majorBidi"/>
          <w:sz w:val="24"/>
          <w:szCs w:val="24"/>
        </w:rPr>
        <w:t>Heldmann</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Schütz</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Leukocytoclastic</w:t>
      </w:r>
      <w:proofErr w:type="spellEnd"/>
      <w:r w:rsidRPr="00486A62">
        <w:rPr>
          <w:rFonts w:asciiTheme="majorBidi" w:hAnsiTheme="majorBidi" w:cstheme="majorBidi"/>
          <w:sz w:val="24"/>
          <w:szCs w:val="24"/>
        </w:rPr>
        <w:t xml:space="preserve"> Vasculitis After Vaccination With a SARS‐CoV‐2 Vaccine. Arthritis &amp; Rheumatology. 2021 Dec;73(12):2188-.</w:t>
      </w:r>
    </w:p>
    <w:p w14:paraId="69129659"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Furer</w:t>
      </w:r>
      <w:proofErr w:type="spellEnd"/>
      <w:r w:rsidRPr="00486A62">
        <w:rPr>
          <w:rFonts w:asciiTheme="majorBidi" w:hAnsiTheme="majorBidi" w:cstheme="majorBidi"/>
          <w:sz w:val="24"/>
          <w:szCs w:val="24"/>
        </w:rPr>
        <w:t xml:space="preserve"> V, Zisman D, </w:t>
      </w:r>
      <w:proofErr w:type="spellStart"/>
      <w:r w:rsidRPr="00486A62">
        <w:rPr>
          <w:rFonts w:asciiTheme="majorBidi" w:hAnsiTheme="majorBidi" w:cstheme="majorBidi"/>
          <w:sz w:val="24"/>
          <w:szCs w:val="24"/>
        </w:rPr>
        <w:t>Kibari</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Rimar</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Paran</w:t>
      </w:r>
      <w:proofErr w:type="spellEnd"/>
      <w:r w:rsidRPr="00486A62">
        <w:rPr>
          <w:rFonts w:asciiTheme="majorBidi" w:hAnsiTheme="majorBidi" w:cstheme="majorBidi"/>
          <w:sz w:val="24"/>
          <w:szCs w:val="24"/>
        </w:rPr>
        <w:t xml:space="preserve"> Y, </w:t>
      </w:r>
      <w:proofErr w:type="spellStart"/>
      <w:r w:rsidRPr="00486A62">
        <w:rPr>
          <w:rFonts w:asciiTheme="majorBidi" w:hAnsiTheme="majorBidi" w:cstheme="majorBidi"/>
          <w:sz w:val="24"/>
          <w:szCs w:val="24"/>
        </w:rPr>
        <w:t>Elkayam</w:t>
      </w:r>
      <w:proofErr w:type="spellEnd"/>
      <w:r w:rsidRPr="00486A62">
        <w:rPr>
          <w:rFonts w:asciiTheme="majorBidi" w:hAnsiTheme="majorBidi" w:cstheme="majorBidi"/>
          <w:sz w:val="24"/>
          <w:szCs w:val="24"/>
        </w:rPr>
        <w:t xml:space="preserve"> O. Herpes zoster following BNT162b2 mRNA Covid-19 vaccination in patients with autoimmune inflammatory rheumatic diseases: a case series. Rheumatology. 2021 Oct;60(SI):SI90-5.</w:t>
      </w:r>
    </w:p>
    <w:p w14:paraId="091ECB79"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Gouda W, </w:t>
      </w:r>
      <w:proofErr w:type="spellStart"/>
      <w:r w:rsidRPr="00486A62">
        <w:rPr>
          <w:rFonts w:asciiTheme="majorBidi" w:hAnsiTheme="majorBidi" w:cstheme="majorBidi"/>
          <w:sz w:val="24"/>
          <w:szCs w:val="24"/>
        </w:rPr>
        <w:t>Albasri</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Alsaqabi</w:t>
      </w:r>
      <w:proofErr w:type="spellEnd"/>
      <w:r w:rsidRPr="00486A62">
        <w:rPr>
          <w:rFonts w:asciiTheme="majorBidi" w:hAnsiTheme="majorBidi" w:cstheme="majorBidi"/>
          <w:sz w:val="24"/>
          <w:szCs w:val="24"/>
        </w:rPr>
        <w:t xml:space="preserve"> F, Al Sabah HY, </w:t>
      </w:r>
      <w:proofErr w:type="spellStart"/>
      <w:r w:rsidRPr="00486A62">
        <w:rPr>
          <w:rFonts w:asciiTheme="majorBidi" w:hAnsiTheme="majorBidi" w:cstheme="majorBidi"/>
          <w:sz w:val="24"/>
          <w:szCs w:val="24"/>
        </w:rPr>
        <w:t>Alkandari</w:t>
      </w:r>
      <w:proofErr w:type="spellEnd"/>
      <w:r w:rsidRPr="00486A62">
        <w:rPr>
          <w:rFonts w:asciiTheme="majorBidi" w:hAnsiTheme="majorBidi" w:cstheme="majorBidi"/>
          <w:sz w:val="24"/>
          <w:szCs w:val="24"/>
        </w:rPr>
        <w:t xml:space="preserve"> M, Abdelnaby H. Dermatomyositis Following BNT162b2 mRNA COVID-19 Vaccination. Journal of Korean Medical Science. 2022 Feb 7;37(5).</w:t>
      </w:r>
    </w:p>
    <w:p w14:paraId="7D708D16"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Grossman ME, Appel G, Little AJ, Ko CJ. Post‐COVID‐19 vaccination IgA vasculitis in an adult. Journal of Cutaneous Pathology. 2022 Apr;49(4):385-7.</w:t>
      </w:r>
    </w:p>
    <w:p w14:paraId="61E184AB"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lastRenderedPageBreak/>
        <w:t xml:space="preserve">Guzmán‐Pérez L, Puerta‐Peña M, </w:t>
      </w:r>
      <w:proofErr w:type="spellStart"/>
      <w:r w:rsidRPr="00486A62">
        <w:rPr>
          <w:rFonts w:asciiTheme="majorBidi" w:hAnsiTheme="majorBidi" w:cstheme="majorBidi"/>
          <w:sz w:val="24"/>
          <w:szCs w:val="24"/>
        </w:rPr>
        <w:t>Falkenhain</w:t>
      </w:r>
      <w:proofErr w:type="spellEnd"/>
      <w:r w:rsidRPr="00486A62">
        <w:rPr>
          <w:rFonts w:asciiTheme="majorBidi" w:hAnsiTheme="majorBidi" w:cstheme="majorBidi"/>
          <w:sz w:val="24"/>
          <w:szCs w:val="24"/>
        </w:rPr>
        <w:t>‐López D, Montero‐</w:t>
      </w:r>
      <w:proofErr w:type="spellStart"/>
      <w:r w:rsidRPr="00486A62">
        <w:rPr>
          <w:rFonts w:asciiTheme="majorBidi" w:hAnsiTheme="majorBidi" w:cstheme="majorBidi"/>
          <w:sz w:val="24"/>
          <w:szCs w:val="24"/>
        </w:rPr>
        <w:t>Menárguez</w:t>
      </w:r>
      <w:proofErr w:type="spellEnd"/>
      <w:r w:rsidRPr="00486A62">
        <w:rPr>
          <w:rFonts w:asciiTheme="majorBidi" w:hAnsiTheme="majorBidi" w:cstheme="majorBidi"/>
          <w:sz w:val="24"/>
          <w:szCs w:val="24"/>
        </w:rPr>
        <w:t xml:space="preserve"> J, Gutiérrez‐Collar C, Rodríguez‐</w:t>
      </w:r>
      <w:proofErr w:type="spellStart"/>
      <w:r w:rsidRPr="00486A62">
        <w:rPr>
          <w:rFonts w:asciiTheme="majorBidi" w:hAnsiTheme="majorBidi" w:cstheme="majorBidi"/>
          <w:sz w:val="24"/>
          <w:szCs w:val="24"/>
        </w:rPr>
        <w:t>Peralto</w:t>
      </w:r>
      <w:proofErr w:type="spellEnd"/>
      <w:r w:rsidRPr="00486A62">
        <w:rPr>
          <w:rFonts w:asciiTheme="majorBidi" w:hAnsiTheme="majorBidi" w:cstheme="majorBidi"/>
          <w:sz w:val="24"/>
          <w:szCs w:val="24"/>
        </w:rPr>
        <w:t xml:space="preserve"> JL, Sanz‐Bueno J. Small‐vessel vasculitis following Oxford‐AstraZeneca vaccination against SARS‐CoV‐2. Journal of the European Academy of Dermatology and Venereology. 2021 Jul 26.</w:t>
      </w:r>
    </w:p>
    <w:p w14:paraId="23AB81BE"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Hakroush</w:t>
      </w:r>
      <w:proofErr w:type="spellEnd"/>
      <w:r w:rsidRPr="00486A62">
        <w:rPr>
          <w:rFonts w:asciiTheme="majorBidi" w:hAnsiTheme="majorBidi" w:cstheme="majorBidi"/>
          <w:sz w:val="24"/>
          <w:szCs w:val="24"/>
        </w:rPr>
        <w:t xml:space="preserve">, S. and </w:t>
      </w:r>
      <w:proofErr w:type="spellStart"/>
      <w:r w:rsidRPr="00486A62">
        <w:rPr>
          <w:rFonts w:asciiTheme="majorBidi" w:hAnsiTheme="majorBidi" w:cstheme="majorBidi"/>
          <w:sz w:val="24"/>
          <w:szCs w:val="24"/>
        </w:rPr>
        <w:t>Tampe</w:t>
      </w:r>
      <w:proofErr w:type="spellEnd"/>
      <w:r w:rsidRPr="00486A62">
        <w:rPr>
          <w:rFonts w:asciiTheme="majorBidi" w:hAnsiTheme="majorBidi" w:cstheme="majorBidi"/>
          <w:sz w:val="24"/>
          <w:szCs w:val="24"/>
        </w:rPr>
        <w:t>, B. (2021) ‘Case report: ANCA-associated vasculitis presenting with rhabdomyolysis and pauci-immune crescentic glomerulonephritis after Pfizer-</w:t>
      </w:r>
      <w:proofErr w:type="spellStart"/>
      <w:r w:rsidRPr="00486A62">
        <w:rPr>
          <w:rFonts w:asciiTheme="majorBidi" w:hAnsiTheme="majorBidi" w:cstheme="majorBidi"/>
          <w:sz w:val="24"/>
          <w:szCs w:val="24"/>
        </w:rPr>
        <w:t>BioNTech</w:t>
      </w:r>
      <w:proofErr w:type="spellEnd"/>
      <w:r w:rsidRPr="00486A62">
        <w:rPr>
          <w:rFonts w:asciiTheme="majorBidi" w:hAnsiTheme="majorBidi" w:cstheme="majorBidi"/>
          <w:sz w:val="24"/>
          <w:szCs w:val="24"/>
        </w:rPr>
        <w:t xml:space="preserve"> COVID-19 mRNA vaccination’ </w:t>
      </w:r>
      <w:r w:rsidRPr="00486A62">
        <w:rPr>
          <w:rFonts w:asciiTheme="majorBidi" w:hAnsiTheme="majorBidi" w:cstheme="majorBidi"/>
          <w:i/>
          <w:iCs/>
          <w:sz w:val="24"/>
          <w:szCs w:val="24"/>
        </w:rPr>
        <w:t>Frontiers in Immunology</w:t>
      </w:r>
      <w:r w:rsidRPr="00486A62">
        <w:rPr>
          <w:rFonts w:asciiTheme="majorBidi" w:hAnsiTheme="majorBidi" w:cstheme="majorBidi"/>
          <w:sz w:val="24"/>
          <w:szCs w:val="24"/>
        </w:rPr>
        <w:t>, 12</w:t>
      </w:r>
    </w:p>
    <w:p w14:paraId="059D25E7"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Hidaka D, Ogasawara R, Sugimura S, </w:t>
      </w:r>
      <w:proofErr w:type="spellStart"/>
      <w:r w:rsidRPr="00486A62">
        <w:rPr>
          <w:rFonts w:asciiTheme="majorBidi" w:hAnsiTheme="majorBidi" w:cstheme="majorBidi"/>
          <w:sz w:val="24"/>
          <w:szCs w:val="24"/>
        </w:rPr>
        <w:t>Fujii</w:t>
      </w:r>
      <w:proofErr w:type="spellEnd"/>
      <w:r w:rsidRPr="00486A62">
        <w:rPr>
          <w:rFonts w:asciiTheme="majorBidi" w:hAnsiTheme="majorBidi" w:cstheme="majorBidi"/>
          <w:sz w:val="24"/>
          <w:szCs w:val="24"/>
        </w:rPr>
        <w:t xml:space="preserve"> F, Kojima K, Nagai J, Ebata K, Okada K, Kobayashi N, Ogasawara M, Imamura M. New-onset Evans syndrome associated with systemic lupus erythematosus after BNT162b2 mRNA COVID-19 vaccination. International Journal of Hematology. 2022 Mar;115(3):424-7.</w:t>
      </w:r>
    </w:p>
    <w:p w14:paraId="78C3B427"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Ireifej</w:t>
      </w:r>
      <w:proofErr w:type="spellEnd"/>
      <w:r w:rsidRPr="00486A62">
        <w:rPr>
          <w:rFonts w:asciiTheme="majorBidi" w:hAnsiTheme="majorBidi" w:cstheme="majorBidi"/>
          <w:sz w:val="24"/>
          <w:szCs w:val="24"/>
        </w:rPr>
        <w:t xml:space="preserve"> B, Weingarten M, </w:t>
      </w:r>
      <w:proofErr w:type="spellStart"/>
      <w:r w:rsidRPr="00486A62">
        <w:rPr>
          <w:rFonts w:asciiTheme="majorBidi" w:hAnsiTheme="majorBidi" w:cstheme="majorBidi"/>
          <w:sz w:val="24"/>
          <w:szCs w:val="24"/>
        </w:rPr>
        <w:t>Dhamrah</w:t>
      </w:r>
      <w:proofErr w:type="spellEnd"/>
      <w:r w:rsidRPr="00486A62">
        <w:rPr>
          <w:rFonts w:asciiTheme="majorBidi" w:hAnsiTheme="majorBidi" w:cstheme="majorBidi"/>
          <w:sz w:val="24"/>
          <w:szCs w:val="24"/>
        </w:rPr>
        <w:t xml:space="preserve"> U, Weingarten M, Hadi S. </w:t>
      </w:r>
      <w:proofErr w:type="spellStart"/>
      <w:r w:rsidRPr="00486A62">
        <w:rPr>
          <w:rFonts w:asciiTheme="majorBidi" w:hAnsiTheme="majorBidi" w:cstheme="majorBidi"/>
          <w:sz w:val="24"/>
          <w:szCs w:val="24"/>
        </w:rPr>
        <w:t>Leukocytoclastic</w:t>
      </w:r>
      <w:proofErr w:type="spellEnd"/>
      <w:r w:rsidRPr="00486A62">
        <w:rPr>
          <w:rFonts w:asciiTheme="majorBidi" w:hAnsiTheme="majorBidi" w:cstheme="majorBidi"/>
          <w:sz w:val="24"/>
          <w:szCs w:val="24"/>
        </w:rPr>
        <w:t xml:space="preserve"> </w:t>
      </w:r>
      <w:proofErr w:type="spellStart"/>
      <w:r w:rsidRPr="00486A62">
        <w:rPr>
          <w:rFonts w:asciiTheme="majorBidi" w:hAnsiTheme="majorBidi" w:cstheme="majorBidi"/>
          <w:sz w:val="24"/>
          <w:szCs w:val="24"/>
        </w:rPr>
        <w:t>Vasculitic</w:t>
      </w:r>
      <w:proofErr w:type="spellEnd"/>
      <w:r w:rsidRPr="00486A62">
        <w:rPr>
          <w:rFonts w:asciiTheme="majorBidi" w:hAnsiTheme="majorBidi" w:cstheme="majorBidi"/>
          <w:sz w:val="24"/>
          <w:szCs w:val="24"/>
        </w:rPr>
        <w:t xml:space="preserve"> Rash Following Second Dose of </w:t>
      </w:r>
      <w:proofErr w:type="spellStart"/>
      <w:r w:rsidRPr="00486A62">
        <w:rPr>
          <w:rFonts w:asciiTheme="majorBidi" w:hAnsiTheme="majorBidi" w:cstheme="majorBidi"/>
          <w:sz w:val="24"/>
          <w:szCs w:val="24"/>
        </w:rPr>
        <w:t>Moderna</w:t>
      </w:r>
      <w:proofErr w:type="spellEnd"/>
      <w:r w:rsidRPr="00486A62">
        <w:rPr>
          <w:rFonts w:asciiTheme="majorBidi" w:hAnsiTheme="majorBidi" w:cstheme="majorBidi"/>
          <w:sz w:val="24"/>
          <w:szCs w:val="24"/>
        </w:rPr>
        <w:t xml:space="preserve"> COVID-19 Vaccine. Journal of Investigative Medicine High Impact Case Reports. 2022 Mar;10:23247096211066283.</w:t>
      </w:r>
    </w:p>
    <w:p w14:paraId="06E346F0"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Ishay</w:t>
      </w:r>
      <w:proofErr w:type="spellEnd"/>
      <w:r w:rsidRPr="00486A62">
        <w:rPr>
          <w:rFonts w:asciiTheme="majorBidi" w:hAnsiTheme="majorBidi" w:cstheme="majorBidi"/>
          <w:sz w:val="24"/>
          <w:szCs w:val="24"/>
        </w:rPr>
        <w:t xml:space="preserve"> Y, </w:t>
      </w:r>
      <w:proofErr w:type="spellStart"/>
      <w:r w:rsidRPr="00486A62">
        <w:rPr>
          <w:rFonts w:asciiTheme="majorBidi" w:hAnsiTheme="majorBidi" w:cstheme="majorBidi"/>
          <w:sz w:val="24"/>
          <w:szCs w:val="24"/>
        </w:rPr>
        <w:t>Kenig</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Tsemach-Toren</w:t>
      </w:r>
      <w:proofErr w:type="spellEnd"/>
      <w:r w:rsidRPr="00486A62">
        <w:rPr>
          <w:rFonts w:asciiTheme="majorBidi" w:hAnsiTheme="majorBidi" w:cstheme="majorBidi"/>
          <w:sz w:val="24"/>
          <w:szCs w:val="24"/>
        </w:rPr>
        <w:t xml:space="preserve"> T, Amer R, Rubin L, Hershkovitz Y, et al. Autoimmune phenomena following SARS-CoV-2 vaccination. International Immunopharmacology. 2021 Oct 1;99:107970.</w:t>
      </w:r>
    </w:p>
    <w:p w14:paraId="582527F3"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Iwata H, </w:t>
      </w:r>
      <w:proofErr w:type="spellStart"/>
      <w:r w:rsidRPr="00486A62">
        <w:rPr>
          <w:rFonts w:asciiTheme="majorBidi" w:hAnsiTheme="majorBidi" w:cstheme="majorBidi"/>
          <w:sz w:val="24"/>
          <w:szCs w:val="24"/>
        </w:rPr>
        <w:t>Kamiya</w:t>
      </w:r>
      <w:proofErr w:type="spellEnd"/>
      <w:r w:rsidRPr="00486A62">
        <w:rPr>
          <w:rFonts w:asciiTheme="majorBidi" w:hAnsiTheme="majorBidi" w:cstheme="majorBidi"/>
          <w:sz w:val="24"/>
          <w:szCs w:val="24"/>
        </w:rPr>
        <w:t xml:space="preserve"> K, </w:t>
      </w:r>
      <w:proofErr w:type="spellStart"/>
      <w:r w:rsidRPr="00486A62">
        <w:rPr>
          <w:rFonts w:asciiTheme="majorBidi" w:hAnsiTheme="majorBidi" w:cstheme="majorBidi"/>
          <w:sz w:val="24"/>
          <w:szCs w:val="24"/>
        </w:rPr>
        <w:t>Kado</w:t>
      </w:r>
      <w:proofErr w:type="spellEnd"/>
      <w:r w:rsidRPr="00486A62">
        <w:rPr>
          <w:rFonts w:asciiTheme="majorBidi" w:hAnsiTheme="majorBidi" w:cstheme="majorBidi"/>
          <w:sz w:val="24"/>
          <w:szCs w:val="24"/>
        </w:rPr>
        <w:t xml:space="preserve"> S, </w:t>
      </w:r>
      <w:proofErr w:type="spellStart"/>
      <w:r w:rsidRPr="00486A62">
        <w:rPr>
          <w:rFonts w:asciiTheme="majorBidi" w:hAnsiTheme="majorBidi" w:cstheme="majorBidi"/>
          <w:sz w:val="24"/>
          <w:szCs w:val="24"/>
        </w:rPr>
        <w:t>Nakaya</w:t>
      </w:r>
      <w:proofErr w:type="spellEnd"/>
      <w:r w:rsidRPr="00486A62">
        <w:rPr>
          <w:rFonts w:asciiTheme="majorBidi" w:hAnsiTheme="majorBidi" w:cstheme="majorBidi"/>
          <w:sz w:val="24"/>
          <w:szCs w:val="24"/>
        </w:rPr>
        <w:t xml:space="preserve"> T, </w:t>
      </w:r>
      <w:proofErr w:type="spellStart"/>
      <w:r w:rsidRPr="00486A62">
        <w:rPr>
          <w:rFonts w:asciiTheme="majorBidi" w:hAnsiTheme="majorBidi" w:cstheme="majorBidi"/>
          <w:sz w:val="24"/>
          <w:szCs w:val="24"/>
        </w:rPr>
        <w:t>Kawata</w:t>
      </w:r>
      <w:proofErr w:type="spellEnd"/>
      <w:r w:rsidRPr="00486A62">
        <w:rPr>
          <w:rFonts w:asciiTheme="majorBidi" w:hAnsiTheme="majorBidi" w:cstheme="majorBidi"/>
          <w:sz w:val="24"/>
          <w:szCs w:val="24"/>
        </w:rPr>
        <w:t xml:space="preserve"> H, </w:t>
      </w:r>
      <w:proofErr w:type="spellStart"/>
      <w:r w:rsidRPr="00486A62">
        <w:rPr>
          <w:rFonts w:asciiTheme="majorBidi" w:hAnsiTheme="majorBidi" w:cstheme="majorBidi"/>
          <w:sz w:val="24"/>
          <w:szCs w:val="24"/>
        </w:rPr>
        <w:t>Komine</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Ohtsuki</w:t>
      </w:r>
      <w:proofErr w:type="spellEnd"/>
      <w:r w:rsidRPr="00486A62">
        <w:rPr>
          <w:rFonts w:asciiTheme="majorBidi" w:hAnsiTheme="majorBidi" w:cstheme="majorBidi"/>
          <w:sz w:val="24"/>
          <w:szCs w:val="24"/>
        </w:rPr>
        <w:t xml:space="preserve"> M. Case of immunoglobulin A vasculitis following coronavirus disease 2019 vaccination. The Journal of Dermatology. 2021 Dec;48(12):e598.</w:t>
      </w:r>
    </w:p>
    <w:p w14:paraId="247A690D"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Izuka</w:t>
      </w:r>
      <w:proofErr w:type="spellEnd"/>
      <w:r w:rsidRPr="00486A62">
        <w:rPr>
          <w:rFonts w:asciiTheme="majorBidi" w:hAnsiTheme="majorBidi" w:cstheme="majorBidi"/>
          <w:sz w:val="24"/>
          <w:szCs w:val="24"/>
        </w:rPr>
        <w:t xml:space="preserve"> S, Komai T, </w:t>
      </w:r>
      <w:proofErr w:type="spellStart"/>
      <w:r w:rsidRPr="00486A62">
        <w:rPr>
          <w:rFonts w:asciiTheme="majorBidi" w:hAnsiTheme="majorBidi" w:cstheme="majorBidi"/>
          <w:sz w:val="24"/>
          <w:szCs w:val="24"/>
        </w:rPr>
        <w:t>Natsumoto</w:t>
      </w:r>
      <w:proofErr w:type="spellEnd"/>
      <w:r w:rsidRPr="00486A62">
        <w:rPr>
          <w:rFonts w:asciiTheme="majorBidi" w:hAnsiTheme="majorBidi" w:cstheme="majorBidi"/>
          <w:sz w:val="24"/>
          <w:szCs w:val="24"/>
        </w:rPr>
        <w:t xml:space="preserve"> B, </w:t>
      </w:r>
      <w:proofErr w:type="spellStart"/>
      <w:r w:rsidRPr="00486A62">
        <w:rPr>
          <w:rFonts w:asciiTheme="majorBidi" w:hAnsiTheme="majorBidi" w:cstheme="majorBidi"/>
          <w:sz w:val="24"/>
          <w:szCs w:val="24"/>
        </w:rPr>
        <w:t>Shoda</w:t>
      </w:r>
      <w:proofErr w:type="spellEnd"/>
      <w:r w:rsidRPr="00486A62">
        <w:rPr>
          <w:rFonts w:asciiTheme="majorBidi" w:hAnsiTheme="majorBidi" w:cstheme="majorBidi"/>
          <w:sz w:val="24"/>
          <w:szCs w:val="24"/>
        </w:rPr>
        <w:t xml:space="preserve"> H, Fujio K. Self-limited polymyalgia rheumatica-like syndrome following mRNA-1273 SARS-CoV-2 vaccination. Internal Medicine. 2022:8829-21.</w:t>
      </w:r>
    </w:p>
    <w:p w14:paraId="071CCE0D"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Jin</w:t>
      </w:r>
      <w:proofErr w:type="spellEnd"/>
      <w:r w:rsidRPr="00486A62">
        <w:rPr>
          <w:rFonts w:asciiTheme="majorBidi" w:hAnsiTheme="majorBidi" w:cstheme="majorBidi"/>
          <w:sz w:val="24"/>
          <w:szCs w:val="24"/>
        </w:rPr>
        <w:t xml:space="preserve"> WJ, </w:t>
      </w:r>
      <w:proofErr w:type="spellStart"/>
      <w:r w:rsidRPr="00486A62">
        <w:rPr>
          <w:rFonts w:asciiTheme="majorBidi" w:hAnsiTheme="majorBidi" w:cstheme="majorBidi"/>
          <w:sz w:val="24"/>
          <w:szCs w:val="24"/>
        </w:rPr>
        <w:t>Ahn</w:t>
      </w:r>
      <w:proofErr w:type="spellEnd"/>
      <w:r w:rsidRPr="00486A62">
        <w:rPr>
          <w:rFonts w:asciiTheme="majorBidi" w:hAnsiTheme="majorBidi" w:cstheme="majorBidi"/>
          <w:sz w:val="24"/>
          <w:szCs w:val="24"/>
        </w:rPr>
        <w:t xml:space="preserve"> SW, Jang SH, Hong SM, </w:t>
      </w:r>
      <w:proofErr w:type="spellStart"/>
      <w:r w:rsidRPr="00486A62">
        <w:rPr>
          <w:rFonts w:asciiTheme="majorBidi" w:hAnsiTheme="majorBidi" w:cstheme="majorBidi"/>
          <w:sz w:val="24"/>
          <w:szCs w:val="24"/>
        </w:rPr>
        <w:t>Seol</w:t>
      </w:r>
      <w:proofErr w:type="spellEnd"/>
      <w:r w:rsidRPr="00486A62">
        <w:rPr>
          <w:rFonts w:asciiTheme="majorBidi" w:hAnsiTheme="majorBidi" w:cstheme="majorBidi"/>
          <w:sz w:val="24"/>
          <w:szCs w:val="24"/>
        </w:rPr>
        <w:t xml:space="preserve"> JE, Kim H. </w:t>
      </w:r>
      <w:proofErr w:type="spellStart"/>
      <w:r w:rsidRPr="00486A62">
        <w:rPr>
          <w:rFonts w:asciiTheme="majorBidi" w:hAnsiTheme="majorBidi" w:cstheme="majorBidi"/>
          <w:sz w:val="24"/>
          <w:szCs w:val="24"/>
        </w:rPr>
        <w:t>Leukocytoclastic</w:t>
      </w:r>
      <w:proofErr w:type="spellEnd"/>
      <w:r w:rsidRPr="00486A62">
        <w:rPr>
          <w:rFonts w:asciiTheme="majorBidi" w:hAnsiTheme="majorBidi" w:cstheme="majorBidi"/>
          <w:sz w:val="24"/>
          <w:szCs w:val="24"/>
        </w:rPr>
        <w:t xml:space="preserve"> vasculitis after coronavirus disease 2019 vaccination. The Journal of Dermatology. 2022 Jan 1.</w:t>
      </w:r>
    </w:p>
    <w:p w14:paraId="77197048"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Khajavirad</w:t>
      </w:r>
      <w:proofErr w:type="spellEnd"/>
      <w:r w:rsidRPr="00486A62">
        <w:rPr>
          <w:rFonts w:asciiTheme="majorBidi" w:hAnsiTheme="majorBidi" w:cstheme="majorBidi"/>
          <w:sz w:val="24"/>
          <w:szCs w:val="24"/>
        </w:rPr>
        <w:t xml:space="preserve"> N, Salehi M, Haji </w:t>
      </w:r>
      <w:proofErr w:type="spellStart"/>
      <w:r w:rsidRPr="00486A62">
        <w:rPr>
          <w:rFonts w:asciiTheme="majorBidi" w:hAnsiTheme="majorBidi" w:cstheme="majorBidi"/>
          <w:sz w:val="24"/>
          <w:szCs w:val="24"/>
        </w:rPr>
        <w:t>Ghadery</w:t>
      </w:r>
      <w:proofErr w:type="spellEnd"/>
      <w:r w:rsidRPr="00486A62">
        <w:rPr>
          <w:rFonts w:asciiTheme="majorBidi" w:hAnsiTheme="majorBidi" w:cstheme="majorBidi"/>
          <w:sz w:val="24"/>
          <w:szCs w:val="24"/>
        </w:rPr>
        <w:t xml:space="preserve"> A, Khalili H, Arab Ahmadi M, </w:t>
      </w:r>
      <w:proofErr w:type="spellStart"/>
      <w:r w:rsidRPr="00486A62">
        <w:rPr>
          <w:rFonts w:asciiTheme="majorBidi" w:hAnsiTheme="majorBidi" w:cstheme="majorBidi"/>
          <w:sz w:val="24"/>
          <w:szCs w:val="24"/>
        </w:rPr>
        <w:t>Dehghan</w:t>
      </w:r>
      <w:proofErr w:type="spellEnd"/>
      <w:r w:rsidRPr="00486A62">
        <w:rPr>
          <w:rFonts w:asciiTheme="majorBidi" w:hAnsiTheme="majorBidi" w:cstheme="majorBidi"/>
          <w:sz w:val="24"/>
          <w:szCs w:val="24"/>
        </w:rPr>
        <w:t xml:space="preserve"> </w:t>
      </w:r>
      <w:proofErr w:type="spellStart"/>
      <w:r w:rsidRPr="00486A62">
        <w:rPr>
          <w:rFonts w:asciiTheme="majorBidi" w:hAnsiTheme="majorBidi" w:cstheme="majorBidi"/>
          <w:sz w:val="24"/>
          <w:szCs w:val="24"/>
        </w:rPr>
        <w:t>Manshadi</w:t>
      </w:r>
      <w:proofErr w:type="spellEnd"/>
      <w:r w:rsidRPr="00486A62">
        <w:rPr>
          <w:rFonts w:asciiTheme="majorBidi" w:hAnsiTheme="majorBidi" w:cstheme="majorBidi"/>
          <w:sz w:val="24"/>
          <w:szCs w:val="24"/>
        </w:rPr>
        <w:t xml:space="preserve"> SA, et al. Serious events following COVID‐19 vaccination with ChAdOx1 nCoV‐19 vaccine (</w:t>
      </w:r>
      <w:proofErr w:type="spellStart"/>
      <w:r w:rsidRPr="00486A62">
        <w:rPr>
          <w:rFonts w:asciiTheme="majorBidi" w:hAnsiTheme="majorBidi" w:cstheme="majorBidi"/>
          <w:sz w:val="24"/>
          <w:szCs w:val="24"/>
        </w:rPr>
        <w:t>Vaxzevria</w:t>
      </w:r>
      <w:proofErr w:type="spellEnd"/>
      <w:r w:rsidRPr="00486A62">
        <w:rPr>
          <w:rFonts w:asciiTheme="majorBidi" w:hAnsiTheme="majorBidi" w:cstheme="majorBidi"/>
          <w:sz w:val="24"/>
          <w:szCs w:val="24"/>
        </w:rPr>
        <w:t>): A short case series from Iran. Clinical case reports. 2022 Feb;10(2):e05390.</w:t>
      </w:r>
    </w:p>
    <w:p w14:paraId="25F576C4"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Kim JH, Kim JH, Woo CG. Clinicopathological characteristics of inflammatory myositis induced by COVID-19 vaccine (Pfizer-</w:t>
      </w:r>
      <w:proofErr w:type="spellStart"/>
      <w:r w:rsidRPr="00486A62">
        <w:rPr>
          <w:rFonts w:asciiTheme="majorBidi" w:hAnsiTheme="majorBidi" w:cstheme="majorBidi"/>
          <w:sz w:val="24"/>
          <w:szCs w:val="24"/>
        </w:rPr>
        <w:t>BioNTech</w:t>
      </w:r>
      <w:proofErr w:type="spellEnd"/>
      <w:r w:rsidRPr="00486A62">
        <w:rPr>
          <w:rFonts w:asciiTheme="majorBidi" w:hAnsiTheme="majorBidi" w:cstheme="majorBidi"/>
          <w:sz w:val="24"/>
          <w:szCs w:val="24"/>
        </w:rPr>
        <w:t xml:space="preserve"> BNT162b2): a case report. Journal of Korean medical science. 2022 Mar 21;37(11).</w:t>
      </w:r>
    </w:p>
    <w:p w14:paraId="54D9F360"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Kim HJ, Jung M, Lim BJ, Han SH. New-onset class III lupus nephritis with multi-organ involvement after COVID-19 vaccination. Kidney international. 2022 Apr 1;101(4):826-8.</w:t>
      </w:r>
    </w:p>
    <w:p w14:paraId="485A903A"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Kreuter</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Burmann</w:t>
      </w:r>
      <w:proofErr w:type="spellEnd"/>
      <w:r w:rsidRPr="00486A62">
        <w:rPr>
          <w:rFonts w:asciiTheme="majorBidi" w:hAnsiTheme="majorBidi" w:cstheme="majorBidi"/>
          <w:sz w:val="24"/>
          <w:szCs w:val="24"/>
        </w:rPr>
        <w:t xml:space="preserve"> SN, Burkert B, </w:t>
      </w:r>
      <w:proofErr w:type="spellStart"/>
      <w:r w:rsidRPr="00486A62">
        <w:rPr>
          <w:rFonts w:asciiTheme="majorBidi" w:hAnsiTheme="majorBidi" w:cstheme="majorBidi"/>
          <w:sz w:val="24"/>
          <w:szCs w:val="24"/>
        </w:rPr>
        <w:t>Oellig</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Michalowitz</w:t>
      </w:r>
      <w:proofErr w:type="spellEnd"/>
      <w:r w:rsidRPr="00486A62">
        <w:rPr>
          <w:rFonts w:asciiTheme="majorBidi" w:hAnsiTheme="majorBidi" w:cstheme="majorBidi"/>
          <w:sz w:val="24"/>
          <w:szCs w:val="24"/>
        </w:rPr>
        <w:t xml:space="preserve"> AL. Transition of cutaneous into systemic lupus erythematosus following adenoviral vector‐based SARS‐CoV‐2 </w:t>
      </w:r>
      <w:r w:rsidRPr="00486A62">
        <w:rPr>
          <w:rFonts w:asciiTheme="majorBidi" w:hAnsiTheme="majorBidi" w:cstheme="majorBidi"/>
          <w:sz w:val="24"/>
          <w:szCs w:val="24"/>
        </w:rPr>
        <w:lastRenderedPageBreak/>
        <w:t>vaccination. Journal of the European Academy of Dermatology and Venereology. 2021 Jul 9.</w:t>
      </w:r>
    </w:p>
    <w:p w14:paraId="555BDF8E"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Lawson-Tovey S, </w:t>
      </w:r>
      <w:proofErr w:type="spellStart"/>
      <w:r w:rsidRPr="00486A62">
        <w:rPr>
          <w:rFonts w:asciiTheme="majorBidi" w:hAnsiTheme="majorBidi" w:cstheme="majorBidi"/>
          <w:sz w:val="24"/>
          <w:szCs w:val="24"/>
        </w:rPr>
        <w:t>Hyrich</w:t>
      </w:r>
      <w:proofErr w:type="spellEnd"/>
      <w:r w:rsidRPr="00486A62">
        <w:rPr>
          <w:rFonts w:asciiTheme="majorBidi" w:hAnsiTheme="majorBidi" w:cstheme="majorBidi"/>
          <w:sz w:val="24"/>
          <w:szCs w:val="24"/>
        </w:rPr>
        <w:t xml:space="preserve"> KL, </w:t>
      </w:r>
      <w:proofErr w:type="spellStart"/>
      <w:r w:rsidRPr="00486A62">
        <w:rPr>
          <w:rFonts w:asciiTheme="majorBidi" w:hAnsiTheme="majorBidi" w:cstheme="majorBidi"/>
          <w:sz w:val="24"/>
          <w:szCs w:val="24"/>
        </w:rPr>
        <w:t>Gossec</w:t>
      </w:r>
      <w:proofErr w:type="spellEnd"/>
      <w:r w:rsidRPr="00486A62">
        <w:rPr>
          <w:rFonts w:asciiTheme="majorBidi" w:hAnsiTheme="majorBidi" w:cstheme="majorBidi"/>
          <w:sz w:val="24"/>
          <w:szCs w:val="24"/>
        </w:rPr>
        <w:t xml:space="preserve"> L, </w:t>
      </w:r>
      <w:proofErr w:type="spellStart"/>
      <w:r w:rsidRPr="00486A62">
        <w:rPr>
          <w:rFonts w:asciiTheme="majorBidi" w:hAnsiTheme="majorBidi" w:cstheme="majorBidi"/>
          <w:sz w:val="24"/>
          <w:szCs w:val="24"/>
        </w:rPr>
        <w:t>Strangfeld</w:t>
      </w:r>
      <w:proofErr w:type="spellEnd"/>
      <w:r w:rsidRPr="00486A62">
        <w:rPr>
          <w:rFonts w:asciiTheme="majorBidi" w:hAnsiTheme="majorBidi" w:cstheme="majorBidi"/>
          <w:sz w:val="24"/>
          <w:szCs w:val="24"/>
        </w:rPr>
        <w:t xml:space="preserve"> A, Carmona L, </w:t>
      </w:r>
      <w:proofErr w:type="spellStart"/>
      <w:r w:rsidRPr="00486A62">
        <w:rPr>
          <w:rFonts w:asciiTheme="majorBidi" w:hAnsiTheme="majorBidi" w:cstheme="majorBidi"/>
          <w:sz w:val="24"/>
          <w:szCs w:val="24"/>
        </w:rPr>
        <w:t>Raffeiner</w:t>
      </w:r>
      <w:proofErr w:type="spellEnd"/>
      <w:r w:rsidRPr="00486A62">
        <w:rPr>
          <w:rFonts w:asciiTheme="majorBidi" w:hAnsiTheme="majorBidi" w:cstheme="majorBidi"/>
          <w:sz w:val="24"/>
          <w:szCs w:val="24"/>
        </w:rPr>
        <w:t xml:space="preserve"> B, et al. SARS-CoV-2 infection after vaccination in patients with inflammatory rheumatic and musculoskeletal diseases. Annals of the rheumatic diseases. 2022 Jan 1;81(1):145-50.</w:t>
      </w:r>
    </w:p>
    <w:p w14:paraId="409C264C"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Lemoine C, Padilla C, </w:t>
      </w:r>
      <w:proofErr w:type="spellStart"/>
      <w:r w:rsidRPr="00486A62">
        <w:rPr>
          <w:rFonts w:asciiTheme="majorBidi" w:hAnsiTheme="majorBidi" w:cstheme="majorBidi"/>
          <w:sz w:val="24"/>
          <w:szCs w:val="24"/>
        </w:rPr>
        <w:t>Krampe</w:t>
      </w:r>
      <w:proofErr w:type="spellEnd"/>
      <w:r w:rsidRPr="00486A62">
        <w:rPr>
          <w:rFonts w:asciiTheme="majorBidi" w:hAnsiTheme="majorBidi" w:cstheme="majorBidi"/>
          <w:sz w:val="24"/>
          <w:szCs w:val="24"/>
        </w:rPr>
        <w:t xml:space="preserve"> N, </w:t>
      </w:r>
      <w:proofErr w:type="spellStart"/>
      <w:r w:rsidRPr="00486A62">
        <w:rPr>
          <w:rFonts w:asciiTheme="majorBidi" w:hAnsiTheme="majorBidi" w:cstheme="majorBidi"/>
          <w:sz w:val="24"/>
          <w:szCs w:val="24"/>
        </w:rPr>
        <w:t>Doerfler</w:t>
      </w:r>
      <w:proofErr w:type="spellEnd"/>
      <w:r w:rsidRPr="00486A62">
        <w:rPr>
          <w:rFonts w:asciiTheme="majorBidi" w:hAnsiTheme="majorBidi" w:cstheme="majorBidi"/>
          <w:sz w:val="24"/>
          <w:szCs w:val="24"/>
        </w:rPr>
        <w:t xml:space="preserve"> S, </w:t>
      </w:r>
      <w:proofErr w:type="spellStart"/>
      <w:r w:rsidRPr="00486A62">
        <w:rPr>
          <w:rFonts w:asciiTheme="majorBidi" w:hAnsiTheme="majorBidi" w:cstheme="majorBidi"/>
          <w:sz w:val="24"/>
          <w:szCs w:val="24"/>
        </w:rPr>
        <w:t>Morgenlander</w:t>
      </w:r>
      <w:proofErr w:type="spellEnd"/>
      <w:r w:rsidRPr="00486A62">
        <w:rPr>
          <w:rFonts w:asciiTheme="majorBidi" w:hAnsiTheme="majorBidi" w:cstheme="majorBidi"/>
          <w:sz w:val="24"/>
          <w:szCs w:val="24"/>
        </w:rPr>
        <w:t xml:space="preserve"> A, Thiel B, et al. Systemic lupus erythematous after Pfizer COVID-19 vaccine: a case report. Clinical Rheumatology. 2022 Mar 16:1-5.</w:t>
      </w:r>
    </w:p>
    <w:p w14:paraId="41761809"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Lin YH, Huang H, Hwang WZ. </w:t>
      </w:r>
      <w:proofErr w:type="spellStart"/>
      <w:r w:rsidRPr="00486A62">
        <w:rPr>
          <w:rFonts w:asciiTheme="majorBidi" w:hAnsiTheme="majorBidi" w:cstheme="majorBidi"/>
          <w:sz w:val="24"/>
          <w:szCs w:val="24"/>
        </w:rPr>
        <w:t>Moyamoya</w:t>
      </w:r>
      <w:proofErr w:type="spellEnd"/>
      <w:r w:rsidRPr="00486A62">
        <w:rPr>
          <w:rFonts w:asciiTheme="majorBidi" w:hAnsiTheme="majorBidi" w:cstheme="majorBidi"/>
          <w:sz w:val="24"/>
          <w:szCs w:val="24"/>
        </w:rPr>
        <w:t xml:space="preserve"> disease with Sjogren disease and autoimmune thyroiditis presenting with left intracranial hemorrhage after messenger RNA-1273 vaccination: A case report. Medicine. 2022 Feb 11;101(6).</w:t>
      </w:r>
    </w:p>
    <w:p w14:paraId="6A84F6B8"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Liu V, Messenger NB. New-onset cutaneous lupus erythematosus after the COVID-19 vaccine. Dermatology Online Journal. 2021 Nov 15;27(11).</w:t>
      </w:r>
    </w:p>
    <w:p w14:paraId="09F9EECD"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Lukaszuk</w:t>
      </w:r>
      <w:proofErr w:type="spellEnd"/>
      <w:r w:rsidRPr="00486A62">
        <w:rPr>
          <w:rFonts w:asciiTheme="majorBidi" w:hAnsiTheme="majorBidi" w:cstheme="majorBidi"/>
          <w:sz w:val="24"/>
          <w:szCs w:val="24"/>
        </w:rPr>
        <w:t xml:space="preserve"> K, </w:t>
      </w:r>
      <w:proofErr w:type="spellStart"/>
      <w:r w:rsidRPr="00486A62">
        <w:rPr>
          <w:rFonts w:asciiTheme="majorBidi" w:hAnsiTheme="majorBidi" w:cstheme="majorBidi"/>
          <w:sz w:val="24"/>
          <w:szCs w:val="24"/>
        </w:rPr>
        <w:t>Woclawek-Potocka</w:t>
      </w:r>
      <w:proofErr w:type="spellEnd"/>
      <w:r w:rsidRPr="00486A62">
        <w:rPr>
          <w:rFonts w:asciiTheme="majorBidi" w:hAnsiTheme="majorBidi" w:cstheme="majorBidi"/>
          <w:sz w:val="24"/>
          <w:szCs w:val="24"/>
        </w:rPr>
        <w:t xml:space="preserve"> I, </w:t>
      </w:r>
      <w:proofErr w:type="spellStart"/>
      <w:r w:rsidRPr="00486A62">
        <w:rPr>
          <w:rFonts w:asciiTheme="majorBidi" w:hAnsiTheme="majorBidi" w:cstheme="majorBidi"/>
          <w:sz w:val="24"/>
          <w:szCs w:val="24"/>
        </w:rPr>
        <w:t>Jakiel</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Malinowska</w:t>
      </w:r>
      <w:proofErr w:type="spellEnd"/>
      <w:r w:rsidRPr="00486A62">
        <w:rPr>
          <w:rFonts w:asciiTheme="majorBidi" w:hAnsiTheme="majorBidi" w:cstheme="majorBidi"/>
          <w:sz w:val="24"/>
          <w:szCs w:val="24"/>
        </w:rPr>
        <w:t xml:space="preserve"> P, </w:t>
      </w:r>
      <w:proofErr w:type="spellStart"/>
      <w:r w:rsidRPr="00486A62">
        <w:rPr>
          <w:rFonts w:asciiTheme="majorBidi" w:hAnsiTheme="majorBidi" w:cstheme="majorBidi"/>
          <w:sz w:val="24"/>
          <w:szCs w:val="24"/>
        </w:rPr>
        <w:t>Wdowiak</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Rozanska</w:t>
      </w:r>
      <w:proofErr w:type="spellEnd"/>
      <w:r w:rsidRPr="00486A62">
        <w:rPr>
          <w:rFonts w:asciiTheme="majorBidi" w:hAnsiTheme="majorBidi" w:cstheme="majorBidi"/>
          <w:sz w:val="24"/>
          <w:szCs w:val="24"/>
        </w:rPr>
        <w:t xml:space="preserve"> K, </w:t>
      </w:r>
      <w:proofErr w:type="spellStart"/>
      <w:r w:rsidRPr="00486A62">
        <w:rPr>
          <w:rFonts w:asciiTheme="majorBidi" w:hAnsiTheme="majorBidi" w:cstheme="majorBidi"/>
          <w:sz w:val="24"/>
          <w:szCs w:val="24"/>
        </w:rPr>
        <w:t>Rabalski</w:t>
      </w:r>
      <w:proofErr w:type="spellEnd"/>
      <w:r w:rsidRPr="00486A62">
        <w:rPr>
          <w:rFonts w:asciiTheme="majorBidi" w:hAnsiTheme="majorBidi" w:cstheme="majorBidi"/>
          <w:sz w:val="24"/>
          <w:szCs w:val="24"/>
        </w:rPr>
        <w:t xml:space="preserve"> L. Humoral Response to SARS-CoV-2 Vaccine of a Patient Receiving Methotrexate Treatment and Implications for the Need of Monitoring. Vaccines. 2021 Oct 9;9(10):1151.</w:t>
      </w:r>
    </w:p>
    <w:p w14:paraId="544AEEE9"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Manzo C, Natale M, </w:t>
      </w:r>
      <w:proofErr w:type="spellStart"/>
      <w:r w:rsidRPr="00486A62">
        <w:rPr>
          <w:rFonts w:asciiTheme="majorBidi" w:hAnsiTheme="majorBidi" w:cstheme="majorBidi"/>
          <w:sz w:val="24"/>
          <w:szCs w:val="24"/>
        </w:rPr>
        <w:t>Castagna</w:t>
      </w:r>
      <w:proofErr w:type="spellEnd"/>
      <w:r w:rsidRPr="00486A62">
        <w:rPr>
          <w:rFonts w:asciiTheme="majorBidi" w:hAnsiTheme="majorBidi" w:cstheme="majorBidi"/>
          <w:sz w:val="24"/>
          <w:szCs w:val="24"/>
        </w:rPr>
        <w:t xml:space="preserve"> A. Polymyalgia rheumatica as uncommon adverse event following immunization with COVID‐19 vaccine: A case report and review of literature. Aging Medicine. 2021 Sep;4(3):234.</w:t>
      </w:r>
    </w:p>
    <w:p w14:paraId="59BC4293"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Maranini</w:t>
      </w:r>
      <w:proofErr w:type="spellEnd"/>
      <w:r w:rsidRPr="00486A62">
        <w:rPr>
          <w:rFonts w:asciiTheme="majorBidi" w:hAnsiTheme="majorBidi" w:cstheme="majorBidi"/>
          <w:sz w:val="24"/>
          <w:szCs w:val="24"/>
        </w:rPr>
        <w:t xml:space="preserve"> B, </w:t>
      </w:r>
      <w:proofErr w:type="spellStart"/>
      <w:r w:rsidRPr="00486A62">
        <w:rPr>
          <w:rFonts w:asciiTheme="majorBidi" w:hAnsiTheme="majorBidi" w:cstheme="majorBidi"/>
          <w:sz w:val="24"/>
          <w:szCs w:val="24"/>
        </w:rPr>
        <w:t>Ciancio</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Cultrera</w:t>
      </w:r>
      <w:proofErr w:type="spellEnd"/>
      <w:r w:rsidRPr="00486A62">
        <w:rPr>
          <w:rFonts w:asciiTheme="majorBidi" w:hAnsiTheme="majorBidi" w:cstheme="majorBidi"/>
          <w:sz w:val="24"/>
          <w:szCs w:val="24"/>
        </w:rPr>
        <w:t xml:space="preserve"> R, </w:t>
      </w:r>
      <w:proofErr w:type="spellStart"/>
      <w:r w:rsidRPr="00486A62">
        <w:rPr>
          <w:rFonts w:asciiTheme="majorBidi" w:hAnsiTheme="majorBidi" w:cstheme="majorBidi"/>
          <w:sz w:val="24"/>
          <w:szCs w:val="24"/>
        </w:rPr>
        <w:t>Govoni</w:t>
      </w:r>
      <w:proofErr w:type="spellEnd"/>
      <w:r w:rsidRPr="00486A62">
        <w:rPr>
          <w:rFonts w:asciiTheme="majorBidi" w:hAnsiTheme="majorBidi" w:cstheme="majorBidi"/>
          <w:sz w:val="24"/>
          <w:szCs w:val="24"/>
        </w:rPr>
        <w:t xml:space="preserve"> M. Herpes zoster infection following mRNA COVID-19 vaccine in a patient with ankylosing spondylitis. </w:t>
      </w:r>
      <w:proofErr w:type="spellStart"/>
      <w:r w:rsidRPr="00486A62">
        <w:rPr>
          <w:rFonts w:asciiTheme="majorBidi" w:hAnsiTheme="majorBidi" w:cstheme="majorBidi"/>
          <w:sz w:val="24"/>
          <w:szCs w:val="24"/>
        </w:rPr>
        <w:t>Reumatismo</w:t>
      </w:r>
      <w:proofErr w:type="spellEnd"/>
      <w:r w:rsidRPr="00486A62">
        <w:rPr>
          <w:rFonts w:asciiTheme="majorBidi" w:hAnsiTheme="majorBidi" w:cstheme="majorBidi"/>
          <w:sz w:val="24"/>
          <w:szCs w:val="24"/>
        </w:rPr>
        <w:t>. 2021 Nov 22;73(3).</w:t>
      </w:r>
    </w:p>
    <w:p w14:paraId="2652EAC1"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Molina-Rios S, Rojas-Martinez R, </w:t>
      </w:r>
      <w:proofErr w:type="spellStart"/>
      <w:r w:rsidRPr="00486A62">
        <w:rPr>
          <w:rFonts w:asciiTheme="majorBidi" w:hAnsiTheme="majorBidi" w:cstheme="majorBidi"/>
          <w:sz w:val="24"/>
          <w:szCs w:val="24"/>
        </w:rPr>
        <w:t>Estévez</w:t>
      </w:r>
      <w:proofErr w:type="spellEnd"/>
      <w:r w:rsidRPr="00486A62">
        <w:rPr>
          <w:rFonts w:asciiTheme="majorBidi" w:hAnsiTheme="majorBidi" w:cstheme="majorBidi"/>
          <w:sz w:val="24"/>
          <w:szCs w:val="24"/>
        </w:rPr>
        <w:t>-Ramirez GM, Medina YF. Systemic lupus erythematosus and antiphospholipid syndrome after COVID-19 vaccination. A case report. Modern Rheumatology Case Reports. 2022.</w:t>
      </w:r>
    </w:p>
    <w:p w14:paraId="5604B06C"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Misumi I, Ogata A, Fukuda K, Sato K, Nagano M, </w:t>
      </w:r>
      <w:proofErr w:type="spellStart"/>
      <w:r w:rsidRPr="00486A62">
        <w:rPr>
          <w:rFonts w:asciiTheme="majorBidi" w:hAnsiTheme="majorBidi" w:cstheme="majorBidi"/>
          <w:sz w:val="24"/>
          <w:szCs w:val="24"/>
        </w:rPr>
        <w:t>Usuku</w:t>
      </w:r>
      <w:proofErr w:type="spellEnd"/>
      <w:r w:rsidRPr="00486A62">
        <w:rPr>
          <w:rFonts w:asciiTheme="majorBidi" w:hAnsiTheme="majorBidi" w:cstheme="majorBidi"/>
          <w:sz w:val="24"/>
          <w:szCs w:val="24"/>
        </w:rPr>
        <w:t xml:space="preserve"> H, et al. Constrictive pericarditis following mRNA COVID-19 vaccination in a patient with systemic sclerosis. Journal of Cardiology Cases. 2022 Apr 4.</w:t>
      </w:r>
    </w:p>
    <w:p w14:paraId="0CF115ED"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Mücke</w:t>
      </w:r>
      <w:proofErr w:type="spellEnd"/>
      <w:r w:rsidRPr="00486A62">
        <w:rPr>
          <w:rFonts w:asciiTheme="majorBidi" w:hAnsiTheme="majorBidi" w:cstheme="majorBidi"/>
          <w:sz w:val="24"/>
          <w:szCs w:val="24"/>
        </w:rPr>
        <w:t xml:space="preserve"> VT, Knop V, </w:t>
      </w:r>
      <w:proofErr w:type="spellStart"/>
      <w:r w:rsidRPr="00486A62">
        <w:rPr>
          <w:rFonts w:asciiTheme="majorBidi" w:hAnsiTheme="majorBidi" w:cstheme="majorBidi"/>
          <w:sz w:val="24"/>
          <w:szCs w:val="24"/>
        </w:rPr>
        <w:t>Mücke</w:t>
      </w:r>
      <w:proofErr w:type="spellEnd"/>
      <w:r w:rsidRPr="00486A62">
        <w:rPr>
          <w:rFonts w:asciiTheme="majorBidi" w:hAnsiTheme="majorBidi" w:cstheme="majorBidi"/>
          <w:sz w:val="24"/>
          <w:szCs w:val="24"/>
        </w:rPr>
        <w:t xml:space="preserve"> MM, </w:t>
      </w:r>
      <w:proofErr w:type="spellStart"/>
      <w:r w:rsidRPr="00486A62">
        <w:rPr>
          <w:rFonts w:asciiTheme="majorBidi" w:hAnsiTheme="majorBidi" w:cstheme="majorBidi"/>
          <w:sz w:val="24"/>
          <w:szCs w:val="24"/>
        </w:rPr>
        <w:t>Ochsendorf</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Zeuzem</w:t>
      </w:r>
      <w:proofErr w:type="spellEnd"/>
      <w:r w:rsidRPr="00486A62">
        <w:rPr>
          <w:rFonts w:asciiTheme="majorBidi" w:hAnsiTheme="majorBidi" w:cstheme="majorBidi"/>
          <w:sz w:val="24"/>
          <w:szCs w:val="24"/>
        </w:rPr>
        <w:t xml:space="preserve"> S. First description of immune complex vasculitis after COVID-19 vaccination with BNT162b2: a case report. BMC Infectious Diseases. 2021 Dec;21(1):1-6.</w:t>
      </w:r>
    </w:p>
    <w:p w14:paraId="17E2CDC9"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Muench F, </w:t>
      </w:r>
      <w:proofErr w:type="spellStart"/>
      <w:r w:rsidRPr="00486A62">
        <w:rPr>
          <w:rFonts w:asciiTheme="majorBidi" w:hAnsiTheme="majorBidi" w:cstheme="majorBidi"/>
          <w:sz w:val="24"/>
          <w:szCs w:val="24"/>
        </w:rPr>
        <w:t>Krusche</w:t>
      </w:r>
      <w:proofErr w:type="spellEnd"/>
      <w:r w:rsidRPr="00486A62">
        <w:rPr>
          <w:rFonts w:asciiTheme="majorBidi" w:hAnsiTheme="majorBidi" w:cstheme="majorBidi"/>
          <w:sz w:val="24"/>
          <w:szCs w:val="24"/>
        </w:rPr>
        <w:t xml:space="preserve"> M, Sander LE, Rose T, </w:t>
      </w:r>
      <w:proofErr w:type="spellStart"/>
      <w:r w:rsidRPr="00486A62">
        <w:rPr>
          <w:rFonts w:asciiTheme="majorBidi" w:hAnsiTheme="majorBidi" w:cstheme="majorBidi"/>
          <w:sz w:val="24"/>
          <w:szCs w:val="24"/>
        </w:rPr>
        <w:t>Burmester</w:t>
      </w:r>
      <w:proofErr w:type="spellEnd"/>
      <w:r w:rsidRPr="00486A62">
        <w:rPr>
          <w:rFonts w:asciiTheme="majorBidi" w:hAnsiTheme="majorBidi" w:cstheme="majorBidi"/>
          <w:sz w:val="24"/>
          <w:szCs w:val="24"/>
        </w:rPr>
        <w:t xml:space="preserve"> GR, Schneider U. Macrophage activation syndrome in a patient with adult-onset Still’s disease following first COVID-19 vaccination with BNT162b2. BMC rheumatology. 2021 Dec;5(1):1-4.</w:t>
      </w:r>
    </w:p>
    <w:p w14:paraId="72FD63B2"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lastRenderedPageBreak/>
        <w:t>Nastro</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Fabbrocini</w:t>
      </w:r>
      <w:proofErr w:type="spellEnd"/>
      <w:r w:rsidRPr="00486A62">
        <w:rPr>
          <w:rFonts w:asciiTheme="majorBidi" w:hAnsiTheme="majorBidi" w:cstheme="majorBidi"/>
          <w:sz w:val="24"/>
          <w:szCs w:val="24"/>
        </w:rPr>
        <w:t xml:space="preserve"> G, di </w:t>
      </w:r>
      <w:proofErr w:type="spellStart"/>
      <w:r w:rsidRPr="00486A62">
        <w:rPr>
          <w:rFonts w:asciiTheme="majorBidi" w:hAnsiTheme="majorBidi" w:cstheme="majorBidi"/>
          <w:sz w:val="24"/>
          <w:szCs w:val="24"/>
        </w:rPr>
        <w:t>Vico</w:t>
      </w:r>
      <w:proofErr w:type="spellEnd"/>
      <w:r w:rsidRPr="00486A62">
        <w:rPr>
          <w:rFonts w:asciiTheme="majorBidi" w:hAnsiTheme="majorBidi" w:cstheme="majorBidi"/>
          <w:sz w:val="24"/>
          <w:szCs w:val="24"/>
        </w:rPr>
        <w:t xml:space="preserve"> F, Marasca C. Small vessel vasculitis related to varicella‐zoster virus after Pfizer‐</w:t>
      </w:r>
      <w:proofErr w:type="spellStart"/>
      <w:r w:rsidRPr="00486A62">
        <w:rPr>
          <w:rFonts w:asciiTheme="majorBidi" w:hAnsiTheme="majorBidi" w:cstheme="majorBidi"/>
          <w:sz w:val="24"/>
          <w:szCs w:val="24"/>
        </w:rPr>
        <w:t>BioNTech</w:t>
      </w:r>
      <w:proofErr w:type="spellEnd"/>
      <w:r w:rsidRPr="00486A62">
        <w:rPr>
          <w:rFonts w:asciiTheme="majorBidi" w:hAnsiTheme="majorBidi" w:cstheme="majorBidi"/>
          <w:sz w:val="24"/>
          <w:szCs w:val="24"/>
        </w:rPr>
        <w:t xml:space="preserve"> COVID‐19 vaccine. Journal of the European Academy of Dermatology and Venereology. 2021 Jul 26.</w:t>
      </w:r>
    </w:p>
    <w:p w14:paraId="7DE68F08"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Naitlho</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Lahlou</w:t>
      </w:r>
      <w:proofErr w:type="spellEnd"/>
      <w:r w:rsidRPr="00486A62">
        <w:rPr>
          <w:rFonts w:asciiTheme="majorBidi" w:hAnsiTheme="majorBidi" w:cstheme="majorBidi"/>
          <w:sz w:val="24"/>
          <w:szCs w:val="24"/>
        </w:rPr>
        <w:t xml:space="preserve"> W, </w:t>
      </w:r>
      <w:proofErr w:type="spellStart"/>
      <w:r w:rsidRPr="00486A62">
        <w:rPr>
          <w:rFonts w:asciiTheme="majorBidi" w:hAnsiTheme="majorBidi" w:cstheme="majorBidi"/>
          <w:sz w:val="24"/>
          <w:szCs w:val="24"/>
        </w:rPr>
        <w:t>Bourial</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Rais</w:t>
      </w:r>
      <w:proofErr w:type="spellEnd"/>
      <w:r w:rsidRPr="00486A62">
        <w:rPr>
          <w:rFonts w:asciiTheme="majorBidi" w:hAnsiTheme="majorBidi" w:cstheme="majorBidi"/>
          <w:sz w:val="24"/>
          <w:szCs w:val="24"/>
        </w:rPr>
        <w:t xml:space="preserve"> H, Ismaili N, </w:t>
      </w:r>
      <w:proofErr w:type="spellStart"/>
      <w:r w:rsidRPr="00486A62">
        <w:rPr>
          <w:rFonts w:asciiTheme="majorBidi" w:hAnsiTheme="majorBidi" w:cstheme="majorBidi"/>
          <w:sz w:val="24"/>
          <w:szCs w:val="24"/>
        </w:rPr>
        <w:t>Abousahfa</w:t>
      </w:r>
      <w:proofErr w:type="spellEnd"/>
      <w:r w:rsidRPr="00486A62">
        <w:rPr>
          <w:rFonts w:asciiTheme="majorBidi" w:hAnsiTheme="majorBidi" w:cstheme="majorBidi"/>
          <w:sz w:val="24"/>
          <w:szCs w:val="24"/>
        </w:rPr>
        <w:t xml:space="preserve"> I, et al. A rare case of Henoch-</w:t>
      </w:r>
      <w:proofErr w:type="spellStart"/>
      <w:r w:rsidRPr="00486A62">
        <w:rPr>
          <w:rFonts w:asciiTheme="majorBidi" w:hAnsiTheme="majorBidi" w:cstheme="majorBidi"/>
          <w:sz w:val="24"/>
          <w:szCs w:val="24"/>
        </w:rPr>
        <w:t>Schönlein</w:t>
      </w:r>
      <w:proofErr w:type="spellEnd"/>
      <w:r w:rsidRPr="00486A62">
        <w:rPr>
          <w:rFonts w:asciiTheme="majorBidi" w:hAnsiTheme="majorBidi" w:cstheme="majorBidi"/>
          <w:sz w:val="24"/>
          <w:szCs w:val="24"/>
        </w:rPr>
        <w:t xml:space="preserve"> Purpura following a COVID-19 vaccine—case report. SN Comprehensive Clinical Medicine. 2021 Dec;3(12):2618-21.</w:t>
      </w:r>
    </w:p>
    <w:p w14:paraId="110A315A"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Nakatani K, Sakata E, </w:t>
      </w:r>
      <w:proofErr w:type="spellStart"/>
      <w:r w:rsidRPr="00486A62">
        <w:rPr>
          <w:rFonts w:asciiTheme="majorBidi" w:hAnsiTheme="majorBidi" w:cstheme="majorBidi"/>
          <w:sz w:val="24"/>
          <w:szCs w:val="24"/>
        </w:rPr>
        <w:t>Fujihara</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Mizukawa</w:t>
      </w:r>
      <w:proofErr w:type="spellEnd"/>
      <w:r w:rsidRPr="00486A62">
        <w:rPr>
          <w:rFonts w:asciiTheme="majorBidi" w:hAnsiTheme="majorBidi" w:cstheme="majorBidi"/>
          <w:sz w:val="24"/>
          <w:szCs w:val="24"/>
        </w:rPr>
        <w:t xml:space="preserve"> K, Koyama T. Systemic Vasculitis Following SARS-CoV-2 mRNA Vaccination Demonstrated on FDG PET/CT. Clinical Nuclear Medicine. 2022 May 1;47(5):e403-5.</w:t>
      </w:r>
    </w:p>
    <w:p w14:paraId="4F13FE85"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Nazzaro</w:t>
      </w:r>
      <w:proofErr w:type="spellEnd"/>
      <w:r w:rsidRPr="00486A62">
        <w:rPr>
          <w:rFonts w:asciiTheme="majorBidi" w:hAnsiTheme="majorBidi" w:cstheme="majorBidi"/>
          <w:sz w:val="24"/>
          <w:szCs w:val="24"/>
        </w:rPr>
        <w:t xml:space="preserve"> G, </w:t>
      </w:r>
      <w:proofErr w:type="spellStart"/>
      <w:r w:rsidRPr="00486A62">
        <w:rPr>
          <w:rFonts w:asciiTheme="majorBidi" w:hAnsiTheme="majorBidi" w:cstheme="majorBidi"/>
          <w:sz w:val="24"/>
          <w:szCs w:val="24"/>
        </w:rPr>
        <w:t>Maronese</w:t>
      </w:r>
      <w:proofErr w:type="spellEnd"/>
      <w:r w:rsidRPr="00486A62">
        <w:rPr>
          <w:rFonts w:asciiTheme="majorBidi" w:hAnsiTheme="majorBidi" w:cstheme="majorBidi"/>
          <w:sz w:val="24"/>
          <w:szCs w:val="24"/>
        </w:rPr>
        <w:t xml:space="preserve"> CA. Urticarial vasculitis following mRNA anti‐COVID‐19 vaccine. Dermatologic Therapy. 2022 Mar;35(3):e15282.</w:t>
      </w:r>
    </w:p>
    <w:p w14:paraId="4D181054"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Niebel</w:t>
      </w:r>
      <w:proofErr w:type="spellEnd"/>
      <w:r w:rsidRPr="00486A62">
        <w:rPr>
          <w:rFonts w:asciiTheme="majorBidi" w:hAnsiTheme="majorBidi" w:cstheme="majorBidi"/>
          <w:sz w:val="24"/>
          <w:szCs w:val="24"/>
        </w:rPr>
        <w:t xml:space="preserve"> D, </w:t>
      </w:r>
      <w:proofErr w:type="spellStart"/>
      <w:r w:rsidRPr="00486A62">
        <w:rPr>
          <w:rFonts w:asciiTheme="majorBidi" w:hAnsiTheme="majorBidi" w:cstheme="majorBidi"/>
          <w:sz w:val="24"/>
          <w:szCs w:val="24"/>
        </w:rPr>
        <w:t>Ralser‐Isselstein</w:t>
      </w:r>
      <w:proofErr w:type="spellEnd"/>
      <w:r w:rsidRPr="00486A62">
        <w:rPr>
          <w:rFonts w:asciiTheme="majorBidi" w:hAnsiTheme="majorBidi" w:cstheme="majorBidi"/>
          <w:sz w:val="24"/>
          <w:szCs w:val="24"/>
        </w:rPr>
        <w:t xml:space="preserve"> V, </w:t>
      </w:r>
      <w:proofErr w:type="spellStart"/>
      <w:r w:rsidRPr="00486A62">
        <w:rPr>
          <w:rFonts w:asciiTheme="majorBidi" w:hAnsiTheme="majorBidi" w:cstheme="majorBidi"/>
          <w:sz w:val="24"/>
          <w:szCs w:val="24"/>
        </w:rPr>
        <w:t>Jaschke</w:t>
      </w:r>
      <w:proofErr w:type="spellEnd"/>
      <w:r w:rsidRPr="00486A62">
        <w:rPr>
          <w:rFonts w:asciiTheme="majorBidi" w:hAnsiTheme="majorBidi" w:cstheme="majorBidi"/>
          <w:sz w:val="24"/>
          <w:szCs w:val="24"/>
        </w:rPr>
        <w:t xml:space="preserve"> K, </w:t>
      </w:r>
      <w:proofErr w:type="spellStart"/>
      <w:r w:rsidRPr="00486A62">
        <w:rPr>
          <w:rFonts w:asciiTheme="majorBidi" w:hAnsiTheme="majorBidi" w:cstheme="majorBidi"/>
          <w:sz w:val="24"/>
          <w:szCs w:val="24"/>
        </w:rPr>
        <w:t>Braegelmann</w:t>
      </w:r>
      <w:proofErr w:type="spellEnd"/>
      <w:r w:rsidRPr="00486A62">
        <w:rPr>
          <w:rFonts w:asciiTheme="majorBidi" w:hAnsiTheme="majorBidi" w:cstheme="majorBidi"/>
          <w:sz w:val="24"/>
          <w:szCs w:val="24"/>
        </w:rPr>
        <w:t xml:space="preserve"> C, Bieber T, Wenzel J. Exacerbation of subacute cutaneous lupus erythematosus following vaccination with BNT162b2 mRNA vaccine. Dermatologic Therapy. 2021 Jun 1.</w:t>
      </w:r>
    </w:p>
    <w:p w14:paraId="2F374274"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Nune</w:t>
      </w:r>
      <w:proofErr w:type="spellEnd"/>
      <w:r w:rsidRPr="00486A62">
        <w:rPr>
          <w:rFonts w:asciiTheme="majorBidi" w:hAnsiTheme="majorBidi" w:cstheme="majorBidi"/>
          <w:sz w:val="24"/>
          <w:szCs w:val="24"/>
        </w:rPr>
        <w:t xml:space="preserve"> A, Iyengar KP, Goddard C, Ahmed AE. Multisystem inflammatory syndrome in an adult following the SARS-CoV-2 vaccine (MIS-V). BMJ Case Reports CP. 2021 Jul 1;14(7):e243888.</w:t>
      </w:r>
    </w:p>
    <w:p w14:paraId="75FD311B"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Nune</w:t>
      </w:r>
      <w:proofErr w:type="spellEnd"/>
      <w:r w:rsidRPr="00486A62">
        <w:rPr>
          <w:rFonts w:asciiTheme="majorBidi" w:hAnsiTheme="majorBidi" w:cstheme="majorBidi"/>
          <w:sz w:val="24"/>
          <w:szCs w:val="24"/>
        </w:rPr>
        <w:t xml:space="preserve"> A, Iyengar KP, </w:t>
      </w:r>
      <w:proofErr w:type="spellStart"/>
      <w:r w:rsidRPr="00486A62">
        <w:rPr>
          <w:rFonts w:asciiTheme="majorBidi" w:hAnsiTheme="majorBidi" w:cstheme="majorBidi"/>
          <w:sz w:val="24"/>
          <w:szCs w:val="24"/>
        </w:rPr>
        <w:t>Ish</w:t>
      </w:r>
      <w:proofErr w:type="spellEnd"/>
      <w:r w:rsidRPr="00486A62">
        <w:rPr>
          <w:rFonts w:asciiTheme="majorBidi" w:hAnsiTheme="majorBidi" w:cstheme="majorBidi"/>
          <w:sz w:val="24"/>
          <w:szCs w:val="24"/>
        </w:rPr>
        <w:t xml:space="preserve"> P, </w:t>
      </w:r>
      <w:proofErr w:type="spellStart"/>
      <w:r w:rsidRPr="00486A62">
        <w:rPr>
          <w:rFonts w:asciiTheme="majorBidi" w:hAnsiTheme="majorBidi" w:cstheme="majorBidi"/>
          <w:sz w:val="24"/>
          <w:szCs w:val="24"/>
        </w:rPr>
        <w:t>Varupula</w:t>
      </w:r>
      <w:proofErr w:type="spellEnd"/>
      <w:r w:rsidRPr="00486A62">
        <w:rPr>
          <w:rFonts w:asciiTheme="majorBidi" w:hAnsiTheme="majorBidi" w:cstheme="majorBidi"/>
          <w:sz w:val="24"/>
          <w:szCs w:val="24"/>
        </w:rPr>
        <w:t xml:space="preserve"> B, </w:t>
      </w:r>
      <w:proofErr w:type="spellStart"/>
      <w:r w:rsidRPr="00486A62">
        <w:rPr>
          <w:rFonts w:asciiTheme="majorBidi" w:hAnsiTheme="majorBidi" w:cstheme="majorBidi"/>
          <w:sz w:val="24"/>
          <w:szCs w:val="24"/>
        </w:rPr>
        <w:t>Musat</w:t>
      </w:r>
      <w:proofErr w:type="spellEnd"/>
      <w:r w:rsidRPr="00486A62">
        <w:rPr>
          <w:rFonts w:asciiTheme="majorBidi" w:hAnsiTheme="majorBidi" w:cstheme="majorBidi"/>
          <w:sz w:val="24"/>
          <w:szCs w:val="24"/>
        </w:rPr>
        <w:t xml:space="preserve"> CA, Sapkota HR. The emergence of new-onset SLE following SARS-CoV-2 vaccination. QJM: An International Journal of Medicine. 2021 Oct;114(10):739-40.</w:t>
      </w:r>
    </w:p>
    <w:p w14:paraId="0D51D844"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Obata S, Hidaka S, </w:t>
      </w:r>
      <w:proofErr w:type="spellStart"/>
      <w:r w:rsidRPr="00486A62">
        <w:rPr>
          <w:rFonts w:asciiTheme="majorBidi" w:hAnsiTheme="majorBidi" w:cstheme="majorBidi"/>
          <w:sz w:val="24"/>
          <w:szCs w:val="24"/>
        </w:rPr>
        <w:t>Yamano</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Yanai</w:t>
      </w:r>
      <w:proofErr w:type="spellEnd"/>
      <w:r w:rsidRPr="00486A62">
        <w:rPr>
          <w:rFonts w:asciiTheme="majorBidi" w:hAnsiTheme="majorBidi" w:cstheme="majorBidi"/>
          <w:sz w:val="24"/>
          <w:szCs w:val="24"/>
        </w:rPr>
        <w:t xml:space="preserve"> M, Ishioka K, Kobayashi S. MPO-ANCA-associated vasculitis after the Pfizer/</w:t>
      </w:r>
      <w:proofErr w:type="spellStart"/>
      <w:r w:rsidRPr="00486A62">
        <w:rPr>
          <w:rFonts w:asciiTheme="majorBidi" w:hAnsiTheme="majorBidi" w:cstheme="majorBidi"/>
          <w:sz w:val="24"/>
          <w:szCs w:val="24"/>
        </w:rPr>
        <w:t>BioNTech</w:t>
      </w:r>
      <w:proofErr w:type="spellEnd"/>
      <w:r w:rsidRPr="00486A62">
        <w:rPr>
          <w:rFonts w:asciiTheme="majorBidi" w:hAnsiTheme="majorBidi" w:cstheme="majorBidi"/>
          <w:sz w:val="24"/>
          <w:szCs w:val="24"/>
        </w:rPr>
        <w:t xml:space="preserve"> SARS-CoV-2 vaccination. Clinical Kidney Journal. 2022 Feb;15(2):357-9.</w:t>
      </w:r>
    </w:p>
    <w:p w14:paraId="17E25B22"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Okada Y, Sakai R, Sato-Fitoussi M, </w:t>
      </w:r>
      <w:proofErr w:type="spellStart"/>
      <w:r w:rsidRPr="00486A62">
        <w:rPr>
          <w:rFonts w:asciiTheme="majorBidi" w:hAnsiTheme="majorBidi" w:cstheme="majorBidi"/>
          <w:sz w:val="24"/>
          <w:szCs w:val="24"/>
        </w:rPr>
        <w:t>Nodera</w:t>
      </w:r>
      <w:proofErr w:type="spellEnd"/>
      <w:r w:rsidRPr="00486A62">
        <w:rPr>
          <w:rFonts w:asciiTheme="majorBidi" w:hAnsiTheme="majorBidi" w:cstheme="majorBidi"/>
          <w:sz w:val="24"/>
          <w:szCs w:val="24"/>
        </w:rPr>
        <w:t xml:space="preserve"> M, Yoshinaga S, Shibata A, et al. Potential triggers for thrombocytopenia and/or hemorrhage by the BNT162b2 vaccine, Pfizer-</w:t>
      </w:r>
      <w:proofErr w:type="spellStart"/>
      <w:r w:rsidRPr="00486A62">
        <w:rPr>
          <w:rFonts w:asciiTheme="majorBidi" w:hAnsiTheme="majorBidi" w:cstheme="majorBidi"/>
          <w:sz w:val="24"/>
          <w:szCs w:val="24"/>
        </w:rPr>
        <w:t>BioNTech</w:t>
      </w:r>
      <w:proofErr w:type="spellEnd"/>
      <w:r w:rsidRPr="00486A62">
        <w:rPr>
          <w:rFonts w:asciiTheme="majorBidi" w:hAnsiTheme="majorBidi" w:cstheme="majorBidi"/>
          <w:sz w:val="24"/>
          <w:szCs w:val="24"/>
        </w:rPr>
        <w:t>. Frontiers in Medicine. 2021;8.</w:t>
      </w:r>
    </w:p>
    <w:p w14:paraId="61CEE431"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Okuda S, </w:t>
      </w:r>
      <w:proofErr w:type="spellStart"/>
      <w:r w:rsidRPr="00486A62">
        <w:rPr>
          <w:rFonts w:asciiTheme="majorBidi" w:hAnsiTheme="majorBidi" w:cstheme="majorBidi"/>
          <w:sz w:val="24"/>
          <w:szCs w:val="24"/>
        </w:rPr>
        <w:t>Hirooka</w:t>
      </w:r>
      <w:proofErr w:type="spellEnd"/>
      <w:r w:rsidRPr="00486A62">
        <w:rPr>
          <w:rFonts w:asciiTheme="majorBidi" w:hAnsiTheme="majorBidi" w:cstheme="majorBidi"/>
          <w:sz w:val="24"/>
          <w:szCs w:val="24"/>
        </w:rPr>
        <w:t xml:space="preserve"> Y, Sugiyama M. Propylthiouracil-induced antineutrophil cytoplasmic antibody-associated vasculitis after covid-19 vaccination. Vaccines. 2021 Jul 31;9(8):842.</w:t>
      </w:r>
    </w:p>
    <w:p w14:paraId="59151885"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Osada</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Sakuragi</w:t>
      </w:r>
      <w:proofErr w:type="spellEnd"/>
      <w:r w:rsidRPr="00486A62">
        <w:rPr>
          <w:rFonts w:asciiTheme="majorBidi" w:hAnsiTheme="majorBidi" w:cstheme="majorBidi"/>
          <w:sz w:val="24"/>
          <w:szCs w:val="24"/>
        </w:rPr>
        <w:t xml:space="preserve"> C, Toya C, </w:t>
      </w:r>
      <w:proofErr w:type="spellStart"/>
      <w:r w:rsidRPr="00486A62">
        <w:rPr>
          <w:rFonts w:asciiTheme="majorBidi" w:hAnsiTheme="majorBidi" w:cstheme="majorBidi"/>
          <w:sz w:val="24"/>
          <w:szCs w:val="24"/>
        </w:rPr>
        <w:t>Mitsuo</w:t>
      </w:r>
      <w:proofErr w:type="spellEnd"/>
      <w:r w:rsidRPr="00486A62">
        <w:rPr>
          <w:rFonts w:asciiTheme="majorBidi" w:hAnsiTheme="majorBidi" w:cstheme="majorBidi"/>
          <w:sz w:val="24"/>
          <w:szCs w:val="24"/>
        </w:rPr>
        <w:t xml:space="preserve"> A. New-onset polymyalgia rheumatica following the administration of the Pfizer-</w:t>
      </w:r>
      <w:proofErr w:type="spellStart"/>
      <w:r w:rsidRPr="00486A62">
        <w:rPr>
          <w:rFonts w:asciiTheme="majorBidi" w:hAnsiTheme="majorBidi" w:cstheme="majorBidi"/>
          <w:sz w:val="24"/>
          <w:szCs w:val="24"/>
        </w:rPr>
        <w:t>BioNTech</w:t>
      </w:r>
      <w:proofErr w:type="spellEnd"/>
      <w:r w:rsidRPr="00486A62">
        <w:rPr>
          <w:rFonts w:asciiTheme="majorBidi" w:hAnsiTheme="majorBidi" w:cstheme="majorBidi"/>
          <w:sz w:val="24"/>
          <w:szCs w:val="24"/>
        </w:rPr>
        <w:t xml:space="preserve"> COVID-19 vaccine. Internal Medicine. 2022:8651-21.</w:t>
      </w:r>
    </w:p>
    <w:p w14:paraId="195A95AA"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Ottaviani S, </w:t>
      </w:r>
      <w:proofErr w:type="spellStart"/>
      <w:r w:rsidRPr="00486A62">
        <w:rPr>
          <w:rFonts w:asciiTheme="majorBidi" w:hAnsiTheme="majorBidi" w:cstheme="majorBidi"/>
          <w:sz w:val="24"/>
          <w:szCs w:val="24"/>
        </w:rPr>
        <w:t>Juge</w:t>
      </w:r>
      <w:proofErr w:type="spellEnd"/>
      <w:r w:rsidRPr="00486A62">
        <w:rPr>
          <w:rFonts w:asciiTheme="majorBidi" w:hAnsiTheme="majorBidi" w:cstheme="majorBidi"/>
          <w:sz w:val="24"/>
          <w:szCs w:val="24"/>
        </w:rPr>
        <w:t xml:space="preserve"> PA, </w:t>
      </w:r>
      <w:proofErr w:type="spellStart"/>
      <w:r w:rsidRPr="00486A62">
        <w:rPr>
          <w:rFonts w:asciiTheme="majorBidi" w:hAnsiTheme="majorBidi" w:cstheme="majorBidi"/>
          <w:sz w:val="24"/>
          <w:szCs w:val="24"/>
        </w:rPr>
        <w:t>Forien</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Ebstein</w:t>
      </w:r>
      <w:proofErr w:type="spellEnd"/>
      <w:r w:rsidRPr="00486A62">
        <w:rPr>
          <w:rFonts w:asciiTheme="majorBidi" w:hAnsiTheme="majorBidi" w:cstheme="majorBidi"/>
          <w:sz w:val="24"/>
          <w:szCs w:val="24"/>
        </w:rPr>
        <w:t xml:space="preserve"> E, Palazzo E, </w:t>
      </w:r>
      <w:proofErr w:type="spellStart"/>
      <w:r w:rsidRPr="00486A62">
        <w:rPr>
          <w:rFonts w:asciiTheme="majorBidi" w:hAnsiTheme="majorBidi" w:cstheme="majorBidi"/>
          <w:sz w:val="24"/>
          <w:szCs w:val="24"/>
        </w:rPr>
        <w:t>Dieudé</w:t>
      </w:r>
      <w:proofErr w:type="spellEnd"/>
      <w:r w:rsidRPr="00486A62">
        <w:rPr>
          <w:rFonts w:asciiTheme="majorBidi" w:hAnsiTheme="majorBidi" w:cstheme="majorBidi"/>
          <w:sz w:val="24"/>
          <w:szCs w:val="24"/>
        </w:rPr>
        <w:t xml:space="preserve"> P. Polymyalgia rheumatica following COVID-19 vaccination: A case-series of ten patients. Joint Bone Spine. 2022 Mar;89(2):105334.</w:t>
      </w:r>
    </w:p>
    <w:p w14:paraId="432C4B16"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Park SY, Lee KH. Adult-onset Still’s disease after BNT162b2 mRNA COVID-19 vaccine. J Korean Med Sci. 2021 Dec 27;36(50):10-3346.</w:t>
      </w:r>
    </w:p>
    <w:p w14:paraId="15496AE7"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lastRenderedPageBreak/>
        <w:t>Parperis</w:t>
      </w:r>
      <w:proofErr w:type="spellEnd"/>
      <w:r w:rsidRPr="00486A62">
        <w:rPr>
          <w:rFonts w:asciiTheme="majorBidi" w:hAnsiTheme="majorBidi" w:cstheme="majorBidi"/>
          <w:sz w:val="24"/>
          <w:szCs w:val="24"/>
        </w:rPr>
        <w:t xml:space="preserve"> K, Constantinou M. Remitting seronegative symmetrical synovitis with pitting oedema following BNT162b2 mRNA COVID-19 vaccination. BMJ Case Reports CP. 2021 Aug 1;14(8):e244479.</w:t>
      </w:r>
    </w:p>
    <w:p w14:paraId="3C96E693"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Peluso MJ, </w:t>
      </w:r>
      <w:proofErr w:type="spellStart"/>
      <w:r w:rsidRPr="00486A62">
        <w:rPr>
          <w:rFonts w:asciiTheme="majorBidi" w:hAnsiTheme="majorBidi" w:cstheme="majorBidi"/>
          <w:sz w:val="24"/>
          <w:szCs w:val="24"/>
        </w:rPr>
        <w:t>Munter</w:t>
      </w:r>
      <w:proofErr w:type="spellEnd"/>
      <w:r w:rsidRPr="00486A62">
        <w:rPr>
          <w:rFonts w:asciiTheme="majorBidi" w:hAnsiTheme="majorBidi" w:cstheme="majorBidi"/>
          <w:sz w:val="24"/>
          <w:szCs w:val="24"/>
        </w:rPr>
        <w:t xml:space="preserve"> SE, Lynch KL, Yun C, Torres L, </w:t>
      </w:r>
      <w:proofErr w:type="spellStart"/>
      <w:r w:rsidRPr="00486A62">
        <w:rPr>
          <w:rFonts w:asciiTheme="majorBidi" w:hAnsiTheme="majorBidi" w:cstheme="majorBidi"/>
          <w:sz w:val="24"/>
          <w:szCs w:val="24"/>
        </w:rPr>
        <w:t>Iyer</w:t>
      </w:r>
      <w:proofErr w:type="spellEnd"/>
      <w:r w:rsidRPr="00486A62">
        <w:rPr>
          <w:rFonts w:asciiTheme="majorBidi" w:hAnsiTheme="majorBidi" w:cstheme="majorBidi"/>
          <w:sz w:val="24"/>
          <w:szCs w:val="24"/>
        </w:rPr>
        <w:t xml:space="preserve"> NS, et al. Discordant virus-specific antibody levels, antibody neutralization capacity, and T-cell responses following 3 doses of SARS-CoV-2 vaccination in a patient with connective tissue disease. </w:t>
      </w:r>
      <w:proofErr w:type="spellStart"/>
      <w:r w:rsidRPr="00486A62">
        <w:rPr>
          <w:rFonts w:asciiTheme="majorBidi" w:hAnsiTheme="majorBidi" w:cstheme="majorBidi"/>
          <w:sz w:val="24"/>
          <w:szCs w:val="24"/>
        </w:rPr>
        <w:t>InOpen</w:t>
      </w:r>
      <w:proofErr w:type="spellEnd"/>
      <w:r w:rsidRPr="00486A62">
        <w:rPr>
          <w:rFonts w:asciiTheme="majorBidi" w:hAnsiTheme="majorBidi" w:cstheme="majorBidi"/>
          <w:sz w:val="24"/>
          <w:szCs w:val="24"/>
        </w:rPr>
        <w:t xml:space="preserve"> Forum Infectious Diseases 2021 Aug (Vol. 8, No. 8, p. ofab393). US: Oxford University Press.</w:t>
      </w:r>
    </w:p>
    <w:p w14:paraId="04187A43"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Rechtien</w:t>
      </w:r>
      <w:proofErr w:type="spellEnd"/>
      <w:r w:rsidRPr="00486A62">
        <w:rPr>
          <w:rFonts w:asciiTheme="majorBidi" w:hAnsiTheme="majorBidi" w:cstheme="majorBidi"/>
          <w:sz w:val="24"/>
          <w:szCs w:val="24"/>
        </w:rPr>
        <w:t xml:space="preserve"> L, Erfurt‐Berge C, </w:t>
      </w:r>
      <w:proofErr w:type="spellStart"/>
      <w:r w:rsidRPr="00486A62">
        <w:rPr>
          <w:rFonts w:asciiTheme="majorBidi" w:hAnsiTheme="majorBidi" w:cstheme="majorBidi"/>
          <w:sz w:val="24"/>
          <w:szCs w:val="24"/>
        </w:rPr>
        <w:t>Sticherling</w:t>
      </w:r>
      <w:proofErr w:type="spellEnd"/>
      <w:r w:rsidRPr="00486A62">
        <w:rPr>
          <w:rFonts w:asciiTheme="majorBidi" w:hAnsiTheme="majorBidi" w:cstheme="majorBidi"/>
          <w:sz w:val="24"/>
          <w:szCs w:val="24"/>
        </w:rPr>
        <w:t xml:space="preserve"> M. SCLE manifestation after mRNA COVID‐19 vaccination. Journal of the European Academy of Dermatology and Venereology. 2022 Apr;36(4):e261-3.</w:t>
      </w:r>
    </w:p>
    <w:p w14:paraId="3A16FC2F"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Ramos-Casals M, </w:t>
      </w:r>
      <w:proofErr w:type="spellStart"/>
      <w:r w:rsidRPr="00486A62">
        <w:rPr>
          <w:rFonts w:asciiTheme="majorBidi" w:hAnsiTheme="majorBidi" w:cstheme="majorBidi"/>
          <w:sz w:val="24"/>
          <w:szCs w:val="24"/>
        </w:rPr>
        <w:t>Sainz</w:t>
      </w:r>
      <w:proofErr w:type="spellEnd"/>
      <w:r w:rsidRPr="00486A62">
        <w:rPr>
          <w:rFonts w:asciiTheme="majorBidi" w:hAnsiTheme="majorBidi" w:cstheme="majorBidi"/>
          <w:sz w:val="24"/>
          <w:szCs w:val="24"/>
        </w:rPr>
        <w:t>-de-la-</w:t>
      </w:r>
      <w:proofErr w:type="spellStart"/>
      <w:r w:rsidRPr="00486A62">
        <w:rPr>
          <w:rFonts w:asciiTheme="majorBidi" w:hAnsiTheme="majorBidi" w:cstheme="majorBidi"/>
          <w:sz w:val="24"/>
          <w:szCs w:val="24"/>
        </w:rPr>
        <w:t>Maza</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Muxí</w:t>
      </w:r>
      <w:proofErr w:type="spellEnd"/>
      <w:r w:rsidRPr="00486A62">
        <w:rPr>
          <w:rFonts w:asciiTheme="majorBidi" w:hAnsiTheme="majorBidi" w:cstheme="majorBidi"/>
          <w:sz w:val="24"/>
          <w:szCs w:val="24"/>
        </w:rPr>
        <w:t xml:space="preserve"> A. COVID-19 vaccination unveiling subclinical </w:t>
      </w:r>
      <w:proofErr w:type="spellStart"/>
      <w:r w:rsidRPr="00486A62">
        <w:rPr>
          <w:rFonts w:asciiTheme="majorBidi" w:hAnsiTheme="majorBidi" w:cstheme="majorBidi"/>
          <w:sz w:val="24"/>
          <w:szCs w:val="24"/>
        </w:rPr>
        <w:t>Sjögren's</w:t>
      </w:r>
      <w:proofErr w:type="spellEnd"/>
      <w:r w:rsidRPr="00486A62">
        <w:rPr>
          <w:rFonts w:asciiTheme="majorBidi" w:hAnsiTheme="majorBidi" w:cstheme="majorBidi"/>
          <w:sz w:val="24"/>
          <w:szCs w:val="24"/>
        </w:rPr>
        <w:t xml:space="preserve"> syndrome. Clin Exp </w:t>
      </w:r>
      <w:proofErr w:type="spellStart"/>
      <w:r w:rsidRPr="00486A62">
        <w:rPr>
          <w:rFonts w:asciiTheme="majorBidi" w:hAnsiTheme="majorBidi" w:cstheme="majorBidi"/>
          <w:sz w:val="24"/>
          <w:szCs w:val="24"/>
        </w:rPr>
        <w:t>Rheumatol</w:t>
      </w:r>
      <w:proofErr w:type="spellEnd"/>
      <w:r w:rsidRPr="00486A62">
        <w:rPr>
          <w:rFonts w:asciiTheme="majorBidi" w:hAnsiTheme="majorBidi" w:cstheme="majorBidi"/>
          <w:sz w:val="24"/>
          <w:szCs w:val="24"/>
        </w:rPr>
        <w:t>. 2021:228-9.</w:t>
      </w:r>
    </w:p>
    <w:p w14:paraId="1ED5787C"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Salviani</w:t>
      </w:r>
      <w:proofErr w:type="spellEnd"/>
      <w:r w:rsidRPr="00486A62">
        <w:rPr>
          <w:rFonts w:asciiTheme="majorBidi" w:hAnsiTheme="majorBidi" w:cstheme="majorBidi"/>
          <w:sz w:val="24"/>
          <w:szCs w:val="24"/>
        </w:rPr>
        <w:t xml:space="preserve"> C, Scolari F, Alberici F. Correspondence on ‘Immunogenicity and safety of anti-SARS-Cov-2 mRNA vaccines in patients with chronic inflammatory conditions and immunosuppressive therapy in a monocentric cohort’. Annals of the Rheumatic Diseases. 2021 May 28.</w:t>
      </w:r>
    </w:p>
    <w:p w14:paraId="7E7BE59D"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Sauret</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Stievenart</w:t>
      </w:r>
      <w:proofErr w:type="spellEnd"/>
      <w:r w:rsidRPr="00486A62">
        <w:rPr>
          <w:rFonts w:asciiTheme="majorBidi" w:hAnsiTheme="majorBidi" w:cstheme="majorBidi"/>
          <w:sz w:val="24"/>
          <w:szCs w:val="24"/>
        </w:rPr>
        <w:t xml:space="preserve"> J, </w:t>
      </w:r>
      <w:proofErr w:type="spellStart"/>
      <w:r w:rsidRPr="00486A62">
        <w:rPr>
          <w:rFonts w:asciiTheme="majorBidi" w:hAnsiTheme="majorBidi" w:cstheme="majorBidi"/>
          <w:sz w:val="24"/>
          <w:szCs w:val="24"/>
        </w:rPr>
        <w:t>Smets</w:t>
      </w:r>
      <w:proofErr w:type="spellEnd"/>
      <w:r w:rsidRPr="00486A62">
        <w:rPr>
          <w:rFonts w:asciiTheme="majorBidi" w:hAnsiTheme="majorBidi" w:cstheme="majorBidi"/>
          <w:sz w:val="24"/>
          <w:szCs w:val="24"/>
        </w:rPr>
        <w:t xml:space="preserve"> P, </w:t>
      </w:r>
      <w:proofErr w:type="spellStart"/>
      <w:r w:rsidRPr="00486A62">
        <w:rPr>
          <w:rFonts w:asciiTheme="majorBidi" w:hAnsiTheme="majorBidi" w:cstheme="majorBidi"/>
          <w:sz w:val="24"/>
          <w:szCs w:val="24"/>
        </w:rPr>
        <w:t>Olagne</w:t>
      </w:r>
      <w:proofErr w:type="spellEnd"/>
      <w:r w:rsidRPr="00486A62">
        <w:rPr>
          <w:rFonts w:asciiTheme="majorBidi" w:hAnsiTheme="majorBidi" w:cstheme="majorBidi"/>
          <w:sz w:val="24"/>
          <w:szCs w:val="24"/>
        </w:rPr>
        <w:t xml:space="preserve"> L, </w:t>
      </w:r>
      <w:proofErr w:type="spellStart"/>
      <w:r w:rsidRPr="00486A62">
        <w:rPr>
          <w:rFonts w:asciiTheme="majorBidi" w:hAnsiTheme="majorBidi" w:cstheme="majorBidi"/>
          <w:sz w:val="24"/>
          <w:szCs w:val="24"/>
        </w:rPr>
        <w:t>Guelon</w:t>
      </w:r>
      <w:proofErr w:type="spellEnd"/>
      <w:r w:rsidRPr="00486A62">
        <w:rPr>
          <w:rFonts w:asciiTheme="majorBidi" w:hAnsiTheme="majorBidi" w:cstheme="majorBidi"/>
          <w:sz w:val="24"/>
          <w:szCs w:val="24"/>
        </w:rPr>
        <w:t xml:space="preserve"> B, </w:t>
      </w:r>
      <w:proofErr w:type="spellStart"/>
      <w:r w:rsidRPr="00486A62">
        <w:rPr>
          <w:rFonts w:asciiTheme="majorBidi" w:hAnsiTheme="majorBidi" w:cstheme="majorBidi"/>
          <w:sz w:val="24"/>
          <w:szCs w:val="24"/>
        </w:rPr>
        <w:t>Aumaître</w:t>
      </w:r>
      <w:proofErr w:type="spellEnd"/>
      <w:r w:rsidRPr="00486A62">
        <w:rPr>
          <w:rFonts w:asciiTheme="majorBidi" w:hAnsiTheme="majorBidi" w:cstheme="majorBidi"/>
          <w:sz w:val="24"/>
          <w:szCs w:val="24"/>
        </w:rPr>
        <w:t xml:space="preserve"> O, André M, </w:t>
      </w:r>
      <w:proofErr w:type="spellStart"/>
      <w:r w:rsidRPr="00486A62">
        <w:rPr>
          <w:rFonts w:asciiTheme="majorBidi" w:hAnsiTheme="majorBidi" w:cstheme="majorBidi"/>
          <w:sz w:val="24"/>
          <w:szCs w:val="24"/>
        </w:rPr>
        <w:t>Trefond</w:t>
      </w:r>
      <w:proofErr w:type="spellEnd"/>
      <w:r w:rsidRPr="00486A62">
        <w:rPr>
          <w:rFonts w:asciiTheme="majorBidi" w:hAnsiTheme="majorBidi" w:cstheme="majorBidi"/>
          <w:sz w:val="24"/>
          <w:szCs w:val="24"/>
        </w:rPr>
        <w:t xml:space="preserve"> L. Case of giant cell arteritis after SARS-CoV-2 vaccination: a particular phenotype?. The Journal of Rheumatology. 2022 Jan 1;49(1):120-.</w:t>
      </w:r>
    </w:p>
    <w:p w14:paraId="7224BD8E"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Sekar</w:t>
      </w:r>
      <w:proofErr w:type="spellEnd"/>
      <w:r w:rsidRPr="00486A62">
        <w:rPr>
          <w:rFonts w:asciiTheme="majorBidi" w:hAnsiTheme="majorBidi" w:cstheme="majorBidi"/>
          <w:sz w:val="24"/>
          <w:szCs w:val="24"/>
        </w:rPr>
        <w:t xml:space="preserve"> A. Lupus nephritis flare post </w:t>
      </w:r>
      <w:proofErr w:type="spellStart"/>
      <w:r w:rsidRPr="00486A62">
        <w:rPr>
          <w:rFonts w:asciiTheme="majorBidi" w:hAnsiTheme="majorBidi" w:cstheme="majorBidi"/>
          <w:sz w:val="24"/>
          <w:szCs w:val="24"/>
        </w:rPr>
        <w:t>Moderna</w:t>
      </w:r>
      <w:proofErr w:type="spellEnd"/>
      <w:r w:rsidRPr="00486A62">
        <w:rPr>
          <w:rFonts w:asciiTheme="majorBidi" w:hAnsiTheme="majorBidi" w:cstheme="majorBidi"/>
          <w:sz w:val="24"/>
          <w:szCs w:val="24"/>
        </w:rPr>
        <w:t xml:space="preserve"> mRNA-1273 coronavirus vaccine. QJM: An International Journal of Medicine. 2021 Dec;114(12):882-3.</w:t>
      </w:r>
    </w:p>
    <w:p w14:paraId="0688E4CE"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Senda</w:t>
      </w:r>
      <w:proofErr w:type="spellEnd"/>
      <w:r w:rsidRPr="00486A62">
        <w:rPr>
          <w:rFonts w:asciiTheme="majorBidi" w:hAnsiTheme="majorBidi" w:cstheme="majorBidi"/>
          <w:sz w:val="24"/>
          <w:szCs w:val="24"/>
        </w:rPr>
        <w:t xml:space="preserve"> J, </w:t>
      </w:r>
      <w:proofErr w:type="spellStart"/>
      <w:r w:rsidRPr="00486A62">
        <w:rPr>
          <w:rFonts w:asciiTheme="majorBidi" w:hAnsiTheme="majorBidi" w:cstheme="majorBidi"/>
          <w:sz w:val="24"/>
          <w:szCs w:val="24"/>
        </w:rPr>
        <w:t>Ashida</w:t>
      </w:r>
      <w:proofErr w:type="spellEnd"/>
      <w:r w:rsidRPr="00486A62">
        <w:rPr>
          <w:rFonts w:asciiTheme="majorBidi" w:hAnsiTheme="majorBidi" w:cstheme="majorBidi"/>
          <w:sz w:val="24"/>
          <w:szCs w:val="24"/>
        </w:rPr>
        <w:t xml:space="preserve"> R, Sugawara K, Kawaguchi K. Acute Meningoencephalitis after COVID-19 Vaccination in an Adult Patient with Rheumatoid Vasculitis. Internal Medicine. 2022:8815-21.</w:t>
      </w:r>
    </w:p>
    <w:p w14:paraId="4CBE5BD2"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Shakoor MT, </w:t>
      </w:r>
      <w:proofErr w:type="spellStart"/>
      <w:r w:rsidRPr="00486A62">
        <w:rPr>
          <w:rFonts w:asciiTheme="majorBidi" w:hAnsiTheme="majorBidi" w:cstheme="majorBidi"/>
          <w:sz w:val="24"/>
          <w:szCs w:val="24"/>
        </w:rPr>
        <w:t>Birkenbach</w:t>
      </w:r>
      <w:proofErr w:type="spellEnd"/>
      <w:r w:rsidRPr="00486A62">
        <w:rPr>
          <w:rFonts w:asciiTheme="majorBidi" w:hAnsiTheme="majorBidi" w:cstheme="majorBidi"/>
          <w:sz w:val="24"/>
          <w:szCs w:val="24"/>
        </w:rPr>
        <w:t xml:space="preserve"> MP, Lynch M. ANCA-associated vasculitis following Pfizer-</w:t>
      </w:r>
      <w:proofErr w:type="spellStart"/>
      <w:r w:rsidRPr="00486A62">
        <w:rPr>
          <w:rFonts w:asciiTheme="majorBidi" w:hAnsiTheme="majorBidi" w:cstheme="majorBidi"/>
          <w:sz w:val="24"/>
          <w:szCs w:val="24"/>
        </w:rPr>
        <w:t>BioNTech</w:t>
      </w:r>
      <w:proofErr w:type="spellEnd"/>
      <w:r w:rsidRPr="00486A62">
        <w:rPr>
          <w:rFonts w:asciiTheme="majorBidi" w:hAnsiTheme="majorBidi" w:cstheme="majorBidi"/>
          <w:sz w:val="24"/>
          <w:szCs w:val="24"/>
        </w:rPr>
        <w:t xml:space="preserve"> COVID-19 vaccine. American Journal of Kidney Diseases. 2021 Oct 1;78(4):611-3.</w:t>
      </w:r>
    </w:p>
    <w:p w14:paraId="3DD56ED7"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Sharabi</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Shiber</w:t>
      </w:r>
      <w:proofErr w:type="spellEnd"/>
      <w:r w:rsidRPr="00486A62">
        <w:rPr>
          <w:rFonts w:asciiTheme="majorBidi" w:hAnsiTheme="majorBidi" w:cstheme="majorBidi"/>
          <w:sz w:val="24"/>
          <w:szCs w:val="24"/>
        </w:rPr>
        <w:t xml:space="preserve"> S, Molad Y. Adult-onset Still's disease following mRNA COVID-19 vaccination. Clinical Immunology (Orlando, Fla.). 2021 Dec;233:108878.</w:t>
      </w:r>
    </w:p>
    <w:p w14:paraId="400A08FE"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Takeyama R, Fukuda K, </w:t>
      </w:r>
      <w:proofErr w:type="spellStart"/>
      <w:r w:rsidRPr="00486A62">
        <w:rPr>
          <w:rFonts w:asciiTheme="majorBidi" w:hAnsiTheme="majorBidi" w:cstheme="majorBidi"/>
          <w:sz w:val="24"/>
          <w:szCs w:val="24"/>
        </w:rPr>
        <w:t>Kouzaki</w:t>
      </w:r>
      <w:proofErr w:type="spellEnd"/>
      <w:r w:rsidRPr="00486A62">
        <w:rPr>
          <w:rFonts w:asciiTheme="majorBidi" w:hAnsiTheme="majorBidi" w:cstheme="majorBidi"/>
          <w:sz w:val="24"/>
          <w:szCs w:val="24"/>
        </w:rPr>
        <w:t xml:space="preserve"> Y, Koga T, Hayashi S, </w:t>
      </w:r>
      <w:proofErr w:type="spellStart"/>
      <w:r w:rsidRPr="00486A62">
        <w:rPr>
          <w:rFonts w:asciiTheme="majorBidi" w:hAnsiTheme="majorBidi" w:cstheme="majorBidi"/>
          <w:sz w:val="24"/>
          <w:szCs w:val="24"/>
        </w:rPr>
        <w:t>Ohtani</w:t>
      </w:r>
      <w:proofErr w:type="spellEnd"/>
      <w:r w:rsidRPr="00486A62">
        <w:rPr>
          <w:rFonts w:asciiTheme="majorBidi" w:hAnsiTheme="majorBidi" w:cstheme="majorBidi"/>
          <w:sz w:val="24"/>
          <w:szCs w:val="24"/>
        </w:rPr>
        <w:t xml:space="preserve"> H, et al. Intracerebral hemorrhage due to vasculitis following COVID-19 vaccination: a case report. Acta </w:t>
      </w:r>
      <w:proofErr w:type="spellStart"/>
      <w:r w:rsidRPr="00486A62">
        <w:rPr>
          <w:rFonts w:asciiTheme="majorBidi" w:hAnsiTheme="majorBidi" w:cstheme="majorBidi"/>
          <w:sz w:val="24"/>
          <w:szCs w:val="24"/>
        </w:rPr>
        <w:t>Neurochirurgica</w:t>
      </w:r>
      <w:proofErr w:type="spellEnd"/>
      <w:r w:rsidRPr="00486A62">
        <w:rPr>
          <w:rFonts w:asciiTheme="majorBidi" w:hAnsiTheme="majorBidi" w:cstheme="majorBidi"/>
          <w:sz w:val="24"/>
          <w:szCs w:val="24"/>
        </w:rPr>
        <w:t>. 2022 Feb;164(2):543-7.</w:t>
      </w:r>
    </w:p>
    <w:p w14:paraId="5C07DEC6"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Torrealba</w:t>
      </w:r>
      <w:proofErr w:type="spellEnd"/>
      <w:r w:rsidRPr="00486A62">
        <w:rPr>
          <w:rFonts w:asciiTheme="majorBidi" w:hAnsiTheme="majorBidi" w:cstheme="majorBidi"/>
          <w:sz w:val="24"/>
          <w:szCs w:val="24"/>
        </w:rPr>
        <w:t xml:space="preserve">-Acosta G, Martin JC, </w:t>
      </w:r>
      <w:proofErr w:type="spellStart"/>
      <w:r w:rsidRPr="00486A62">
        <w:rPr>
          <w:rFonts w:asciiTheme="majorBidi" w:hAnsiTheme="majorBidi" w:cstheme="majorBidi"/>
          <w:sz w:val="24"/>
          <w:szCs w:val="24"/>
        </w:rPr>
        <w:t>Huttenbach</w:t>
      </w:r>
      <w:proofErr w:type="spellEnd"/>
      <w:r w:rsidRPr="00486A62">
        <w:rPr>
          <w:rFonts w:asciiTheme="majorBidi" w:hAnsiTheme="majorBidi" w:cstheme="majorBidi"/>
          <w:sz w:val="24"/>
          <w:szCs w:val="24"/>
        </w:rPr>
        <w:t xml:space="preserve"> Y, Garcia CR, </w:t>
      </w:r>
      <w:proofErr w:type="spellStart"/>
      <w:r w:rsidRPr="00486A62">
        <w:rPr>
          <w:rFonts w:asciiTheme="majorBidi" w:hAnsiTheme="majorBidi" w:cstheme="majorBidi"/>
          <w:sz w:val="24"/>
          <w:szCs w:val="24"/>
        </w:rPr>
        <w:t>Sohail</w:t>
      </w:r>
      <w:proofErr w:type="spellEnd"/>
      <w:r w:rsidRPr="00486A62">
        <w:rPr>
          <w:rFonts w:asciiTheme="majorBidi" w:hAnsiTheme="majorBidi" w:cstheme="majorBidi"/>
          <w:sz w:val="24"/>
          <w:szCs w:val="24"/>
        </w:rPr>
        <w:t xml:space="preserve"> MR, Agarwal SK, </w:t>
      </w:r>
      <w:proofErr w:type="spellStart"/>
      <w:r w:rsidRPr="00486A62">
        <w:rPr>
          <w:rFonts w:asciiTheme="majorBidi" w:hAnsiTheme="majorBidi" w:cstheme="majorBidi"/>
          <w:sz w:val="24"/>
          <w:szCs w:val="24"/>
        </w:rPr>
        <w:t>Wasko</w:t>
      </w:r>
      <w:proofErr w:type="spellEnd"/>
      <w:r w:rsidRPr="00486A62">
        <w:rPr>
          <w:rFonts w:asciiTheme="majorBidi" w:hAnsiTheme="majorBidi" w:cstheme="majorBidi"/>
          <w:sz w:val="24"/>
          <w:szCs w:val="24"/>
        </w:rPr>
        <w:t xml:space="preserve"> C, </w:t>
      </w:r>
      <w:proofErr w:type="spellStart"/>
      <w:r w:rsidRPr="00486A62">
        <w:rPr>
          <w:rFonts w:asciiTheme="majorBidi" w:hAnsiTheme="majorBidi" w:cstheme="majorBidi"/>
          <w:sz w:val="24"/>
          <w:szCs w:val="24"/>
        </w:rPr>
        <w:t>Bershad</w:t>
      </w:r>
      <w:proofErr w:type="spellEnd"/>
      <w:r w:rsidRPr="00486A62">
        <w:rPr>
          <w:rFonts w:asciiTheme="majorBidi" w:hAnsiTheme="majorBidi" w:cstheme="majorBidi"/>
          <w:sz w:val="24"/>
          <w:szCs w:val="24"/>
        </w:rPr>
        <w:t xml:space="preserve"> EM, </w:t>
      </w:r>
      <w:proofErr w:type="spellStart"/>
      <w:r w:rsidRPr="00486A62">
        <w:rPr>
          <w:rFonts w:asciiTheme="majorBidi" w:hAnsiTheme="majorBidi" w:cstheme="majorBidi"/>
          <w:sz w:val="24"/>
          <w:szCs w:val="24"/>
        </w:rPr>
        <w:t>Hirzallah</w:t>
      </w:r>
      <w:proofErr w:type="spellEnd"/>
      <w:r w:rsidRPr="00486A62">
        <w:rPr>
          <w:rFonts w:asciiTheme="majorBidi" w:hAnsiTheme="majorBidi" w:cstheme="majorBidi"/>
          <w:sz w:val="24"/>
          <w:szCs w:val="24"/>
        </w:rPr>
        <w:t xml:space="preserve"> MI. Acute encephalitis, myoclonus and Sweet syndrome after mRNA-1273 vaccine. BMJ Case Reports CP. 2021 Jul 1;14(7):e243173.</w:t>
      </w:r>
    </w:p>
    <w:p w14:paraId="34FA3E5A"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lastRenderedPageBreak/>
        <w:t>Tuschen</w:t>
      </w:r>
      <w:proofErr w:type="spellEnd"/>
      <w:r w:rsidRPr="00486A62">
        <w:rPr>
          <w:rFonts w:asciiTheme="majorBidi" w:hAnsiTheme="majorBidi" w:cstheme="majorBidi"/>
          <w:sz w:val="24"/>
          <w:szCs w:val="24"/>
        </w:rPr>
        <w:t xml:space="preserve"> K, </w:t>
      </w:r>
      <w:proofErr w:type="spellStart"/>
      <w:r w:rsidRPr="00486A62">
        <w:rPr>
          <w:rFonts w:asciiTheme="majorBidi" w:hAnsiTheme="majorBidi" w:cstheme="majorBidi"/>
          <w:sz w:val="24"/>
          <w:szCs w:val="24"/>
        </w:rPr>
        <w:t>Bräsen</w:t>
      </w:r>
      <w:proofErr w:type="spellEnd"/>
      <w:r w:rsidRPr="00486A62">
        <w:rPr>
          <w:rFonts w:asciiTheme="majorBidi" w:hAnsiTheme="majorBidi" w:cstheme="majorBidi"/>
          <w:sz w:val="24"/>
          <w:szCs w:val="24"/>
        </w:rPr>
        <w:t xml:space="preserve"> JH, Schmitz J, </w:t>
      </w:r>
      <w:proofErr w:type="spellStart"/>
      <w:r w:rsidRPr="00486A62">
        <w:rPr>
          <w:rFonts w:asciiTheme="majorBidi" w:hAnsiTheme="majorBidi" w:cstheme="majorBidi"/>
          <w:sz w:val="24"/>
          <w:szCs w:val="24"/>
        </w:rPr>
        <w:t>Vischedyk</w:t>
      </w:r>
      <w:proofErr w:type="spellEnd"/>
      <w:r w:rsidRPr="00486A62">
        <w:rPr>
          <w:rFonts w:asciiTheme="majorBidi" w:hAnsiTheme="majorBidi" w:cstheme="majorBidi"/>
          <w:sz w:val="24"/>
          <w:szCs w:val="24"/>
        </w:rPr>
        <w:t xml:space="preserve"> M, </w:t>
      </w:r>
      <w:proofErr w:type="spellStart"/>
      <w:r w:rsidRPr="00486A62">
        <w:rPr>
          <w:rFonts w:asciiTheme="majorBidi" w:hAnsiTheme="majorBidi" w:cstheme="majorBidi"/>
          <w:sz w:val="24"/>
          <w:szCs w:val="24"/>
        </w:rPr>
        <w:t>Weidemann</w:t>
      </w:r>
      <w:proofErr w:type="spellEnd"/>
      <w:r w:rsidRPr="00486A62">
        <w:rPr>
          <w:rFonts w:asciiTheme="majorBidi" w:hAnsiTheme="majorBidi" w:cstheme="majorBidi"/>
          <w:sz w:val="24"/>
          <w:szCs w:val="24"/>
        </w:rPr>
        <w:t xml:space="preserve"> A. Relapse of class V lupus nephritis after vaccination with COVID-19 mRNA vaccine. Kidney International. 2021 Oct 1;100(4):941-4.</w:t>
      </w:r>
    </w:p>
    <w:p w14:paraId="7F36D629"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Ursini</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Ruscitti</w:t>
      </w:r>
      <w:proofErr w:type="spellEnd"/>
      <w:r w:rsidRPr="00486A62">
        <w:rPr>
          <w:rFonts w:asciiTheme="majorBidi" w:hAnsiTheme="majorBidi" w:cstheme="majorBidi"/>
          <w:sz w:val="24"/>
          <w:szCs w:val="24"/>
        </w:rPr>
        <w:t xml:space="preserve"> P, Raimondo V, De Angelis R, </w:t>
      </w:r>
      <w:proofErr w:type="spellStart"/>
      <w:r w:rsidRPr="00486A62">
        <w:rPr>
          <w:rFonts w:asciiTheme="majorBidi" w:hAnsiTheme="majorBidi" w:cstheme="majorBidi"/>
          <w:sz w:val="24"/>
          <w:szCs w:val="24"/>
        </w:rPr>
        <w:t>Cacciapaglia</w:t>
      </w:r>
      <w:proofErr w:type="spellEnd"/>
      <w:r w:rsidRPr="00486A62">
        <w:rPr>
          <w:rFonts w:asciiTheme="majorBidi" w:hAnsiTheme="majorBidi" w:cstheme="majorBidi"/>
          <w:sz w:val="24"/>
          <w:szCs w:val="24"/>
        </w:rPr>
        <w:t xml:space="preserve"> F, </w:t>
      </w:r>
      <w:proofErr w:type="spellStart"/>
      <w:r w:rsidRPr="00486A62">
        <w:rPr>
          <w:rFonts w:asciiTheme="majorBidi" w:hAnsiTheme="majorBidi" w:cstheme="majorBidi"/>
          <w:sz w:val="24"/>
          <w:szCs w:val="24"/>
        </w:rPr>
        <w:t>Pigatto</w:t>
      </w:r>
      <w:proofErr w:type="spellEnd"/>
      <w:r w:rsidRPr="00486A62">
        <w:rPr>
          <w:rFonts w:asciiTheme="majorBidi" w:hAnsiTheme="majorBidi" w:cstheme="majorBidi"/>
          <w:sz w:val="24"/>
          <w:szCs w:val="24"/>
        </w:rPr>
        <w:t xml:space="preserve"> E, et al. Spectrum of short-term inflammatory musculoskeletal manifestations after COVID-19 vaccine administration: a report of 66 cases. Annals of the Rheumatic Diseases. 2022 Mar 1;81(3):440-1.</w:t>
      </w:r>
    </w:p>
    <w:p w14:paraId="75C2F06E"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Valor-Méndez L, </w:t>
      </w:r>
      <w:proofErr w:type="spellStart"/>
      <w:r w:rsidRPr="00486A62">
        <w:rPr>
          <w:rFonts w:asciiTheme="majorBidi" w:hAnsiTheme="majorBidi" w:cstheme="majorBidi"/>
          <w:sz w:val="24"/>
          <w:szCs w:val="24"/>
        </w:rPr>
        <w:t>Tascilar</w:t>
      </w:r>
      <w:proofErr w:type="spellEnd"/>
      <w:r w:rsidRPr="00486A62">
        <w:rPr>
          <w:rFonts w:asciiTheme="majorBidi" w:hAnsiTheme="majorBidi" w:cstheme="majorBidi"/>
          <w:sz w:val="24"/>
          <w:szCs w:val="24"/>
        </w:rPr>
        <w:t xml:space="preserve"> K, Simon D, Distler J, </w:t>
      </w:r>
      <w:proofErr w:type="spellStart"/>
      <w:r w:rsidRPr="00486A62">
        <w:rPr>
          <w:rFonts w:asciiTheme="majorBidi" w:hAnsiTheme="majorBidi" w:cstheme="majorBidi"/>
          <w:sz w:val="24"/>
          <w:szCs w:val="24"/>
        </w:rPr>
        <w:t>Kleyer</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Schett</w:t>
      </w:r>
      <w:proofErr w:type="spellEnd"/>
      <w:r w:rsidRPr="00486A62">
        <w:rPr>
          <w:rFonts w:asciiTheme="majorBidi" w:hAnsiTheme="majorBidi" w:cstheme="majorBidi"/>
          <w:sz w:val="24"/>
          <w:szCs w:val="24"/>
        </w:rPr>
        <w:t xml:space="preserve"> G, et al. Correspondence on ‘Immunogenicity and safety of anti-SARS-CoV-2 mRNA vaccines in patients with chronic inflammatory conditions and immunosuppressive therapy in a monocentric cohort’. Annals of the rheumatic diseases. 2021 Oct 1;80(10):e161</w:t>
      </w:r>
    </w:p>
    <w:p w14:paraId="528EB0CF"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Vassallo C, </w:t>
      </w:r>
      <w:proofErr w:type="spellStart"/>
      <w:r w:rsidRPr="00486A62">
        <w:rPr>
          <w:rFonts w:asciiTheme="majorBidi" w:hAnsiTheme="majorBidi" w:cstheme="majorBidi"/>
          <w:sz w:val="24"/>
          <w:szCs w:val="24"/>
        </w:rPr>
        <w:t>Boveri</w:t>
      </w:r>
      <w:proofErr w:type="spellEnd"/>
      <w:r w:rsidRPr="00486A62">
        <w:rPr>
          <w:rFonts w:asciiTheme="majorBidi" w:hAnsiTheme="majorBidi" w:cstheme="majorBidi"/>
          <w:sz w:val="24"/>
          <w:szCs w:val="24"/>
        </w:rPr>
        <w:t xml:space="preserve"> E, </w:t>
      </w:r>
      <w:proofErr w:type="spellStart"/>
      <w:r w:rsidRPr="00486A62">
        <w:rPr>
          <w:rFonts w:asciiTheme="majorBidi" w:hAnsiTheme="majorBidi" w:cstheme="majorBidi"/>
          <w:sz w:val="24"/>
          <w:szCs w:val="24"/>
        </w:rPr>
        <w:t>Brazzelli</w:t>
      </w:r>
      <w:proofErr w:type="spellEnd"/>
      <w:r w:rsidRPr="00486A62">
        <w:rPr>
          <w:rFonts w:asciiTheme="majorBidi" w:hAnsiTheme="majorBidi" w:cstheme="majorBidi"/>
          <w:sz w:val="24"/>
          <w:szCs w:val="24"/>
        </w:rPr>
        <w:t xml:space="preserve"> V, </w:t>
      </w:r>
      <w:proofErr w:type="spellStart"/>
      <w:r w:rsidRPr="00486A62">
        <w:rPr>
          <w:rFonts w:asciiTheme="majorBidi" w:hAnsiTheme="majorBidi" w:cstheme="majorBidi"/>
          <w:sz w:val="24"/>
          <w:szCs w:val="24"/>
        </w:rPr>
        <w:t>Rampino</w:t>
      </w:r>
      <w:proofErr w:type="spellEnd"/>
      <w:r w:rsidRPr="00486A62">
        <w:rPr>
          <w:rFonts w:asciiTheme="majorBidi" w:hAnsiTheme="majorBidi" w:cstheme="majorBidi"/>
          <w:sz w:val="24"/>
          <w:szCs w:val="24"/>
        </w:rPr>
        <w:t xml:space="preserve"> T, Bruno R, </w:t>
      </w:r>
      <w:proofErr w:type="spellStart"/>
      <w:r w:rsidRPr="00486A62">
        <w:rPr>
          <w:rFonts w:asciiTheme="majorBidi" w:hAnsiTheme="majorBidi" w:cstheme="majorBidi"/>
          <w:sz w:val="24"/>
          <w:szCs w:val="24"/>
        </w:rPr>
        <w:t>Bonometti</w:t>
      </w:r>
      <w:proofErr w:type="spellEnd"/>
      <w:r w:rsidRPr="00486A62">
        <w:rPr>
          <w:rFonts w:asciiTheme="majorBidi" w:hAnsiTheme="majorBidi" w:cstheme="majorBidi"/>
          <w:sz w:val="24"/>
          <w:szCs w:val="24"/>
        </w:rPr>
        <w:t xml:space="preserve"> A, et al. Cutaneous lymphocytic vasculitis after administration of COVID‐19 mRNA vaccine. Dermatologic Therapy. 2021 Sep 1.</w:t>
      </w:r>
    </w:p>
    <w:p w14:paraId="4721D0FC"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Vutipongsatorn</w:t>
      </w:r>
      <w:proofErr w:type="spellEnd"/>
      <w:r w:rsidRPr="00486A62">
        <w:rPr>
          <w:rFonts w:asciiTheme="majorBidi" w:hAnsiTheme="majorBidi" w:cstheme="majorBidi"/>
          <w:sz w:val="24"/>
          <w:szCs w:val="24"/>
        </w:rPr>
        <w:t xml:space="preserve"> K, Isaacs A, Farah Z. Inflammatory myopathy occurring shortly after severe acute respiratory syndrome coronavirus 2 vaccination: two case reports. Journal of Medical Case Reports. 2022 Dec;16(1):1-5.</w:t>
      </w:r>
    </w:p>
    <w:p w14:paraId="775B40F0" w14:textId="77777777" w:rsidR="00486A62" w:rsidRPr="00486A62" w:rsidRDefault="00486A62" w:rsidP="00486A62">
      <w:pPr>
        <w:numPr>
          <w:ilvl w:val="0"/>
          <w:numId w:val="29"/>
        </w:numPr>
        <w:tabs>
          <w:tab w:val="left" w:pos="1515"/>
        </w:tabs>
        <w:rPr>
          <w:rFonts w:asciiTheme="majorBidi" w:hAnsiTheme="majorBidi" w:cstheme="majorBidi"/>
          <w:sz w:val="24"/>
          <w:szCs w:val="24"/>
        </w:rPr>
      </w:pPr>
      <w:proofErr w:type="spellStart"/>
      <w:r w:rsidRPr="00486A62">
        <w:rPr>
          <w:rFonts w:asciiTheme="majorBidi" w:hAnsiTheme="majorBidi" w:cstheme="majorBidi"/>
          <w:sz w:val="24"/>
          <w:szCs w:val="24"/>
        </w:rPr>
        <w:t>Watad</w:t>
      </w:r>
      <w:proofErr w:type="spellEnd"/>
      <w:r w:rsidRPr="00486A62">
        <w:rPr>
          <w:rFonts w:asciiTheme="majorBidi" w:hAnsiTheme="majorBidi" w:cstheme="majorBidi"/>
          <w:sz w:val="24"/>
          <w:szCs w:val="24"/>
        </w:rPr>
        <w:t xml:space="preserve"> A, De Marco G, </w:t>
      </w:r>
      <w:proofErr w:type="spellStart"/>
      <w:r w:rsidRPr="00486A62">
        <w:rPr>
          <w:rFonts w:asciiTheme="majorBidi" w:hAnsiTheme="majorBidi" w:cstheme="majorBidi"/>
          <w:sz w:val="24"/>
          <w:szCs w:val="24"/>
        </w:rPr>
        <w:t>Mahajna</w:t>
      </w:r>
      <w:proofErr w:type="spellEnd"/>
      <w:r w:rsidRPr="00486A62">
        <w:rPr>
          <w:rFonts w:asciiTheme="majorBidi" w:hAnsiTheme="majorBidi" w:cstheme="majorBidi"/>
          <w:sz w:val="24"/>
          <w:szCs w:val="24"/>
        </w:rPr>
        <w:t xml:space="preserve"> H, </w:t>
      </w:r>
      <w:proofErr w:type="spellStart"/>
      <w:r w:rsidRPr="00486A62">
        <w:rPr>
          <w:rFonts w:asciiTheme="majorBidi" w:hAnsiTheme="majorBidi" w:cstheme="majorBidi"/>
          <w:sz w:val="24"/>
          <w:szCs w:val="24"/>
        </w:rPr>
        <w:t>Druyan</w:t>
      </w:r>
      <w:proofErr w:type="spellEnd"/>
      <w:r w:rsidRPr="00486A62">
        <w:rPr>
          <w:rFonts w:asciiTheme="majorBidi" w:hAnsiTheme="majorBidi" w:cstheme="majorBidi"/>
          <w:sz w:val="24"/>
          <w:szCs w:val="24"/>
        </w:rPr>
        <w:t xml:space="preserve"> A, </w:t>
      </w:r>
      <w:proofErr w:type="spellStart"/>
      <w:r w:rsidRPr="00486A62">
        <w:rPr>
          <w:rFonts w:asciiTheme="majorBidi" w:hAnsiTheme="majorBidi" w:cstheme="majorBidi"/>
          <w:sz w:val="24"/>
          <w:szCs w:val="24"/>
        </w:rPr>
        <w:t>Eltity</w:t>
      </w:r>
      <w:proofErr w:type="spellEnd"/>
      <w:r w:rsidRPr="00486A62">
        <w:rPr>
          <w:rFonts w:asciiTheme="majorBidi" w:hAnsiTheme="majorBidi" w:cstheme="majorBidi"/>
          <w:sz w:val="24"/>
          <w:szCs w:val="24"/>
        </w:rPr>
        <w:t xml:space="preserve"> M, Hijazi N, et al. Immune-mediated disease flares or new-onset disease in 27 subjects following mRNA/DNA SARS-CoV-2 vaccination. Vaccines. 2021 Apr 29;9(5):435.</w:t>
      </w:r>
    </w:p>
    <w:p w14:paraId="02D73EE3" w14:textId="77777777" w:rsidR="00486A62" w:rsidRPr="00486A62" w:rsidRDefault="00486A62" w:rsidP="00486A62">
      <w:pPr>
        <w:numPr>
          <w:ilvl w:val="0"/>
          <w:numId w:val="29"/>
        </w:numPr>
        <w:tabs>
          <w:tab w:val="left" w:pos="1515"/>
        </w:tabs>
        <w:rPr>
          <w:rFonts w:asciiTheme="majorBidi" w:hAnsiTheme="majorBidi" w:cstheme="majorBidi"/>
          <w:sz w:val="24"/>
          <w:szCs w:val="24"/>
        </w:rPr>
      </w:pPr>
      <w:r w:rsidRPr="00486A62">
        <w:rPr>
          <w:rFonts w:asciiTheme="majorBidi" w:hAnsiTheme="majorBidi" w:cstheme="majorBidi"/>
          <w:sz w:val="24"/>
          <w:szCs w:val="24"/>
        </w:rPr>
        <w:t xml:space="preserve">Wu V, Lopez CA, Hines AM, Barrientos JC. </w:t>
      </w:r>
      <w:proofErr w:type="spellStart"/>
      <w:r w:rsidRPr="00486A62">
        <w:rPr>
          <w:rFonts w:asciiTheme="majorBidi" w:hAnsiTheme="majorBidi" w:cstheme="majorBidi"/>
          <w:sz w:val="24"/>
          <w:szCs w:val="24"/>
        </w:rPr>
        <w:t>Haemophagocytic</w:t>
      </w:r>
      <w:proofErr w:type="spellEnd"/>
      <w:r w:rsidRPr="00486A62">
        <w:rPr>
          <w:rFonts w:asciiTheme="majorBidi" w:hAnsiTheme="majorBidi" w:cstheme="majorBidi"/>
          <w:sz w:val="24"/>
          <w:szCs w:val="24"/>
        </w:rPr>
        <w:t xml:space="preserve"> </w:t>
      </w:r>
      <w:proofErr w:type="spellStart"/>
      <w:r w:rsidRPr="00486A62">
        <w:rPr>
          <w:rFonts w:asciiTheme="majorBidi" w:hAnsiTheme="majorBidi" w:cstheme="majorBidi"/>
          <w:sz w:val="24"/>
          <w:szCs w:val="24"/>
        </w:rPr>
        <w:t>lymphohistiocytosis</w:t>
      </w:r>
      <w:proofErr w:type="spellEnd"/>
      <w:r w:rsidRPr="00486A62">
        <w:rPr>
          <w:rFonts w:asciiTheme="majorBidi" w:hAnsiTheme="majorBidi" w:cstheme="majorBidi"/>
          <w:sz w:val="24"/>
          <w:szCs w:val="24"/>
        </w:rPr>
        <w:t xml:space="preserve"> following COVID-19 mRNA vaccination. BMJ Case Reports CP. 2022 Mar 1;15(3):e247022</w:t>
      </w:r>
    </w:p>
    <w:p w14:paraId="21CD73C9" w14:textId="77777777" w:rsidR="00486A62" w:rsidRDefault="00486A62" w:rsidP="008D08B7">
      <w:pPr>
        <w:tabs>
          <w:tab w:val="left" w:pos="1515"/>
        </w:tabs>
        <w:rPr>
          <w:rFonts w:asciiTheme="majorBidi" w:hAnsiTheme="majorBidi" w:cstheme="majorBidi"/>
          <w:sz w:val="24"/>
          <w:szCs w:val="24"/>
        </w:rPr>
        <w:sectPr w:rsidR="00486A62" w:rsidSect="00486A62">
          <w:pgSz w:w="12240" w:h="15840"/>
          <w:pgMar w:top="1440" w:right="1440" w:bottom="1440" w:left="1440" w:header="720" w:footer="720" w:gutter="0"/>
          <w:cols w:space="720"/>
          <w:docGrid w:linePitch="360"/>
        </w:sectPr>
      </w:pPr>
    </w:p>
    <w:p w14:paraId="49437FA0" w14:textId="1B36D671" w:rsidR="00486A62" w:rsidRPr="005B5A2B" w:rsidRDefault="00486A62" w:rsidP="008D08B7">
      <w:pPr>
        <w:tabs>
          <w:tab w:val="left" w:pos="1515"/>
        </w:tabs>
        <w:rPr>
          <w:rFonts w:asciiTheme="majorBidi" w:hAnsiTheme="majorBidi" w:cstheme="majorBidi"/>
          <w:sz w:val="24"/>
          <w:szCs w:val="24"/>
        </w:rPr>
      </w:pPr>
    </w:p>
    <w:sectPr w:rsidR="00486A62" w:rsidRPr="005B5A2B" w:rsidSect="001C6BF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1DA5F9" w14:textId="77777777" w:rsidR="003A57D8" w:rsidRDefault="003A57D8" w:rsidP="00A01540">
      <w:pPr>
        <w:spacing w:after="0" w:line="240" w:lineRule="auto"/>
      </w:pPr>
      <w:r>
        <w:separator/>
      </w:r>
    </w:p>
  </w:endnote>
  <w:endnote w:type="continuationSeparator" w:id="0">
    <w:p w14:paraId="79F62EB2" w14:textId="77777777" w:rsidR="003A57D8" w:rsidRDefault="003A57D8" w:rsidP="00A01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265FD" w14:textId="77777777" w:rsidR="004B4712" w:rsidRDefault="004B47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2D471" w14:textId="77777777" w:rsidR="004B4712" w:rsidRDefault="004B47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BCFDD" w14:textId="77777777" w:rsidR="004B4712" w:rsidRDefault="004B4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06D39" w14:textId="77777777" w:rsidR="003A57D8" w:rsidRDefault="003A57D8" w:rsidP="00A01540">
      <w:pPr>
        <w:spacing w:after="0" w:line="240" w:lineRule="auto"/>
      </w:pPr>
      <w:r>
        <w:separator/>
      </w:r>
    </w:p>
  </w:footnote>
  <w:footnote w:type="continuationSeparator" w:id="0">
    <w:p w14:paraId="39F34FEA" w14:textId="77777777" w:rsidR="003A57D8" w:rsidRDefault="003A57D8" w:rsidP="00A01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5053C" w14:textId="77777777" w:rsidR="004B4712" w:rsidRDefault="004B47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85551" w14:textId="77777777" w:rsidR="004B4712" w:rsidRDefault="004B47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D8A7A" w14:textId="77777777" w:rsidR="004B4712" w:rsidRDefault="004B47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452F"/>
    <w:multiLevelType w:val="hybridMultilevel"/>
    <w:tmpl w:val="A4A03C76"/>
    <w:lvl w:ilvl="0" w:tplc="860AB79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51044C"/>
    <w:multiLevelType w:val="hybridMultilevel"/>
    <w:tmpl w:val="6F326B98"/>
    <w:lvl w:ilvl="0" w:tplc="6ED2FD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026475"/>
    <w:multiLevelType w:val="multilevel"/>
    <w:tmpl w:val="2D50DC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BB31EA"/>
    <w:multiLevelType w:val="hybridMultilevel"/>
    <w:tmpl w:val="50A8AF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59132D"/>
    <w:multiLevelType w:val="hybridMultilevel"/>
    <w:tmpl w:val="B48296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78D7E6D"/>
    <w:multiLevelType w:val="hybridMultilevel"/>
    <w:tmpl w:val="CC50A5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C8645CF"/>
    <w:multiLevelType w:val="hybridMultilevel"/>
    <w:tmpl w:val="8EB41BB2"/>
    <w:lvl w:ilvl="0" w:tplc="860AB79C">
      <w:numFmt w:val="bullet"/>
      <w:lvlText w:val="•"/>
      <w:lvlJc w:val="left"/>
      <w:pPr>
        <w:ind w:left="144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7234ED"/>
    <w:multiLevelType w:val="hybridMultilevel"/>
    <w:tmpl w:val="308A79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1775FFE"/>
    <w:multiLevelType w:val="hybridMultilevel"/>
    <w:tmpl w:val="C4428E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1960A94"/>
    <w:multiLevelType w:val="hybridMultilevel"/>
    <w:tmpl w:val="216463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50B5D"/>
    <w:multiLevelType w:val="multilevel"/>
    <w:tmpl w:val="2D50DC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1674451"/>
    <w:multiLevelType w:val="hybridMultilevel"/>
    <w:tmpl w:val="590EC2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28E7BE8"/>
    <w:multiLevelType w:val="hybridMultilevel"/>
    <w:tmpl w:val="ADFE88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D7C40B6"/>
    <w:multiLevelType w:val="hybridMultilevel"/>
    <w:tmpl w:val="8FFAD7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F8C7034"/>
    <w:multiLevelType w:val="hybridMultilevel"/>
    <w:tmpl w:val="8DBC04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0FD5344"/>
    <w:multiLevelType w:val="hybridMultilevel"/>
    <w:tmpl w:val="AA9E228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A330D5"/>
    <w:multiLevelType w:val="hybridMultilevel"/>
    <w:tmpl w:val="1A2C4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A76490"/>
    <w:multiLevelType w:val="hybridMultilevel"/>
    <w:tmpl w:val="82DE0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70747B"/>
    <w:multiLevelType w:val="hybridMultilevel"/>
    <w:tmpl w:val="B4E8A972"/>
    <w:lvl w:ilvl="0" w:tplc="860AB79C">
      <w:numFmt w:val="bullet"/>
      <w:lvlText w:val="•"/>
      <w:lvlJc w:val="left"/>
      <w:pPr>
        <w:ind w:left="1440" w:hanging="72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6A133A"/>
    <w:multiLevelType w:val="hybridMultilevel"/>
    <w:tmpl w:val="A2005B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863113"/>
    <w:multiLevelType w:val="hybridMultilevel"/>
    <w:tmpl w:val="B69AB0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7A74B1A"/>
    <w:multiLevelType w:val="hybridMultilevel"/>
    <w:tmpl w:val="5F244B30"/>
    <w:lvl w:ilvl="0" w:tplc="860AB79C">
      <w:numFmt w:val="bullet"/>
      <w:lvlText w:val="•"/>
      <w:lvlJc w:val="left"/>
      <w:pPr>
        <w:ind w:left="1440" w:hanging="72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2A63EE"/>
    <w:multiLevelType w:val="hybridMultilevel"/>
    <w:tmpl w:val="648C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2D3602"/>
    <w:multiLevelType w:val="hybridMultilevel"/>
    <w:tmpl w:val="50B215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5503D7F"/>
    <w:multiLevelType w:val="hybridMultilevel"/>
    <w:tmpl w:val="055AC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5B32922"/>
    <w:multiLevelType w:val="hybridMultilevel"/>
    <w:tmpl w:val="5790CC16"/>
    <w:lvl w:ilvl="0" w:tplc="860AB79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7293C16"/>
    <w:multiLevelType w:val="hybridMultilevel"/>
    <w:tmpl w:val="9634EA94"/>
    <w:lvl w:ilvl="0" w:tplc="466E729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DD06DFB"/>
    <w:multiLevelType w:val="hybridMultilevel"/>
    <w:tmpl w:val="EBB4EC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EC474FD"/>
    <w:multiLevelType w:val="hybridMultilevel"/>
    <w:tmpl w:val="D87E1800"/>
    <w:lvl w:ilvl="0" w:tplc="860AB79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2"/>
  </w:num>
  <w:num w:numId="4">
    <w:abstractNumId w:val="13"/>
  </w:num>
  <w:num w:numId="5">
    <w:abstractNumId w:val="21"/>
  </w:num>
  <w:num w:numId="6">
    <w:abstractNumId w:val="6"/>
  </w:num>
  <w:num w:numId="7">
    <w:abstractNumId w:val="18"/>
  </w:num>
  <w:num w:numId="8">
    <w:abstractNumId w:val="16"/>
  </w:num>
  <w:num w:numId="9">
    <w:abstractNumId w:val="26"/>
  </w:num>
  <w:num w:numId="10">
    <w:abstractNumId w:val="1"/>
  </w:num>
  <w:num w:numId="11">
    <w:abstractNumId w:val="19"/>
  </w:num>
  <w:num w:numId="12">
    <w:abstractNumId w:val="11"/>
  </w:num>
  <w:num w:numId="13">
    <w:abstractNumId w:val="9"/>
  </w:num>
  <w:num w:numId="14">
    <w:abstractNumId w:val="24"/>
  </w:num>
  <w:num w:numId="15">
    <w:abstractNumId w:val="20"/>
  </w:num>
  <w:num w:numId="16">
    <w:abstractNumId w:val="14"/>
  </w:num>
  <w:num w:numId="17">
    <w:abstractNumId w:val="12"/>
  </w:num>
  <w:num w:numId="18">
    <w:abstractNumId w:val="25"/>
  </w:num>
  <w:num w:numId="19">
    <w:abstractNumId w:val="28"/>
  </w:num>
  <w:num w:numId="20">
    <w:abstractNumId w:val="0"/>
  </w:num>
  <w:num w:numId="21">
    <w:abstractNumId w:val="17"/>
  </w:num>
  <w:num w:numId="22">
    <w:abstractNumId w:val="3"/>
  </w:num>
  <w:num w:numId="23">
    <w:abstractNumId w:val="27"/>
  </w:num>
  <w:num w:numId="24">
    <w:abstractNumId w:val="23"/>
  </w:num>
  <w:num w:numId="25">
    <w:abstractNumId w:val="7"/>
  </w:num>
  <w:num w:numId="26">
    <w:abstractNumId w:val="5"/>
  </w:num>
  <w:num w:numId="27">
    <w:abstractNumId w:val="4"/>
  </w:num>
  <w:num w:numId="28">
    <w:abstractNumId w:val="8"/>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821"/>
    <w:rsid w:val="00045227"/>
    <w:rsid w:val="000524C3"/>
    <w:rsid w:val="00065821"/>
    <w:rsid w:val="000A1AAB"/>
    <w:rsid w:val="000B738B"/>
    <w:rsid w:val="000F1DF0"/>
    <w:rsid w:val="00102FFC"/>
    <w:rsid w:val="00123580"/>
    <w:rsid w:val="0012733B"/>
    <w:rsid w:val="001337AB"/>
    <w:rsid w:val="00142C6F"/>
    <w:rsid w:val="001A74E1"/>
    <w:rsid w:val="001C6BF3"/>
    <w:rsid w:val="001D411D"/>
    <w:rsid w:val="00225D58"/>
    <w:rsid w:val="00255191"/>
    <w:rsid w:val="002D3DA3"/>
    <w:rsid w:val="00316C75"/>
    <w:rsid w:val="00356590"/>
    <w:rsid w:val="00362F42"/>
    <w:rsid w:val="003A57D8"/>
    <w:rsid w:val="003A7575"/>
    <w:rsid w:val="003D774C"/>
    <w:rsid w:val="00444391"/>
    <w:rsid w:val="0046160E"/>
    <w:rsid w:val="004766C1"/>
    <w:rsid w:val="00486A62"/>
    <w:rsid w:val="004B4712"/>
    <w:rsid w:val="00536B40"/>
    <w:rsid w:val="00542955"/>
    <w:rsid w:val="00555BF7"/>
    <w:rsid w:val="005B5A2B"/>
    <w:rsid w:val="0060021D"/>
    <w:rsid w:val="006D7D79"/>
    <w:rsid w:val="00782C61"/>
    <w:rsid w:val="00797DA5"/>
    <w:rsid w:val="007A58C3"/>
    <w:rsid w:val="007C4681"/>
    <w:rsid w:val="007F29B3"/>
    <w:rsid w:val="00803E84"/>
    <w:rsid w:val="008D08B7"/>
    <w:rsid w:val="009065A0"/>
    <w:rsid w:val="0098067D"/>
    <w:rsid w:val="00A01540"/>
    <w:rsid w:val="00A02824"/>
    <w:rsid w:val="00A90A98"/>
    <w:rsid w:val="00A9472B"/>
    <w:rsid w:val="00AC33AD"/>
    <w:rsid w:val="00B07883"/>
    <w:rsid w:val="00B22545"/>
    <w:rsid w:val="00B55CFB"/>
    <w:rsid w:val="00B744F4"/>
    <w:rsid w:val="00BC108B"/>
    <w:rsid w:val="00BF4D16"/>
    <w:rsid w:val="00C06AE4"/>
    <w:rsid w:val="00C51933"/>
    <w:rsid w:val="00C640FE"/>
    <w:rsid w:val="00C77946"/>
    <w:rsid w:val="00C85F89"/>
    <w:rsid w:val="00CC640D"/>
    <w:rsid w:val="00D14CE7"/>
    <w:rsid w:val="00D23C64"/>
    <w:rsid w:val="00D272D2"/>
    <w:rsid w:val="00D80CA7"/>
    <w:rsid w:val="00D8597C"/>
    <w:rsid w:val="00D9601F"/>
    <w:rsid w:val="00E504E4"/>
    <w:rsid w:val="00E6673E"/>
    <w:rsid w:val="00EB2F50"/>
    <w:rsid w:val="00EF0E14"/>
    <w:rsid w:val="00F4192F"/>
    <w:rsid w:val="00F52A09"/>
    <w:rsid w:val="00F84409"/>
    <w:rsid w:val="00F90258"/>
    <w:rsid w:val="00FD15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D4A98"/>
  <w15:chartTrackingRefBased/>
  <w15:docId w15:val="{FCA83167-643C-4DA0-97E0-275AAE44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2C6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B07883"/>
  </w:style>
  <w:style w:type="paragraph" w:styleId="ListParagraph">
    <w:name w:val="List Paragraph"/>
    <w:basedOn w:val="Normal"/>
    <w:uiPriority w:val="34"/>
    <w:qFormat/>
    <w:rsid w:val="00B07883"/>
    <w:pPr>
      <w:ind w:left="720"/>
      <w:contextualSpacing/>
    </w:pPr>
    <w:rPr>
      <w:lang w:val="en-GB"/>
    </w:rPr>
  </w:style>
  <w:style w:type="character" w:styleId="Hyperlink">
    <w:name w:val="Hyperlink"/>
    <w:basedOn w:val="DefaultParagraphFont"/>
    <w:uiPriority w:val="99"/>
    <w:unhideWhenUsed/>
    <w:rsid w:val="00B07883"/>
    <w:rPr>
      <w:color w:val="0563C1" w:themeColor="hyperlink"/>
      <w:u w:val="single"/>
    </w:rPr>
  </w:style>
  <w:style w:type="character" w:customStyle="1" w:styleId="UnresolvedMention1">
    <w:name w:val="Unresolved Mention1"/>
    <w:basedOn w:val="DefaultParagraphFont"/>
    <w:uiPriority w:val="99"/>
    <w:semiHidden/>
    <w:unhideWhenUsed/>
    <w:rsid w:val="00B07883"/>
    <w:rPr>
      <w:color w:val="605E5C"/>
      <w:shd w:val="clear" w:color="auto" w:fill="E1DFDD"/>
    </w:rPr>
  </w:style>
  <w:style w:type="paragraph" w:styleId="Header">
    <w:name w:val="header"/>
    <w:basedOn w:val="Normal"/>
    <w:link w:val="HeaderChar"/>
    <w:uiPriority w:val="99"/>
    <w:unhideWhenUsed/>
    <w:rsid w:val="00B07883"/>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B07883"/>
    <w:rPr>
      <w:lang w:val="en-GB"/>
    </w:rPr>
  </w:style>
  <w:style w:type="paragraph" w:styleId="Footer">
    <w:name w:val="footer"/>
    <w:basedOn w:val="Normal"/>
    <w:link w:val="FooterChar"/>
    <w:uiPriority w:val="99"/>
    <w:unhideWhenUsed/>
    <w:rsid w:val="00B07883"/>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B07883"/>
    <w:rPr>
      <w:lang w:val="en-GB"/>
    </w:rPr>
  </w:style>
  <w:style w:type="table" w:customStyle="1" w:styleId="TableGrid1">
    <w:name w:val="Table Grid1"/>
    <w:basedOn w:val="TableNormal"/>
    <w:next w:val="TableGrid"/>
    <w:uiPriority w:val="39"/>
    <w:rsid w:val="00B0788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07883"/>
    <w:rPr>
      <w:sz w:val="16"/>
      <w:szCs w:val="16"/>
    </w:rPr>
  </w:style>
  <w:style w:type="paragraph" w:styleId="CommentText">
    <w:name w:val="annotation text"/>
    <w:basedOn w:val="Normal"/>
    <w:link w:val="CommentTextChar"/>
    <w:uiPriority w:val="99"/>
    <w:unhideWhenUsed/>
    <w:rsid w:val="00B07883"/>
    <w:pPr>
      <w:spacing w:line="240" w:lineRule="auto"/>
    </w:pPr>
    <w:rPr>
      <w:sz w:val="20"/>
      <w:szCs w:val="20"/>
      <w:lang w:val="en-GB"/>
    </w:rPr>
  </w:style>
  <w:style w:type="character" w:customStyle="1" w:styleId="CommentTextChar">
    <w:name w:val="Comment Text Char"/>
    <w:basedOn w:val="DefaultParagraphFont"/>
    <w:link w:val="CommentText"/>
    <w:uiPriority w:val="99"/>
    <w:rsid w:val="00B07883"/>
    <w:rPr>
      <w:sz w:val="20"/>
      <w:szCs w:val="20"/>
      <w:lang w:val="en-GB"/>
    </w:rPr>
  </w:style>
  <w:style w:type="paragraph" w:styleId="CommentSubject">
    <w:name w:val="annotation subject"/>
    <w:basedOn w:val="CommentText"/>
    <w:next w:val="CommentText"/>
    <w:link w:val="CommentSubjectChar"/>
    <w:uiPriority w:val="99"/>
    <w:semiHidden/>
    <w:unhideWhenUsed/>
    <w:rsid w:val="00B07883"/>
    <w:rPr>
      <w:b/>
      <w:bCs/>
    </w:rPr>
  </w:style>
  <w:style w:type="character" w:customStyle="1" w:styleId="CommentSubjectChar">
    <w:name w:val="Comment Subject Char"/>
    <w:basedOn w:val="CommentTextChar"/>
    <w:link w:val="CommentSubject"/>
    <w:uiPriority w:val="99"/>
    <w:semiHidden/>
    <w:rsid w:val="00B07883"/>
    <w:rPr>
      <w:b/>
      <w:bCs/>
      <w:sz w:val="20"/>
      <w:szCs w:val="20"/>
      <w:lang w:val="en-GB"/>
    </w:rPr>
  </w:style>
  <w:style w:type="paragraph" w:styleId="BalloonText">
    <w:name w:val="Balloon Text"/>
    <w:basedOn w:val="Normal"/>
    <w:link w:val="BalloonTextChar"/>
    <w:uiPriority w:val="99"/>
    <w:semiHidden/>
    <w:unhideWhenUsed/>
    <w:rsid w:val="00B07883"/>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B07883"/>
    <w:rPr>
      <w:rFonts w:ascii="Segoe UI" w:hAnsi="Segoe UI" w:cs="Segoe UI"/>
      <w:sz w:val="18"/>
      <w:szCs w:val="18"/>
      <w:lang w:val="en-GB"/>
    </w:rPr>
  </w:style>
  <w:style w:type="paragraph" w:styleId="Revision">
    <w:name w:val="Revision"/>
    <w:hidden/>
    <w:uiPriority w:val="99"/>
    <w:semiHidden/>
    <w:rsid w:val="00B07883"/>
    <w:pPr>
      <w:spacing w:after="0" w:line="240" w:lineRule="auto"/>
    </w:pPr>
    <w:rPr>
      <w:lang w:val="en-GB"/>
    </w:rPr>
  </w:style>
  <w:style w:type="character" w:customStyle="1" w:styleId="UnresolvedMention2">
    <w:name w:val="Unresolved Mention2"/>
    <w:basedOn w:val="DefaultParagraphFont"/>
    <w:uiPriority w:val="99"/>
    <w:semiHidden/>
    <w:unhideWhenUsed/>
    <w:rsid w:val="00B07883"/>
    <w:rPr>
      <w:color w:val="605E5C"/>
      <w:shd w:val="clear" w:color="auto" w:fill="E1DFDD"/>
    </w:rPr>
  </w:style>
  <w:style w:type="table" w:styleId="PlainTable2">
    <w:name w:val="Plain Table 2"/>
    <w:basedOn w:val="TableNormal"/>
    <w:uiPriority w:val="42"/>
    <w:rsid w:val="00B07883"/>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B07883"/>
    <w:pPr>
      <w:spacing w:after="0"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B07883"/>
    <w:pPr>
      <w:spacing w:after="0"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3-Accent5">
    <w:name w:val="Grid Table 3 Accent 5"/>
    <w:basedOn w:val="TableNormal"/>
    <w:uiPriority w:val="48"/>
    <w:rsid w:val="00B07883"/>
    <w:pPr>
      <w:spacing w:after="0" w:line="240" w:lineRule="auto"/>
    </w:pPr>
    <w:rPr>
      <w:lang w:val="en-GB"/>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character" w:styleId="FollowedHyperlink">
    <w:name w:val="FollowedHyperlink"/>
    <w:basedOn w:val="DefaultParagraphFont"/>
    <w:uiPriority w:val="99"/>
    <w:semiHidden/>
    <w:unhideWhenUsed/>
    <w:rsid w:val="00B07883"/>
    <w:rPr>
      <w:color w:val="954F72" w:themeColor="followedHyperlink"/>
      <w:u w:val="single"/>
    </w:rPr>
  </w:style>
  <w:style w:type="character" w:customStyle="1" w:styleId="CommentSubjectChar1">
    <w:name w:val="Comment Subject Char1"/>
    <w:basedOn w:val="CommentTextChar"/>
    <w:uiPriority w:val="99"/>
    <w:semiHidden/>
    <w:rsid w:val="00B07883"/>
    <w:rPr>
      <w:b/>
      <w:bCs/>
      <w:sz w:val="20"/>
      <w:szCs w:val="20"/>
      <w:lang w:val="en-GB"/>
    </w:rPr>
  </w:style>
  <w:style w:type="character" w:customStyle="1" w:styleId="BalloonTextChar1">
    <w:name w:val="Balloon Text Char1"/>
    <w:basedOn w:val="DefaultParagraphFont"/>
    <w:uiPriority w:val="99"/>
    <w:semiHidden/>
    <w:rsid w:val="00B07883"/>
    <w:rPr>
      <w:rFonts w:ascii="Segoe UI" w:hAnsi="Segoe UI" w:cs="Segoe UI"/>
      <w:sz w:val="18"/>
      <w:szCs w:val="18"/>
      <w:lang w:val="en-GB"/>
    </w:rPr>
  </w:style>
  <w:style w:type="table" w:customStyle="1" w:styleId="PlainTable21">
    <w:name w:val="Plain Table 21"/>
    <w:basedOn w:val="TableNormal"/>
    <w:next w:val="PlainTable2"/>
    <w:uiPriority w:val="42"/>
    <w:rsid w:val="00B07883"/>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Light1">
    <w:name w:val="Table Grid Light1"/>
    <w:basedOn w:val="TableNormal"/>
    <w:next w:val="TableGridLight"/>
    <w:uiPriority w:val="40"/>
    <w:rsid w:val="00B0788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B07883"/>
    <w:rPr>
      <w:color w:val="605E5C"/>
      <w:shd w:val="clear" w:color="auto" w:fill="E1DFDD"/>
    </w:rPr>
  </w:style>
  <w:style w:type="paragraph" w:customStyle="1" w:styleId="TableParagraph">
    <w:name w:val="Table Paragraph"/>
    <w:basedOn w:val="Normal"/>
    <w:uiPriority w:val="1"/>
    <w:qFormat/>
    <w:rsid w:val="00B07883"/>
    <w:pPr>
      <w:widowControl w:val="0"/>
      <w:autoSpaceDE w:val="0"/>
      <w:autoSpaceDN w:val="0"/>
      <w:spacing w:after="0" w:line="240" w:lineRule="auto"/>
    </w:pPr>
    <w:rPr>
      <w:rFonts w:ascii="Arial" w:eastAsia="Arial" w:hAnsi="Arial" w:cs="Arial"/>
    </w:rPr>
  </w:style>
  <w:style w:type="table" w:customStyle="1" w:styleId="GridTable3-Accent51">
    <w:name w:val="Grid Table 3 - Accent 51"/>
    <w:basedOn w:val="TableNormal"/>
    <w:next w:val="GridTable3-Accent5"/>
    <w:uiPriority w:val="48"/>
    <w:rsid w:val="00B07883"/>
    <w:pPr>
      <w:spacing w:after="0" w:line="240" w:lineRule="auto"/>
    </w:pPr>
    <w:rPr>
      <w:lang w:val="en-GB"/>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TableGrid2">
    <w:name w:val="Table Grid2"/>
    <w:basedOn w:val="TableNormal"/>
    <w:next w:val="TableGrid"/>
    <w:uiPriority w:val="39"/>
    <w:rsid w:val="00CC640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C6BF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treatmentguidelines.nih.gov/overview/clinical-spectrum" TargetMode="External"/><Relationship Id="rId13" Type="http://schemas.openxmlformats.org/officeDocument/2006/relationships/header" Target="header3.xml"/><Relationship Id="rId18" Type="http://schemas.openxmlformats.org/officeDocument/2006/relationships/hyperlink" Target="http://arma.uk.net/covid-19-vaccination-and-ms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arthritiscare.com.au/covid-19-and-advice-for-general-practitioners/" TargetMode="External"/><Relationship Id="rId2" Type="http://schemas.openxmlformats.org/officeDocument/2006/relationships/numbering" Target="numbering.xml"/><Relationship Id="rId16" Type="http://schemas.openxmlformats.org/officeDocument/2006/relationships/hyperlink" Target="https://doi.org/10.1002/art.42109" TargetMode="External"/><Relationship Id="rId20" Type="http://schemas.openxmlformats.org/officeDocument/2006/relationships/hyperlink" Target="https://ard.bmj.com/content/early/2022/02/22/annrheumdis-2021-2220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7326/0003-4819-158-4-201302190-00009" TargetMode="External"/><Relationship Id="rId10" Type="http://schemas.openxmlformats.org/officeDocument/2006/relationships/header" Target="header2.xml"/><Relationship Id="rId19" Type="http://schemas.openxmlformats.org/officeDocument/2006/relationships/hyperlink" Target="https://www.jrheum.org/content/early/2021/05/11/jrheum.21028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49DFC-803D-4EBD-83E5-C0B638FB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31</Pages>
  <Words>13678</Words>
  <Characters>77970</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 Anwar Ibrahim Ahmad Joudeh</cp:lastModifiedBy>
  <cp:revision>44</cp:revision>
  <dcterms:created xsi:type="dcterms:W3CDTF">2022-08-08T04:16:00Z</dcterms:created>
  <dcterms:modified xsi:type="dcterms:W3CDTF">2022-09-09T21:21:00Z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2022-08-12T07:08:59Z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fdab8c89-ff34-45cd-96bf-656cf06287f4</vt:lpwstr>
  </property>
  <property fmtid="{D5CDD505-2E9C-101B-9397-08002B2CF9AE}" pid="8" name="MSIP_Label_573f5887-035d-4765-8d10-97aaac8deb4a_ContentBits">
    <vt:lpwstr>0</vt:lpwstr>
  </property>
</Properties>
</file>