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964" w:rsidRPr="00C73EE5" w:rsidRDefault="00F23964" w:rsidP="00F23964">
      <w:pPr>
        <w:spacing w:after="0" w:line="240" w:lineRule="auto"/>
        <w:rPr>
          <w:rFonts w:cstheme="minorHAnsi"/>
          <w:sz w:val="20"/>
          <w:szCs w:val="20"/>
        </w:rPr>
      </w:pPr>
      <w:bookmarkStart w:id="0" w:name="_GoBack"/>
      <w:r w:rsidRPr="00C73EE5">
        <w:rPr>
          <w:rFonts w:eastAsia="Times New Roman" w:cstheme="minorHAnsi"/>
          <w:sz w:val="20"/>
          <w:szCs w:val="20"/>
        </w:rPr>
        <w:t>Supplementary Table S1: Univariate logistic regression modelling the likelihood of early feeding indicators (n=5,622)</w:t>
      </w:r>
    </w:p>
    <w:bookmarkEnd w:id="0"/>
    <w:tbl>
      <w:tblPr>
        <w:tblW w:w="5234" w:type="pct"/>
        <w:tblLayout w:type="fixed"/>
        <w:tblLook w:val="04A0" w:firstRow="1" w:lastRow="0" w:firstColumn="1" w:lastColumn="0" w:noHBand="0" w:noVBand="1"/>
      </w:tblPr>
      <w:tblGrid>
        <w:gridCol w:w="2880"/>
        <w:gridCol w:w="2074"/>
        <w:gridCol w:w="1249"/>
        <w:gridCol w:w="364"/>
        <w:gridCol w:w="2073"/>
        <w:gridCol w:w="1245"/>
        <w:gridCol w:w="364"/>
        <w:gridCol w:w="2073"/>
        <w:gridCol w:w="1245"/>
      </w:tblGrid>
      <w:tr w:rsidR="00F23964" w:rsidRPr="00C73EE5" w:rsidTr="00DB3595">
        <w:trPr>
          <w:trHeight w:val="20"/>
          <w:tblHeader/>
        </w:trPr>
        <w:tc>
          <w:tcPr>
            <w:tcW w:w="10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Early breastfeeding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Avoiding prelacteal feeding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2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Optimal early feeding</w:t>
            </w:r>
          </w:p>
        </w:tc>
      </w:tr>
      <w:tr w:rsidR="00F23964" w:rsidRPr="00C73EE5" w:rsidTr="00DB3595">
        <w:trPr>
          <w:trHeight w:val="20"/>
          <w:tblHeader/>
        </w:trPr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OR (95% CI)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p-value</w:t>
            </w:r>
            <w:r w:rsidRPr="00C73EE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OR (95% CI)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p-value</w:t>
            </w:r>
            <w:r w:rsidRPr="00C73EE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OR (95% CI)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p-value</w:t>
            </w:r>
            <w:r w:rsidRPr="00C73EE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  <w:t>Community-level variables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Area of residence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0.155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0.266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0.660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Urban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Rural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0.86 (0.71,1.06)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1.13 (0.91,1.39)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1.04 (0.87,1.24)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Region of residence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Khartoum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Northern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0.53 (0.38,0.76)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0.72 (0.51,1.02)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0.55 (0.38,0.78)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Eastern  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1.78 (1.22,2.59)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1.96 (1.43,2.68)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2.04 (1.48,2.79)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Central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0.83 (0.60,1.15)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1.08 (0.78,1.49)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0.98 (0.72,1.34)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Kordofan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0.65 (0.45,0.94)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1.55 (1.11,2.16)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1.13 (0.81,1.58)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Darfur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0.62 (0.46,0.84)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2.31 (1.67,3.18)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1.25 (0.94,1.66)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4A48B9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  <w:t>Household</w:t>
            </w:r>
            <w:r w:rsidR="004A48B9"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  <w:t>-</w:t>
            </w:r>
            <w:r w:rsidRPr="00C73EE5"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  <w:t>level variables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Wealth index quintile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0.004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0.012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Poorest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Second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1.41 (1.11,1.79)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1.10 (0.83,1.45)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1.21 (0.97,1.50)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Middle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1.66 (1.27,2.17)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0.72 (0.54,0.97)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1.05 (0.83,1.35)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Fourth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1.31 (1.00,1.71)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0.60 (0.43,0.85)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0.79 (0.59,1.05)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Richest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1.51 (1.12,2.04)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0.65 (0.47,0.90)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0.89 (0.68,1.17)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  <w:t>Parental variables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Maternal age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0.059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0.219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0.029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15-24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25-34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1.22 (1.03,1.43)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1.17 (0.97,1.42)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1.25 (1.05,1.50)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35+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1.07 (0.90,1.27)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1.16 (0.93,1.43)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1.20 (1.00,1.43)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Maternal age at marriage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0.117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0.437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0.092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&lt;15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15-24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1.24 (1.00,1.53)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1.18 (0.92,1.51)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1.26 (1.02,1.54)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25+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1.27 (0.92,1.76)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1.17 (0.81,1.69)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1.25 (0.95,1.64)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Mother's education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0.122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0.221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0.229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None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Primary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0.98 (0.79,1.22)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0.92 (0.75,1.13)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0.94 (0.79,1.12)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Secondary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1.28 (1.01,1.62)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1.13 (0.88,1.45)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1.15 (0.93,1.42)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Higher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1.04 (0.73,1.49)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0.79 (0.56,1.13)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0.86 (0.62,1.17)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Father's education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0.004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0.836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0.052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None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lastRenderedPageBreak/>
              <w:t>Primary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1.07 (0.89,1.29)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0.98 (0.79,1.23)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1.05 (0.87,1.27)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Secondary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1.23 (0.97,1.57)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0.99 (0.78,1.25)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1.10 (0.88,1.38)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Higher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1.45 (1.03,2.03)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0.85 (0.60,1.21)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1.10 (0.82,1.49)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Father not in household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0.80 (0.60,1.05)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1.06 (0.79,1.41)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0.77 (0.60,0.99)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Planned pregnancy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0.382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0.006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1.10 (0.88,1.38)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1.50 (1.20,1.88)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1.29 (1.07,1.54)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  <w:t>Maternal health care services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Number of times received antenatal care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0.306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0.649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0.621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1-3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1.20 (0.95,1.52)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0.91 (0.69,1.21)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0.94 (0.76,1.16)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4+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1.09 (0.87,1.37)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0.88 (0.68,1.15)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0.90 (0.73,1.11)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Place of birth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Home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Health facility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0.72 (0.60,0.85)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0.68 (0.56,0.82)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0.62 (0.53,0.73)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Birth assisted by any skilled attendant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0.003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0.754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0.141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1.35 (1.11,1.65)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0.96 (0.77,1.21)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1.15 (0.95,1.39)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Birth by caesarean section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&lt;0.001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0.31 (0.24,0.39)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0.52 (0.41,0.66)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0.32 (0.24,0.42)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  <w:t>Child variables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u w:val="single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Sex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0.221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0.080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0.040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Male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Female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1.09 (0.95,1.24)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1.13 (0.99,1.29)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1.14 (1.01,1.30)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Birth order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0.022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0.264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0.008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1st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2nd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1.25 (1.07,1.47)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1.14 (0.97,1.33)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1.27 (1.09,1.49)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3rd or higher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1.20 (0.90,1.62)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1.13 (0.87,1.46)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1.31 (1.02,1.68)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b/>
                <w:bCs/>
                <w:sz w:val="20"/>
                <w:szCs w:val="20"/>
              </w:rPr>
              <w:t>Perceived size at birth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0.085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0.325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0.296</w:t>
            </w: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Larger than average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Average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1.26 (1.01,1.58)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0.97 (0.76,1.24)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1.16 (0.93,1.46)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23964" w:rsidRPr="00C73EE5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Smaller than average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1.11 (0.87,1.43)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0.86 (0.66,1.13)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1.06 (0.82,1.36)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C73EE5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73EE5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F23964" w:rsidRPr="00C73992" w:rsidTr="00DB3595">
        <w:trPr>
          <w:trHeight w:val="20"/>
        </w:trPr>
        <w:tc>
          <w:tcPr>
            <w:tcW w:w="1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976F8E" w:rsidRDefault="00F23964" w:rsidP="00DB3595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C73EE5">
              <w:rPr>
                <w:rFonts w:eastAsia="Times New Roman" w:cstheme="minorHAnsi"/>
                <w:i/>
                <w:iCs/>
                <w:sz w:val="20"/>
                <w:szCs w:val="20"/>
                <w:vertAlign w:val="superscript"/>
              </w:rPr>
              <w:lastRenderedPageBreak/>
              <w:t>1</w:t>
            </w:r>
            <w:r w:rsidRPr="00C73EE5">
              <w:rPr>
                <w:rFonts w:eastAsia="Times New Roman" w:cstheme="minorHAnsi"/>
                <w:i/>
                <w:iCs/>
                <w:sz w:val="20"/>
                <w:szCs w:val="20"/>
              </w:rPr>
              <w:t>Likelihood ratio test p-value</w:t>
            </w:r>
            <w:r w:rsidR="004A48B9">
              <w:rPr>
                <w:rFonts w:eastAsia="Times New Roman" w:cstheme="minorHAnsi"/>
                <w:i/>
                <w:iCs/>
                <w:sz w:val="20"/>
                <w:szCs w:val="20"/>
              </w:rPr>
              <w:t>s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976F8E" w:rsidRDefault="00F23964" w:rsidP="00DB3595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976F8E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976F8E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976F8E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976F8E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976F8E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976F8E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964" w:rsidRPr="00976F8E" w:rsidRDefault="00F23964" w:rsidP="00DB359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373654" w:rsidRDefault="00A72EAD"/>
    <w:sectPr w:rsidR="00373654" w:rsidSect="00F23964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1NbKwtDAzM7EwNDVQ0lEKTi0uzszPAykwrAUA5I3dGywAAAA="/>
  </w:docVars>
  <w:rsids>
    <w:rsidRoot w:val="00F23964"/>
    <w:rsid w:val="00496128"/>
    <w:rsid w:val="004A48B9"/>
    <w:rsid w:val="00A72EAD"/>
    <w:rsid w:val="00A9661C"/>
    <w:rsid w:val="00F2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9704"/>
  <w15:chartTrackingRefBased/>
  <w15:docId w15:val="{42693B00-6DED-405F-A01F-35E28C42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F23964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23964"/>
    <w:rPr>
      <w:rFonts w:ascii="Calibri" w:hAnsi="Calibri" w:cs="Calibri"/>
      <w:noProof/>
    </w:rPr>
  </w:style>
  <w:style w:type="character" w:styleId="LineNumber">
    <w:name w:val="line number"/>
    <w:basedOn w:val="DefaultParagraphFont"/>
    <w:uiPriority w:val="99"/>
    <w:semiHidden/>
    <w:unhideWhenUsed/>
    <w:rsid w:val="00F23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Manar Elsheikh Abdelrahman Elhassan</dc:creator>
  <cp:keywords/>
  <dc:description/>
  <cp:lastModifiedBy>Manar Elsheikh Abdelrahman Elhassan</cp:lastModifiedBy>
  <cp:revision>2</cp:revision>
  <dcterms:created xsi:type="dcterms:W3CDTF">2020-04-05T09:55:00Z</dcterms:created>
  <dcterms:modified xsi:type="dcterms:W3CDTF">2020-04-05T09:55:00Z</dcterms:modified>
</cp:coreProperties>
</file>