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88DD3B" w14:textId="35802647" w:rsidR="007B16B3" w:rsidRDefault="007D5C73" w:rsidP="007D7B86">
      <w:pPr>
        <w:jc w:val="center"/>
        <w:rPr>
          <w:rFonts w:ascii="Times New Roman" w:hAnsi="Times New Roman" w:cs="Times New Roman"/>
          <w:b/>
          <w:sz w:val="36"/>
          <w:szCs w:val="24"/>
        </w:rPr>
      </w:pPr>
      <w:r w:rsidRPr="00013E25">
        <w:rPr>
          <w:rFonts w:ascii="Times New Roman" w:hAnsi="Times New Roman" w:cs="Times New Roman"/>
          <w:b/>
          <w:sz w:val="36"/>
          <w:szCs w:val="24"/>
        </w:rPr>
        <w:t xml:space="preserve">Electronic </w:t>
      </w:r>
      <w:r w:rsidR="007D7B86" w:rsidRPr="00013E25">
        <w:rPr>
          <w:rFonts w:ascii="Times New Roman" w:hAnsi="Times New Roman" w:cs="Times New Roman"/>
          <w:b/>
          <w:sz w:val="36"/>
          <w:szCs w:val="24"/>
        </w:rPr>
        <w:t>Supplementary Information</w:t>
      </w:r>
    </w:p>
    <w:p w14:paraId="10495441" w14:textId="77777777" w:rsidR="00257D97" w:rsidRPr="00013E25" w:rsidRDefault="00257D97" w:rsidP="007D7B86">
      <w:pPr>
        <w:jc w:val="center"/>
        <w:rPr>
          <w:rFonts w:ascii="Times New Roman" w:hAnsi="Times New Roman" w:cs="Times New Roman"/>
          <w:b/>
          <w:sz w:val="44"/>
          <w:szCs w:val="24"/>
        </w:rPr>
      </w:pPr>
    </w:p>
    <w:p w14:paraId="0BECCE6A" w14:textId="6906B3A0" w:rsidR="00257D97" w:rsidRPr="00E14EE8" w:rsidRDefault="00257D97" w:rsidP="00257D97">
      <w:pPr>
        <w:spacing w:line="276" w:lineRule="auto"/>
        <w:jc w:val="center"/>
        <w:rPr>
          <w:rFonts w:ascii="Times New Roman" w:hAnsi="Times New Roman" w:cs="Times New Roman"/>
          <w:b/>
          <w:sz w:val="36"/>
        </w:rPr>
      </w:pPr>
      <w:bookmarkStart w:id="0" w:name="_Hlk509853536"/>
      <w:r w:rsidRPr="00E14EE8">
        <w:rPr>
          <w:rFonts w:ascii="Times New Roman" w:hAnsi="Times New Roman" w:cs="Times New Roman"/>
          <w:b/>
          <w:sz w:val="36"/>
        </w:rPr>
        <w:t>Adsorp</w:t>
      </w:r>
      <w:r w:rsidR="00783D29">
        <w:rPr>
          <w:rFonts w:ascii="Times New Roman" w:hAnsi="Times New Roman" w:cs="Times New Roman"/>
          <w:b/>
          <w:sz w:val="36"/>
        </w:rPr>
        <w:t xml:space="preserve">tion of phosphate on iron oxide doped </w:t>
      </w:r>
      <w:r w:rsidRPr="00E14EE8">
        <w:rPr>
          <w:rFonts w:ascii="Times New Roman" w:hAnsi="Times New Roman" w:cs="Times New Roman"/>
          <w:b/>
          <w:sz w:val="36"/>
        </w:rPr>
        <w:t>halloysite nano</w:t>
      </w:r>
      <w:r w:rsidR="00783D29">
        <w:rPr>
          <w:rFonts w:ascii="Times New Roman" w:hAnsi="Times New Roman" w:cs="Times New Roman"/>
          <w:b/>
          <w:sz w:val="36"/>
        </w:rPr>
        <w:t>tubes</w:t>
      </w:r>
    </w:p>
    <w:p w14:paraId="16B7713B" w14:textId="7A964ADB" w:rsidR="00257D97" w:rsidRPr="00284F6D" w:rsidRDefault="00257D97" w:rsidP="00257D97">
      <w:pPr>
        <w:spacing w:line="480" w:lineRule="auto"/>
        <w:jc w:val="center"/>
        <w:rPr>
          <w:rFonts w:ascii="Times New Roman" w:eastAsia="Times New Roman" w:hAnsi="Times New Roman" w:cs="Times New Roman"/>
          <w:i/>
          <w:sz w:val="24"/>
          <w:vertAlign w:val="superscript"/>
        </w:rPr>
      </w:pPr>
      <w:r w:rsidRPr="00284F6D">
        <w:rPr>
          <w:rFonts w:ascii="Times New Roman" w:eastAsia="Times New Roman" w:hAnsi="Times New Roman" w:cs="Times New Roman"/>
          <w:i/>
          <w:sz w:val="24"/>
        </w:rPr>
        <w:t>Dema A. Almasri,</w:t>
      </w:r>
      <w:r w:rsidRPr="00284F6D">
        <w:rPr>
          <w:rFonts w:ascii="Times New Roman" w:eastAsia="Times New Roman" w:hAnsi="Times New Roman" w:cs="Times New Roman"/>
          <w:i/>
          <w:sz w:val="24"/>
          <w:vertAlign w:val="superscript"/>
        </w:rPr>
        <w:t>a,b</w:t>
      </w:r>
      <w:bookmarkStart w:id="1" w:name="_GoBack"/>
      <w:bookmarkEnd w:id="1"/>
      <w:r w:rsidRPr="00284F6D">
        <w:rPr>
          <w:rFonts w:ascii="Times New Roman" w:eastAsia="Times New Roman" w:hAnsi="Times New Roman" w:cs="Times New Roman"/>
          <w:i/>
          <w:sz w:val="24"/>
        </w:rPr>
        <w:t xml:space="preserve"> Navid B. Saleh,</w:t>
      </w:r>
      <w:r w:rsidRPr="00284F6D">
        <w:rPr>
          <w:rFonts w:ascii="Times New Roman" w:eastAsia="Times New Roman" w:hAnsi="Times New Roman" w:cs="Times New Roman"/>
          <w:i/>
          <w:sz w:val="24"/>
          <w:vertAlign w:val="superscript"/>
        </w:rPr>
        <w:t>c</w:t>
      </w:r>
      <w:r w:rsidRPr="00284F6D">
        <w:rPr>
          <w:rFonts w:ascii="Times New Roman" w:eastAsia="Times New Roman" w:hAnsi="Times New Roman" w:cs="Times New Roman"/>
          <w:i/>
          <w:sz w:val="24"/>
        </w:rPr>
        <w:t xml:space="preserve"> Muataz A. Atieh,</w:t>
      </w:r>
      <w:r w:rsidRPr="00284F6D">
        <w:rPr>
          <w:rFonts w:ascii="Times New Roman" w:eastAsia="Times New Roman" w:hAnsi="Times New Roman" w:cs="Times New Roman"/>
          <w:i/>
          <w:sz w:val="24"/>
          <w:vertAlign w:val="superscript"/>
        </w:rPr>
        <w:t>a,b</w:t>
      </w:r>
      <w:r w:rsidR="00311556">
        <w:rPr>
          <w:rFonts w:ascii="Times New Roman" w:eastAsia="Times New Roman" w:hAnsi="Times New Roman" w:cs="Times New Roman"/>
          <w:i/>
          <w:sz w:val="24"/>
          <w:vertAlign w:val="superscript"/>
        </w:rPr>
        <w:t>*</w:t>
      </w:r>
      <w:r w:rsidR="00B10E9D">
        <w:rPr>
          <w:rFonts w:ascii="Times New Roman" w:eastAsia="Times New Roman" w:hAnsi="Times New Roman" w:cs="Times New Roman"/>
          <w:sz w:val="24"/>
        </w:rPr>
        <w:t xml:space="preserve"> Gordon McKay,</w:t>
      </w:r>
      <w:r w:rsidR="00B10E9D">
        <w:rPr>
          <w:rFonts w:ascii="Times New Roman" w:eastAsia="Times New Roman" w:hAnsi="Times New Roman" w:cs="Times New Roman"/>
          <w:sz w:val="24"/>
          <w:vertAlign w:val="superscript"/>
        </w:rPr>
        <w:t>b</w:t>
      </w:r>
      <w:r w:rsidRPr="00284F6D">
        <w:rPr>
          <w:rFonts w:ascii="Times New Roman" w:eastAsia="Times New Roman" w:hAnsi="Times New Roman" w:cs="Times New Roman"/>
          <w:i/>
          <w:sz w:val="24"/>
        </w:rPr>
        <w:t xml:space="preserve"> and Said Ahzi</w:t>
      </w:r>
      <w:r w:rsidR="003614C9">
        <w:rPr>
          <w:rFonts w:ascii="Times New Roman" w:eastAsia="Times New Roman" w:hAnsi="Times New Roman" w:cs="Times New Roman"/>
          <w:i/>
          <w:sz w:val="24"/>
        </w:rPr>
        <w:t xml:space="preserve"> </w:t>
      </w:r>
      <w:r w:rsidRPr="00284F6D">
        <w:rPr>
          <w:rFonts w:ascii="Times New Roman" w:eastAsia="Times New Roman" w:hAnsi="Times New Roman" w:cs="Times New Roman"/>
          <w:i/>
          <w:sz w:val="24"/>
          <w:vertAlign w:val="superscript"/>
        </w:rPr>
        <w:t>a,b</w:t>
      </w:r>
      <w:r w:rsidR="00311556">
        <w:rPr>
          <w:rFonts w:ascii="Times New Roman" w:eastAsia="Times New Roman" w:hAnsi="Times New Roman" w:cs="Times New Roman"/>
          <w:i/>
          <w:sz w:val="24"/>
          <w:vertAlign w:val="superscript"/>
        </w:rPr>
        <w:t>*</w:t>
      </w:r>
    </w:p>
    <w:p w14:paraId="167FAB2B" w14:textId="77777777" w:rsidR="00257D97" w:rsidRPr="001C24AA" w:rsidRDefault="00257D97" w:rsidP="00257D97">
      <w:pPr>
        <w:spacing w:line="480" w:lineRule="auto"/>
        <w:jc w:val="center"/>
        <w:rPr>
          <w:rFonts w:ascii="Times New Roman" w:eastAsia="Times New Roman" w:hAnsi="Times New Roman" w:cs="Times New Roman"/>
        </w:rPr>
      </w:pPr>
    </w:p>
    <w:bookmarkEnd w:id="0"/>
    <w:p w14:paraId="3AD65615" w14:textId="77777777" w:rsidR="00257D97" w:rsidRPr="00257D97" w:rsidRDefault="00257D97" w:rsidP="00257D97">
      <w:pPr>
        <w:pStyle w:val="BCAuthorAddress"/>
        <w:spacing w:after="0"/>
        <w:jc w:val="left"/>
        <w:rPr>
          <w:rFonts w:ascii="Times New Roman" w:hAnsi="Times New Roman"/>
          <w:szCs w:val="22"/>
        </w:rPr>
      </w:pPr>
      <w:r w:rsidRPr="00257D97">
        <w:rPr>
          <w:rFonts w:ascii="Times New Roman" w:hAnsi="Times New Roman"/>
          <w:szCs w:val="22"/>
          <w:vertAlign w:val="superscript"/>
        </w:rPr>
        <w:t xml:space="preserve">a </w:t>
      </w:r>
      <w:r w:rsidRPr="00257D97">
        <w:rPr>
          <w:rFonts w:ascii="Times New Roman" w:hAnsi="Times New Roman"/>
          <w:szCs w:val="22"/>
        </w:rPr>
        <w:t>Qatar Environment and Energy Research Institute (QEERI), Hamad Bin Khalifa University (HBKU), Qatar Foundation, PO Box 34110, Doha, Qatar</w:t>
      </w:r>
    </w:p>
    <w:p w14:paraId="4BB125B7" w14:textId="77777777" w:rsidR="00257D97" w:rsidRPr="00257D97" w:rsidRDefault="00257D97" w:rsidP="00257D97">
      <w:pPr>
        <w:pStyle w:val="BCAuthorAddress"/>
        <w:spacing w:after="0"/>
        <w:jc w:val="left"/>
        <w:rPr>
          <w:rFonts w:ascii="Times New Roman" w:hAnsi="Times New Roman"/>
          <w:szCs w:val="22"/>
        </w:rPr>
      </w:pPr>
      <w:r w:rsidRPr="00257D97">
        <w:rPr>
          <w:rFonts w:ascii="Times New Roman" w:hAnsi="Times New Roman"/>
          <w:szCs w:val="22"/>
          <w:vertAlign w:val="superscript"/>
        </w:rPr>
        <w:t>b</w:t>
      </w:r>
      <w:r w:rsidRPr="00257D97">
        <w:rPr>
          <w:rFonts w:ascii="Times New Roman" w:hAnsi="Times New Roman"/>
          <w:szCs w:val="22"/>
        </w:rPr>
        <w:t xml:space="preserve"> College of Science and Engineering, Hamad Bin Khalifa University, Qatar Foundation, PO Box, 34110, Doha, Qatar</w:t>
      </w:r>
    </w:p>
    <w:p w14:paraId="6600BF43" w14:textId="77777777" w:rsidR="00257D97" w:rsidRPr="00257D97" w:rsidRDefault="00257D97" w:rsidP="00257D97">
      <w:pPr>
        <w:spacing w:after="0" w:line="480" w:lineRule="auto"/>
        <w:rPr>
          <w:rFonts w:ascii="Times New Roman" w:hAnsi="Times New Roman" w:cs="Times New Roman"/>
          <w:sz w:val="24"/>
        </w:rPr>
      </w:pPr>
      <w:r w:rsidRPr="00257D97">
        <w:rPr>
          <w:rFonts w:ascii="Times New Roman" w:hAnsi="Times New Roman" w:cs="Times New Roman"/>
          <w:sz w:val="24"/>
          <w:vertAlign w:val="superscript"/>
        </w:rPr>
        <w:t>c</w:t>
      </w:r>
      <w:r w:rsidRPr="00257D97">
        <w:rPr>
          <w:rFonts w:ascii="Times New Roman" w:hAnsi="Times New Roman" w:cs="Times New Roman"/>
          <w:sz w:val="24"/>
        </w:rPr>
        <w:t xml:space="preserve"> Department of Civil, Architectural and Environmental Engineering, University of Texas, Austin, TX 78712, U.S.A.</w:t>
      </w:r>
    </w:p>
    <w:p w14:paraId="45B648C1" w14:textId="77777777" w:rsidR="00257D97" w:rsidRDefault="00257D97" w:rsidP="00257D97">
      <w:pPr>
        <w:spacing w:after="0"/>
        <w:rPr>
          <w:sz w:val="24"/>
        </w:rPr>
      </w:pPr>
    </w:p>
    <w:p w14:paraId="7D11DEAA" w14:textId="77777777" w:rsidR="00257D97" w:rsidRDefault="00257D97" w:rsidP="00257D97">
      <w:pPr>
        <w:spacing w:after="0"/>
        <w:rPr>
          <w:sz w:val="24"/>
        </w:rPr>
      </w:pPr>
    </w:p>
    <w:p w14:paraId="319815B2" w14:textId="77777777" w:rsidR="00257D97" w:rsidRDefault="00257D97" w:rsidP="00257D97">
      <w:pPr>
        <w:spacing w:after="0"/>
        <w:rPr>
          <w:sz w:val="24"/>
        </w:rPr>
      </w:pPr>
    </w:p>
    <w:p w14:paraId="328523E8" w14:textId="5C04A48A" w:rsidR="00257D97" w:rsidRDefault="00257D97" w:rsidP="00257D97">
      <w:pPr>
        <w:spacing w:after="0"/>
        <w:rPr>
          <w:sz w:val="24"/>
        </w:rPr>
      </w:pPr>
    </w:p>
    <w:p w14:paraId="392929E9" w14:textId="10EA201D" w:rsidR="00D255AD" w:rsidRDefault="00D255AD" w:rsidP="00257D97">
      <w:pPr>
        <w:spacing w:after="0"/>
        <w:rPr>
          <w:sz w:val="24"/>
        </w:rPr>
      </w:pPr>
    </w:p>
    <w:p w14:paraId="00DEC5B7" w14:textId="7874222B" w:rsidR="00D255AD" w:rsidRDefault="00D255AD" w:rsidP="00257D97">
      <w:pPr>
        <w:spacing w:after="0"/>
        <w:rPr>
          <w:sz w:val="24"/>
        </w:rPr>
      </w:pPr>
    </w:p>
    <w:p w14:paraId="01309D6D" w14:textId="156849D2" w:rsidR="00D255AD" w:rsidRDefault="00D255AD" w:rsidP="00257D97">
      <w:pPr>
        <w:spacing w:after="0"/>
        <w:rPr>
          <w:sz w:val="24"/>
        </w:rPr>
      </w:pPr>
    </w:p>
    <w:p w14:paraId="38BF57BE" w14:textId="77777777" w:rsidR="00257D97" w:rsidRDefault="00257D97" w:rsidP="00257D97">
      <w:pPr>
        <w:spacing w:after="0"/>
        <w:rPr>
          <w:sz w:val="24"/>
        </w:rPr>
      </w:pPr>
    </w:p>
    <w:p w14:paraId="1F95F369" w14:textId="77777777" w:rsidR="00257D97" w:rsidRDefault="00257D97" w:rsidP="00257D97">
      <w:pPr>
        <w:spacing w:after="0"/>
        <w:rPr>
          <w:sz w:val="24"/>
        </w:rPr>
      </w:pPr>
    </w:p>
    <w:p w14:paraId="56A7BF63" w14:textId="77777777" w:rsidR="00257D97" w:rsidRDefault="00257D97" w:rsidP="00257D97">
      <w:pPr>
        <w:spacing w:after="0"/>
        <w:rPr>
          <w:sz w:val="24"/>
        </w:rPr>
      </w:pPr>
    </w:p>
    <w:p w14:paraId="7325B7EB" w14:textId="77777777" w:rsidR="00257D97" w:rsidRDefault="00257D97" w:rsidP="00257D97">
      <w:pPr>
        <w:spacing w:after="0"/>
        <w:rPr>
          <w:sz w:val="24"/>
        </w:rPr>
      </w:pPr>
    </w:p>
    <w:p w14:paraId="59EE3550" w14:textId="77777777" w:rsidR="00311556" w:rsidRDefault="00311556" w:rsidP="00311556">
      <w:pPr>
        <w:jc w:val="both"/>
        <w:rPr>
          <w:rFonts w:ascii="Times New Roman" w:hAnsi="Times New Roman" w:cs="Times New Roman"/>
          <w:sz w:val="24"/>
          <w:szCs w:val="24"/>
        </w:rPr>
      </w:pPr>
      <w:r w:rsidRPr="00717C93">
        <w:rPr>
          <w:rFonts w:ascii="Times New Roman" w:hAnsi="Times New Roman" w:cs="Times New Roman"/>
          <w:sz w:val="24"/>
          <w:szCs w:val="24"/>
        </w:rPr>
        <w:t xml:space="preserve">*Corresponding authors: </w:t>
      </w:r>
    </w:p>
    <w:p w14:paraId="213919EB" w14:textId="77777777" w:rsidR="00311556" w:rsidRPr="00717C93" w:rsidRDefault="00311556" w:rsidP="00311556">
      <w:pPr>
        <w:jc w:val="both"/>
        <w:rPr>
          <w:rFonts w:ascii="Times New Roman" w:hAnsi="Times New Roman" w:cs="Times New Roman"/>
          <w:sz w:val="24"/>
          <w:szCs w:val="24"/>
        </w:rPr>
      </w:pPr>
      <w:r w:rsidRPr="00717C93">
        <w:rPr>
          <w:rFonts w:ascii="Times New Roman" w:hAnsi="Times New Roman" w:cs="Times New Roman"/>
          <w:sz w:val="24"/>
          <w:szCs w:val="24"/>
        </w:rPr>
        <w:t>Muataz A. Atieh</w:t>
      </w:r>
    </w:p>
    <w:p w14:paraId="26A41BB9" w14:textId="77777777" w:rsidR="00311556" w:rsidRPr="00717C93" w:rsidRDefault="00311556" w:rsidP="00311556">
      <w:pPr>
        <w:jc w:val="both"/>
        <w:rPr>
          <w:rFonts w:ascii="Times New Roman" w:hAnsi="Times New Roman" w:cs="Times New Roman"/>
          <w:sz w:val="24"/>
          <w:szCs w:val="24"/>
        </w:rPr>
      </w:pPr>
      <w:r w:rsidRPr="00717C93">
        <w:rPr>
          <w:rFonts w:ascii="Times New Roman" w:hAnsi="Times New Roman" w:cs="Times New Roman"/>
          <w:sz w:val="24"/>
          <w:szCs w:val="24"/>
        </w:rPr>
        <w:t>E-mail: mhussein@hbku.edu.qa</w:t>
      </w:r>
    </w:p>
    <w:p w14:paraId="00C84966" w14:textId="77777777" w:rsidR="00311556" w:rsidRPr="00717C93" w:rsidRDefault="00311556" w:rsidP="00311556">
      <w:pPr>
        <w:jc w:val="both"/>
        <w:rPr>
          <w:rFonts w:ascii="Times New Roman" w:hAnsi="Times New Roman" w:cs="Times New Roman"/>
          <w:sz w:val="24"/>
          <w:szCs w:val="24"/>
        </w:rPr>
      </w:pPr>
      <w:r w:rsidRPr="00717C93">
        <w:rPr>
          <w:rFonts w:ascii="Times New Roman" w:hAnsi="Times New Roman" w:cs="Times New Roman"/>
          <w:sz w:val="24"/>
          <w:szCs w:val="24"/>
        </w:rPr>
        <w:t>Said Ahzi</w:t>
      </w:r>
    </w:p>
    <w:p w14:paraId="430E7FB8" w14:textId="26F2632B" w:rsidR="00D255AD" w:rsidRPr="008B030E" w:rsidRDefault="00311556" w:rsidP="00311556">
      <w:pPr>
        <w:jc w:val="both"/>
        <w:rPr>
          <w:rFonts w:ascii="Times New Roman" w:hAnsi="Times New Roman" w:cs="Times New Roman"/>
          <w:sz w:val="24"/>
          <w:szCs w:val="24"/>
          <w:lang w:val="fr-FR"/>
        </w:rPr>
      </w:pPr>
      <w:r w:rsidRPr="00717C93">
        <w:rPr>
          <w:rFonts w:ascii="Times New Roman" w:hAnsi="Times New Roman" w:cs="Times New Roman"/>
          <w:sz w:val="24"/>
          <w:szCs w:val="24"/>
        </w:rPr>
        <w:t xml:space="preserve">E-mail: </w:t>
      </w:r>
      <w:hyperlink r:id="rId8" w:history="1">
        <w:r w:rsidR="00D255AD" w:rsidRPr="00015F38">
          <w:rPr>
            <w:rStyle w:val="Hyperlink"/>
            <w:rFonts w:ascii="Times New Roman" w:hAnsi="Times New Roman" w:cs="Times New Roman"/>
            <w:sz w:val="24"/>
            <w:szCs w:val="24"/>
            <w:lang w:val="fr-FR"/>
          </w:rPr>
          <w:t>sahzi@hbku.edu.qa</w:t>
        </w:r>
      </w:hyperlink>
    </w:p>
    <w:p w14:paraId="53779DF9" w14:textId="4100F7BB" w:rsidR="008606DB" w:rsidRPr="003614C9" w:rsidRDefault="008606DB" w:rsidP="003614C9">
      <w:pPr>
        <w:spacing w:line="276" w:lineRule="auto"/>
        <w:rPr>
          <w:rFonts w:ascii="Times New Roman" w:hAnsi="Times New Roman" w:cs="Times New Roman"/>
          <w:sz w:val="24"/>
          <w:szCs w:val="24"/>
        </w:rPr>
      </w:pPr>
      <w:r w:rsidRPr="008606DB">
        <w:rPr>
          <w:rFonts w:ascii="Times New Roman" w:hAnsi="Times New Roman" w:cs="Times New Roman"/>
          <w:b/>
          <w:sz w:val="24"/>
          <w:szCs w:val="24"/>
        </w:rPr>
        <w:lastRenderedPageBreak/>
        <w:t>Effect of iron oxide loading and adsorbent dosage</w:t>
      </w:r>
    </w:p>
    <w:p w14:paraId="2EF440C9" w14:textId="7D6D9401" w:rsidR="008606DB" w:rsidRPr="00E0318C" w:rsidRDefault="008606DB" w:rsidP="009378C0">
      <w:pPr>
        <w:spacing w:line="480" w:lineRule="auto"/>
        <w:ind w:firstLine="720"/>
        <w:rPr>
          <w:rFonts w:ascii="Times New Roman" w:hAnsi="Times New Roman" w:cs="Times New Roman"/>
          <w:sz w:val="24"/>
          <w:szCs w:val="24"/>
        </w:rPr>
      </w:pPr>
      <w:r w:rsidRPr="00E0318C">
        <w:rPr>
          <w:rFonts w:ascii="Times New Roman" w:hAnsi="Times New Roman" w:cs="Times New Roman"/>
          <w:sz w:val="24"/>
          <w:szCs w:val="24"/>
        </w:rPr>
        <w:t>The effect of the adsorbent dose on the removal of phosphate can be found in Fig</w:t>
      </w:r>
      <w:r>
        <w:rPr>
          <w:rFonts w:ascii="Times New Roman" w:hAnsi="Times New Roman" w:cs="Times New Roman"/>
          <w:sz w:val="24"/>
          <w:szCs w:val="24"/>
        </w:rPr>
        <w:t>ure S1a</w:t>
      </w:r>
      <w:r w:rsidRPr="00E0318C">
        <w:rPr>
          <w:rFonts w:ascii="Times New Roman" w:hAnsi="Times New Roman" w:cs="Times New Roman"/>
          <w:sz w:val="24"/>
          <w:szCs w:val="24"/>
        </w:rPr>
        <w:t xml:space="preserve"> which also indicates the percent removal of phosphate at different iron oxide loadings. It can be observed that 3 g L</w:t>
      </w:r>
      <w:r w:rsidRPr="00E0318C">
        <w:rPr>
          <w:rFonts w:ascii="Times New Roman" w:hAnsi="Times New Roman" w:cs="Times New Roman"/>
          <w:sz w:val="24"/>
          <w:szCs w:val="24"/>
          <w:vertAlign w:val="superscript"/>
        </w:rPr>
        <w:t>-1</w:t>
      </w:r>
      <w:r w:rsidR="001B37B1">
        <w:rPr>
          <w:rFonts w:ascii="Times New Roman" w:hAnsi="Times New Roman" w:cs="Times New Roman"/>
          <w:sz w:val="24"/>
          <w:szCs w:val="24"/>
        </w:rPr>
        <w:t xml:space="preserve"> of the modified HNT was a </w:t>
      </w:r>
      <w:r w:rsidRPr="00E0318C">
        <w:rPr>
          <w:rFonts w:ascii="Times New Roman" w:hAnsi="Times New Roman" w:cs="Times New Roman"/>
          <w:sz w:val="24"/>
          <w:szCs w:val="24"/>
        </w:rPr>
        <w:t>sufficient amount for quantitative adsorption of phosphate. The amount of phosphate increased with increasing sorbent dosage. An enhancement in adsorption was not significant at the high dosage amount of 8 g L</w:t>
      </w:r>
      <w:r w:rsidRPr="00E0318C">
        <w:rPr>
          <w:rFonts w:ascii="Times New Roman" w:hAnsi="Times New Roman" w:cs="Times New Roman"/>
          <w:sz w:val="24"/>
          <w:szCs w:val="24"/>
          <w:vertAlign w:val="superscript"/>
        </w:rPr>
        <w:t>-1</w:t>
      </w:r>
      <w:r w:rsidRPr="00E0318C">
        <w:rPr>
          <w:rFonts w:ascii="Times New Roman" w:hAnsi="Times New Roman" w:cs="Times New Roman"/>
          <w:sz w:val="24"/>
          <w:szCs w:val="24"/>
        </w:rPr>
        <w:t xml:space="preserve"> indicating that nearly all phosphate ions in the solution were adsorbed. Since adsorption on the iron modified HNTs is more enhanced with increasing sorbent dosage relative to raw HNTs, it is evident that the iron oxides played a significant role in providing adsorption sites for phosphate species. However, there did not appear to be a noteworthy enhancement in adsorption capacity between 1Fe-HNT and 5Fe-HNT. Fig</w:t>
      </w:r>
      <w:r>
        <w:rPr>
          <w:rFonts w:ascii="Times New Roman" w:hAnsi="Times New Roman" w:cs="Times New Roman"/>
          <w:sz w:val="24"/>
          <w:szCs w:val="24"/>
        </w:rPr>
        <w:t>ure S1b</w:t>
      </w:r>
      <w:r w:rsidRPr="00E0318C">
        <w:rPr>
          <w:rFonts w:ascii="Times New Roman" w:hAnsi="Times New Roman" w:cs="Times New Roman"/>
          <w:sz w:val="24"/>
          <w:szCs w:val="24"/>
        </w:rPr>
        <w:t xml:space="preserve"> depicts the amount (in mg) of phosphate adsorbed onto the sorbent per gram of sorbent. The amount of phosphate adsorbed per gram of sorbent decreases with increasing sorbent dose. </w:t>
      </w:r>
    </w:p>
    <w:p w14:paraId="6B662500" w14:textId="77777777" w:rsidR="008606DB" w:rsidRPr="00E0318C" w:rsidRDefault="008606DB" w:rsidP="008606DB">
      <w:pPr>
        <w:jc w:val="both"/>
        <w:rPr>
          <w:rFonts w:ascii="Times New Roman" w:hAnsi="Times New Roman" w:cs="Times New Roman"/>
          <w:sz w:val="24"/>
          <w:szCs w:val="24"/>
        </w:rPr>
      </w:pPr>
      <w:r w:rsidRPr="00E0318C">
        <w:rPr>
          <w:rFonts w:ascii="Times New Roman" w:hAnsi="Times New Roman" w:cs="Times New Roman"/>
          <w:i/>
          <w:noProof/>
          <w:sz w:val="24"/>
          <w:szCs w:val="24"/>
        </w:rPr>
        <w:drawing>
          <wp:inline distT="0" distB="0" distL="0" distR="0" wp14:anchorId="2AF0B76A" wp14:editId="6FB936AB">
            <wp:extent cx="5943600" cy="2488019"/>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2488019"/>
                    </a:xfrm>
                    <a:prstGeom prst="rect">
                      <a:avLst/>
                    </a:prstGeom>
                    <a:noFill/>
                  </pic:spPr>
                </pic:pic>
              </a:graphicData>
            </a:graphic>
          </wp:inline>
        </w:drawing>
      </w:r>
    </w:p>
    <w:p w14:paraId="48A663DD" w14:textId="475D787C" w:rsidR="008606DB" w:rsidRDefault="008606DB" w:rsidP="007C663D">
      <w:pPr>
        <w:spacing w:line="276" w:lineRule="auto"/>
        <w:jc w:val="both"/>
        <w:rPr>
          <w:rFonts w:ascii="Times New Roman" w:hAnsi="Times New Roman" w:cs="Times New Roman"/>
          <w:sz w:val="24"/>
          <w:szCs w:val="24"/>
        </w:rPr>
      </w:pPr>
      <w:r>
        <w:rPr>
          <w:rFonts w:ascii="Times New Roman" w:hAnsi="Times New Roman" w:cs="Times New Roman"/>
          <w:b/>
          <w:sz w:val="24"/>
          <w:szCs w:val="24"/>
        </w:rPr>
        <w:t>Figure S1</w:t>
      </w:r>
      <w:r w:rsidRPr="00E0318C">
        <w:rPr>
          <w:rFonts w:ascii="Times New Roman" w:hAnsi="Times New Roman" w:cs="Times New Roman"/>
          <w:b/>
          <w:sz w:val="24"/>
          <w:szCs w:val="24"/>
        </w:rPr>
        <w:t>.</w:t>
      </w:r>
      <w:r>
        <w:rPr>
          <w:rFonts w:ascii="Times New Roman" w:hAnsi="Times New Roman" w:cs="Times New Roman"/>
          <w:sz w:val="24"/>
          <w:szCs w:val="24"/>
        </w:rPr>
        <w:t xml:space="preserve"> </w:t>
      </w:r>
      <w:r w:rsidRPr="00E0318C">
        <w:rPr>
          <w:rFonts w:ascii="Times New Roman" w:hAnsi="Times New Roman" w:cs="Times New Roman"/>
          <w:sz w:val="24"/>
          <w:szCs w:val="24"/>
        </w:rPr>
        <w:t xml:space="preserve"> Effect of adsorbent dosage on phosphate removal depicted in percent removal (a) and amount adsorbed per gram of sorbent. Initial phosphate concentration: 10 mg L</w:t>
      </w:r>
      <w:r w:rsidRPr="00E0318C">
        <w:rPr>
          <w:rFonts w:ascii="Times New Roman" w:hAnsi="Times New Roman" w:cs="Times New Roman"/>
          <w:sz w:val="24"/>
          <w:szCs w:val="24"/>
          <w:vertAlign w:val="superscript"/>
        </w:rPr>
        <w:t>-1</w:t>
      </w:r>
      <w:r w:rsidRPr="00E0318C">
        <w:rPr>
          <w:rFonts w:ascii="Times New Roman" w:hAnsi="Times New Roman" w:cs="Times New Roman"/>
          <w:sz w:val="24"/>
          <w:szCs w:val="24"/>
        </w:rPr>
        <w:t>, pH 5, contact time 120 min, shaking speed 350 rpm.</w:t>
      </w:r>
    </w:p>
    <w:p w14:paraId="325200A9" w14:textId="77777777" w:rsidR="008606DB" w:rsidRPr="00E0318C" w:rsidRDefault="008606DB" w:rsidP="008606DB">
      <w:pPr>
        <w:spacing w:line="240" w:lineRule="auto"/>
        <w:jc w:val="both"/>
        <w:rPr>
          <w:rFonts w:ascii="Times New Roman" w:hAnsi="Times New Roman" w:cs="Times New Roman"/>
          <w:sz w:val="24"/>
          <w:szCs w:val="24"/>
        </w:rPr>
      </w:pPr>
    </w:p>
    <w:p w14:paraId="0C78565B" w14:textId="0BCCFB72" w:rsidR="008606DB" w:rsidRPr="008606DB" w:rsidRDefault="008606DB" w:rsidP="009378C0">
      <w:pPr>
        <w:spacing w:line="480" w:lineRule="auto"/>
        <w:ind w:firstLine="720"/>
        <w:rPr>
          <w:rFonts w:ascii="Times New Roman" w:hAnsi="Times New Roman" w:cs="Times New Roman"/>
          <w:sz w:val="24"/>
          <w:szCs w:val="24"/>
        </w:rPr>
      </w:pPr>
      <w:r w:rsidRPr="00E0318C">
        <w:rPr>
          <w:rFonts w:ascii="Times New Roman" w:hAnsi="Times New Roman" w:cs="Times New Roman"/>
          <w:sz w:val="24"/>
          <w:szCs w:val="24"/>
        </w:rPr>
        <w:lastRenderedPageBreak/>
        <w:t xml:space="preserve">Therefore, from an economical and practical standpoint, the 1Fe-HNT at 3 g L-1 was selected as the optimum sorbent and dosage amount, respectively. Since these experiments were conducted as screening tests, the kinetics of the reaction was not yet obtained and, thus, the dosage experiments were conducted at a contact time of 120 min. It should be mentioned that the adsorbent dosage experiments were conducted in a laboratory different than the rest of the experiments and a slight difference in phosphate removal was observed. This was attributed to the different deionized water used and ion chromatography instruments. The dosage experiments served as a guide for us to select the most efficient adsorbent dosage and iron loading to be used in the proceeding batch experiments in comparison with raw HNT.  </w:t>
      </w:r>
    </w:p>
    <w:p w14:paraId="55D6AD0B" w14:textId="2756F506" w:rsidR="00995759" w:rsidRPr="009378C0" w:rsidRDefault="00995759" w:rsidP="00995759">
      <w:pPr>
        <w:spacing w:line="480" w:lineRule="auto"/>
        <w:jc w:val="both"/>
        <w:rPr>
          <w:rFonts w:ascii="Times New Roman" w:hAnsi="Times New Roman" w:cs="Times New Roman"/>
          <w:b/>
          <w:sz w:val="24"/>
          <w:szCs w:val="24"/>
        </w:rPr>
      </w:pPr>
      <w:r w:rsidRPr="009378C0">
        <w:rPr>
          <w:rFonts w:ascii="Times New Roman" w:hAnsi="Times New Roman" w:cs="Times New Roman"/>
          <w:b/>
          <w:sz w:val="24"/>
          <w:szCs w:val="24"/>
        </w:rPr>
        <w:t>Kinetic models</w:t>
      </w:r>
    </w:p>
    <w:p w14:paraId="7E4A8563" w14:textId="527EB7A7" w:rsidR="00995759" w:rsidRPr="009378C0" w:rsidRDefault="00995759" w:rsidP="009378C0">
      <w:pPr>
        <w:spacing w:line="480" w:lineRule="auto"/>
        <w:ind w:firstLine="720"/>
        <w:rPr>
          <w:rFonts w:ascii="Times New Roman" w:hAnsi="Times New Roman" w:cs="Times New Roman"/>
          <w:sz w:val="24"/>
          <w:szCs w:val="24"/>
        </w:rPr>
      </w:pPr>
      <w:r w:rsidRPr="009378C0">
        <w:rPr>
          <w:rFonts w:ascii="Times New Roman" w:hAnsi="Times New Roman" w:cs="Times New Roman"/>
          <w:sz w:val="24"/>
          <w:szCs w:val="24"/>
        </w:rPr>
        <w:t>The pseudo-first order</w:t>
      </w:r>
      <w:r w:rsidR="00B379A3">
        <w:rPr>
          <w:rFonts w:ascii="Times New Roman" w:hAnsi="Times New Roman" w:cs="Times New Roman"/>
          <w:sz w:val="24"/>
          <w:szCs w:val="24"/>
        </w:rPr>
        <w:t xml:space="preserve"> </w:t>
      </w:r>
      <w:r w:rsidRPr="00B379A3">
        <w:rPr>
          <w:rFonts w:ascii="Times New Roman" w:hAnsi="Times New Roman" w:cs="Times New Roman"/>
          <w:sz w:val="24"/>
          <w:szCs w:val="24"/>
        </w:rPr>
        <w:fldChar w:fldCharType="begin"/>
      </w:r>
      <w:r w:rsidR="00E302D4">
        <w:rPr>
          <w:rFonts w:ascii="Times New Roman" w:hAnsi="Times New Roman" w:cs="Times New Roman"/>
          <w:sz w:val="24"/>
          <w:szCs w:val="24"/>
        </w:rPr>
        <w:instrText xml:space="preserve"> ADDIN EN.CITE &lt;EndNote&gt;&lt;Cite&gt;&lt;Author&gt;Yuh-Shan&lt;/Author&gt;&lt;Year&gt;2004&lt;/Year&gt;&lt;RecNum&gt;88&lt;/RecNum&gt;&lt;DisplayText&gt;&lt;style face="superscript"&gt;1&lt;/style&gt;&lt;/DisplayText&gt;&lt;record&gt;&lt;rec-number&gt;88&lt;/rec-number&gt;&lt;foreign-keys&gt;&lt;key app="EN" db-id="0w9zrdstm0tevie0tr35tw2bpa0xxwr0wws2" timestamp="1516641159"&gt;88&lt;/key&gt;&lt;/foreign-keys&gt;&lt;ref-type name="Journal Article"&gt;17&lt;/ref-type&gt;&lt;contributors&gt;&lt;authors&gt;&lt;author&gt;Yuh-Shan, Ho&lt;/author&gt;&lt;/authors&gt;&lt;/contributors&gt;&lt;titles&gt;&lt;title&gt;Citation review of Lagergren kinetic rate equation on adsorption reactions&lt;/title&gt;&lt;secondary-title&gt;Scientometrics&lt;/secondary-title&gt;&lt;/titles&gt;&lt;periodical&gt;&lt;full-title&gt;Scientometrics&lt;/full-title&gt;&lt;/periodical&gt;&lt;pages&gt;171-177&lt;/pages&gt;&lt;volume&gt;59&lt;/volume&gt;&lt;number&gt;1&lt;/number&gt;&lt;dates&gt;&lt;year&gt;2004&lt;/year&gt;&lt;/dates&gt;&lt;isbn&gt;0138-9130&lt;/isbn&gt;&lt;urls&gt;&lt;/urls&gt;&lt;/record&gt;&lt;/Cite&gt;&lt;/EndNote&gt;</w:instrText>
      </w:r>
      <w:r w:rsidRPr="00B379A3">
        <w:rPr>
          <w:rFonts w:ascii="Times New Roman" w:hAnsi="Times New Roman" w:cs="Times New Roman"/>
          <w:sz w:val="24"/>
          <w:szCs w:val="24"/>
        </w:rPr>
        <w:fldChar w:fldCharType="separate"/>
      </w:r>
      <w:r w:rsidR="00E302D4" w:rsidRPr="00E302D4">
        <w:rPr>
          <w:rFonts w:ascii="Times New Roman" w:hAnsi="Times New Roman" w:cs="Times New Roman"/>
          <w:noProof/>
          <w:sz w:val="24"/>
          <w:szCs w:val="24"/>
          <w:vertAlign w:val="superscript"/>
        </w:rPr>
        <w:t>1</w:t>
      </w:r>
      <w:r w:rsidRPr="00B379A3">
        <w:rPr>
          <w:rFonts w:ascii="Times New Roman" w:hAnsi="Times New Roman" w:cs="Times New Roman"/>
          <w:sz w:val="24"/>
          <w:szCs w:val="24"/>
        </w:rPr>
        <w:fldChar w:fldCharType="end"/>
      </w:r>
      <w:r w:rsidRPr="009378C0">
        <w:rPr>
          <w:rFonts w:ascii="Times New Roman" w:hAnsi="Times New Roman" w:cs="Times New Roman"/>
          <w:sz w:val="24"/>
          <w:szCs w:val="24"/>
        </w:rPr>
        <w:t xml:space="preserve"> equation can be expressed as follows: </w:t>
      </w:r>
    </w:p>
    <w:p w14:paraId="0BEC2034" w14:textId="6D2FD285" w:rsidR="00995759" w:rsidRPr="009378C0" w:rsidRDefault="005F2280" w:rsidP="00995759">
      <w:pPr>
        <w:spacing w:line="360" w:lineRule="auto"/>
        <w:rPr>
          <w:rFonts w:ascii="Times New Roman" w:hAnsi="Times New Roman" w:cs="Times New Roman"/>
          <w:sz w:val="24"/>
          <w:szCs w:val="24"/>
        </w:rPr>
      </w:pPr>
      <m:oMath>
        <m:func>
          <m:funcPr>
            <m:ctrlPr>
              <w:rPr>
                <w:rFonts w:ascii="Cambria Math" w:hAnsi="Cambria Math" w:cs="Times New Roman"/>
                <w:sz w:val="24"/>
                <w:szCs w:val="24"/>
              </w:rPr>
            </m:ctrlPr>
          </m:funcPr>
          <m:fName>
            <m:r>
              <m:rPr>
                <m:sty m:val="p"/>
              </m:rPr>
              <w:rPr>
                <w:rFonts w:ascii="Cambria Math" w:hAnsi="Cambria Math" w:cs="Times New Roman"/>
                <w:sz w:val="24"/>
                <w:szCs w:val="24"/>
              </w:rPr>
              <m:t>log</m:t>
            </m:r>
          </m:fName>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q</m:t>
                    </m:r>
                  </m:e>
                  <m:sub>
                    <m:r>
                      <w:rPr>
                        <w:rFonts w:ascii="Cambria Math" w:hAnsi="Cambria Math" w:cs="Times New Roman"/>
                        <w:sz w:val="24"/>
                        <w:szCs w:val="24"/>
                      </w:rPr>
                      <m:t>e</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q</m:t>
                    </m:r>
                  </m:e>
                  <m:sub>
                    <m:r>
                      <w:rPr>
                        <w:rFonts w:ascii="Cambria Math" w:hAnsi="Cambria Math" w:cs="Times New Roman"/>
                        <w:sz w:val="24"/>
                        <w:szCs w:val="24"/>
                      </w:rPr>
                      <m:t>t</m:t>
                    </m:r>
                  </m:sub>
                </m:sSub>
              </m:e>
            </m:d>
          </m:e>
        </m:func>
        <m:r>
          <m:rPr>
            <m:sty m:val="p"/>
          </m:rPr>
          <w:rPr>
            <w:rFonts w:ascii="Cambria Math" w:hAnsi="Cambria Math" w:cs="Times New Roman"/>
            <w:sz w:val="24"/>
            <w:szCs w:val="24"/>
          </w:rPr>
          <m:t>=</m:t>
        </m:r>
        <m:func>
          <m:funcPr>
            <m:ctrlPr>
              <w:rPr>
                <w:rFonts w:ascii="Cambria Math" w:hAnsi="Cambria Math" w:cs="Times New Roman"/>
                <w:sz w:val="24"/>
                <w:szCs w:val="24"/>
              </w:rPr>
            </m:ctrlPr>
          </m:funcPr>
          <m:fName>
            <m:r>
              <m:rPr>
                <m:sty m:val="p"/>
              </m:rPr>
              <w:rPr>
                <w:rFonts w:ascii="Cambria Math" w:hAnsi="Cambria Math" w:cs="Times New Roman"/>
                <w:sz w:val="24"/>
                <w:szCs w:val="24"/>
              </w:rPr>
              <m:t>log</m:t>
            </m:r>
          </m:fName>
          <m:e>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q</m:t>
                    </m:r>
                  </m:e>
                  <m:sub>
                    <m:r>
                      <w:rPr>
                        <w:rFonts w:ascii="Cambria Math" w:hAnsi="Cambria Math" w:cs="Times New Roman"/>
                        <w:sz w:val="24"/>
                        <w:szCs w:val="24"/>
                      </w:rPr>
                      <m:t>e</m:t>
                    </m:r>
                  </m:sub>
                </m:sSub>
              </m:e>
            </m:d>
          </m:e>
        </m:func>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k</m:t>
                </m:r>
              </m:e>
              <m:sub>
                <m:r>
                  <m:rPr>
                    <m:sty m:val="p"/>
                  </m:rPr>
                  <w:rPr>
                    <w:rFonts w:ascii="Cambria Math" w:hAnsi="Cambria Math" w:cs="Times New Roman"/>
                    <w:sz w:val="24"/>
                    <w:szCs w:val="24"/>
                  </w:rPr>
                  <m:t>1</m:t>
                </m:r>
              </m:sub>
            </m:sSub>
            <m:r>
              <w:rPr>
                <w:rFonts w:ascii="Cambria Math" w:hAnsi="Cambria Math" w:cs="Times New Roman"/>
                <w:sz w:val="24"/>
                <w:szCs w:val="24"/>
              </w:rPr>
              <m:t>t</m:t>
            </m:r>
          </m:num>
          <m:den>
            <m:r>
              <m:rPr>
                <m:sty m:val="p"/>
              </m:rPr>
              <w:rPr>
                <w:rFonts w:ascii="Cambria Math" w:hAnsi="Cambria Math" w:cs="Times New Roman"/>
                <w:sz w:val="24"/>
                <w:szCs w:val="24"/>
              </w:rPr>
              <m:t>2.303</m:t>
            </m:r>
          </m:den>
        </m:f>
        <m:r>
          <m:rPr>
            <m:sty m:val="p"/>
          </m:rPr>
          <w:rPr>
            <w:rFonts w:ascii="Cambria Math" w:hAnsi="Cambria Math" w:cs="Times New Roman"/>
            <w:sz w:val="24"/>
            <w:szCs w:val="24"/>
          </w:rPr>
          <m:t xml:space="preserve"> </m:t>
        </m:r>
      </m:oMath>
      <w:r w:rsidR="00995759" w:rsidRPr="009378C0">
        <w:rPr>
          <w:rFonts w:ascii="Times New Roman" w:hAnsi="Times New Roman" w:cs="Times New Roman"/>
          <w:sz w:val="24"/>
          <w:szCs w:val="24"/>
        </w:rPr>
        <w:t xml:space="preserve"> </w:t>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t xml:space="preserve">       (1)</w:t>
      </w:r>
    </w:p>
    <w:p w14:paraId="7C9C1A77" w14:textId="77777777" w:rsidR="00995759" w:rsidRPr="009378C0" w:rsidRDefault="00995759" w:rsidP="00995759">
      <w:pPr>
        <w:spacing w:line="480" w:lineRule="auto"/>
        <w:rPr>
          <w:rFonts w:ascii="Times New Roman" w:hAnsi="Times New Roman" w:cs="Times New Roman"/>
          <w:sz w:val="24"/>
          <w:szCs w:val="24"/>
        </w:rPr>
      </w:pPr>
      <w:r w:rsidRPr="009378C0">
        <w:rPr>
          <w:rFonts w:ascii="Times New Roman" w:hAnsi="Times New Roman" w:cs="Times New Roman"/>
          <w:sz w:val="24"/>
          <w:szCs w:val="24"/>
        </w:rPr>
        <w:t>where, q</w:t>
      </w:r>
      <w:r w:rsidRPr="009378C0">
        <w:rPr>
          <w:rFonts w:ascii="Times New Roman" w:hAnsi="Times New Roman" w:cs="Times New Roman"/>
          <w:sz w:val="24"/>
          <w:szCs w:val="24"/>
        </w:rPr>
        <w:softHyphen/>
      </w:r>
      <w:r w:rsidRPr="009378C0">
        <w:rPr>
          <w:rFonts w:ascii="Times New Roman" w:hAnsi="Times New Roman" w:cs="Times New Roman"/>
          <w:sz w:val="24"/>
          <w:szCs w:val="24"/>
          <w:vertAlign w:val="subscript"/>
        </w:rPr>
        <w:t>e</w:t>
      </w:r>
      <w:r w:rsidRPr="009378C0">
        <w:rPr>
          <w:rFonts w:ascii="Times New Roman" w:hAnsi="Times New Roman" w:cs="Times New Roman"/>
          <w:sz w:val="24"/>
          <w:szCs w:val="24"/>
        </w:rPr>
        <w:t xml:space="preserve"> and q</w:t>
      </w:r>
      <w:r w:rsidRPr="009378C0">
        <w:rPr>
          <w:rFonts w:ascii="Times New Roman" w:hAnsi="Times New Roman" w:cs="Times New Roman"/>
          <w:sz w:val="24"/>
          <w:szCs w:val="24"/>
          <w:vertAlign w:val="subscript"/>
        </w:rPr>
        <w:t>t</w:t>
      </w:r>
      <w:r w:rsidRPr="009378C0">
        <w:rPr>
          <w:rFonts w:ascii="Times New Roman" w:hAnsi="Times New Roman" w:cs="Times New Roman"/>
          <w:sz w:val="24"/>
          <w:szCs w:val="24"/>
        </w:rPr>
        <w:t xml:space="preserve"> (mg.g</w:t>
      </w:r>
      <w:r w:rsidRPr="009378C0">
        <w:rPr>
          <w:rFonts w:ascii="Times New Roman" w:hAnsi="Times New Roman" w:cs="Times New Roman"/>
          <w:sz w:val="24"/>
          <w:szCs w:val="24"/>
          <w:vertAlign w:val="superscript"/>
        </w:rPr>
        <w:t>-1</w:t>
      </w:r>
      <w:r w:rsidRPr="009378C0">
        <w:rPr>
          <w:rFonts w:ascii="Times New Roman" w:hAnsi="Times New Roman" w:cs="Times New Roman"/>
          <w:sz w:val="24"/>
          <w:szCs w:val="24"/>
        </w:rPr>
        <w:t>) depict the phosphate adsorption capacity at equilibrium and at time t (min), respectively, and k</w:t>
      </w:r>
      <w:r w:rsidRPr="009378C0">
        <w:rPr>
          <w:rFonts w:ascii="Times New Roman" w:hAnsi="Times New Roman" w:cs="Times New Roman"/>
          <w:sz w:val="24"/>
          <w:szCs w:val="24"/>
        </w:rPr>
        <w:softHyphen/>
      </w:r>
      <w:r w:rsidRPr="009378C0">
        <w:rPr>
          <w:rFonts w:ascii="Times New Roman" w:hAnsi="Times New Roman" w:cs="Times New Roman"/>
          <w:sz w:val="24"/>
          <w:szCs w:val="24"/>
          <w:vertAlign w:val="subscript"/>
        </w:rPr>
        <w:t>1</w:t>
      </w:r>
      <w:r w:rsidRPr="009378C0">
        <w:rPr>
          <w:rFonts w:ascii="Times New Roman" w:hAnsi="Times New Roman" w:cs="Times New Roman"/>
          <w:sz w:val="24"/>
          <w:szCs w:val="24"/>
        </w:rPr>
        <w:t xml:space="preserve"> (min</w:t>
      </w:r>
      <w:r w:rsidRPr="009378C0">
        <w:rPr>
          <w:rFonts w:ascii="Times New Roman" w:hAnsi="Times New Roman" w:cs="Times New Roman"/>
          <w:sz w:val="24"/>
          <w:szCs w:val="24"/>
          <w:vertAlign w:val="superscript"/>
        </w:rPr>
        <w:t>-1</w:t>
      </w:r>
      <w:r w:rsidRPr="009378C0">
        <w:rPr>
          <w:rFonts w:ascii="Times New Roman" w:hAnsi="Times New Roman" w:cs="Times New Roman"/>
          <w:sz w:val="24"/>
          <w:szCs w:val="24"/>
        </w:rPr>
        <w:t>) depicts the pseudo-first order rate constant. The parameters q</w:t>
      </w:r>
      <w:r w:rsidRPr="009378C0">
        <w:rPr>
          <w:rFonts w:ascii="Times New Roman" w:hAnsi="Times New Roman" w:cs="Times New Roman"/>
          <w:sz w:val="24"/>
          <w:szCs w:val="24"/>
          <w:vertAlign w:val="subscript"/>
        </w:rPr>
        <w:t>e</w:t>
      </w:r>
      <w:r w:rsidRPr="009378C0">
        <w:rPr>
          <w:rFonts w:ascii="Times New Roman" w:hAnsi="Times New Roman" w:cs="Times New Roman"/>
          <w:sz w:val="24"/>
          <w:szCs w:val="24"/>
        </w:rPr>
        <w:t xml:space="preserve"> and k</w:t>
      </w:r>
      <w:r w:rsidRPr="009378C0">
        <w:rPr>
          <w:rFonts w:ascii="Times New Roman" w:hAnsi="Times New Roman" w:cs="Times New Roman"/>
          <w:sz w:val="24"/>
          <w:szCs w:val="24"/>
          <w:vertAlign w:val="subscript"/>
        </w:rPr>
        <w:t>1</w:t>
      </w:r>
      <w:r w:rsidRPr="009378C0">
        <w:rPr>
          <w:rFonts w:ascii="Times New Roman" w:hAnsi="Times New Roman" w:cs="Times New Roman"/>
          <w:sz w:val="24"/>
          <w:szCs w:val="24"/>
        </w:rPr>
        <w:t xml:space="preserve"> can be determined from the slope and intercept of the plot of log(q</w:t>
      </w:r>
      <w:r w:rsidRPr="009378C0">
        <w:rPr>
          <w:rFonts w:ascii="Times New Roman" w:hAnsi="Times New Roman" w:cs="Times New Roman"/>
          <w:sz w:val="24"/>
          <w:szCs w:val="24"/>
          <w:vertAlign w:val="subscript"/>
        </w:rPr>
        <w:t>e</w:t>
      </w:r>
      <w:r w:rsidRPr="009378C0">
        <w:rPr>
          <w:rFonts w:ascii="Times New Roman" w:hAnsi="Times New Roman" w:cs="Times New Roman"/>
          <w:sz w:val="24"/>
          <w:szCs w:val="24"/>
        </w:rPr>
        <w:t>-q</w:t>
      </w:r>
      <w:r w:rsidRPr="009378C0">
        <w:rPr>
          <w:rFonts w:ascii="Times New Roman" w:hAnsi="Times New Roman" w:cs="Times New Roman"/>
          <w:sz w:val="24"/>
          <w:szCs w:val="24"/>
          <w:vertAlign w:val="subscript"/>
        </w:rPr>
        <w:t>t</w:t>
      </w:r>
      <w:r w:rsidRPr="009378C0">
        <w:rPr>
          <w:rFonts w:ascii="Times New Roman" w:hAnsi="Times New Roman" w:cs="Times New Roman"/>
          <w:sz w:val="24"/>
          <w:szCs w:val="24"/>
        </w:rPr>
        <w:t xml:space="preserve">) versus t. </w:t>
      </w:r>
    </w:p>
    <w:p w14:paraId="0BB0548C" w14:textId="094B2AD9" w:rsidR="00995759" w:rsidRPr="009378C0" w:rsidRDefault="00995759" w:rsidP="009378C0">
      <w:pPr>
        <w:spacing w:line="480" w:lineRule="auto"/>
        <w:ind w:firstLine="720"/>
        <w:rPr>
          <w:rFonts w:ascii="Times New Roman" w:hAnsi="Times New Roman" w:cs="Times New Roman"/>
          <w:sz w:val="24"/>
          <w:szCs w:val="24"/>
        </w:rPr>
      </w:pPr>
      <w:r w:rsidRPr="009378C0">
        <w:rPr>
          <w:rFonts w:ascii="Times New Roman" w:hAnsi="Times New Roman" w:cs="Times New Roman"/>
          <w:sz w:val="24"/>
          <w:szCs w:val="24"/>
        </w:rPr>
        <w:t>The pseudo-second order</w:t>
      </w:r>
      <w:r w:rsidR="00B379A3">
        <w:rPr>
          <w:rFonts w:ascii="Times New Roman" w:hAnsi="Times New Roman" w:cs="Times New Roman"/>
          <w:sz w:val="24"/>
          <w:szCs w:val="24"/>
        </w:rPr>
        <w:t xml:space="preserve"> </w:t>
      </w:r>
      <w:r w:rsidR="00B379A3">
        <w:rPr>
          <w:rFonts w:ascii="Times New Roman" w:hAnsi="Times New Roman" w:cs="Times New Roman"/>
          <w:sz w:val="24"/>
          <w:szCs w:val="24"/>
        </w:rPr>
        <w:fldChar w:fldCharType="begin"/>
      </w:r>
      <w:r w:rsidR="00E302D4">
        <w:rPr>
          <w:rFonts w:ascii="Times New Roman" w:hAnsi="Times New Roman" w:cs="Times New Roman"/>
          <w:sz w:val="24"/>
          <w:szCs w:val="24"/>
        </w:rPr>
        <w:instrText xml:space="preserve"> ADDIN EN.CITE &lt;EndNote&gt;&lt;Cite&gt;&lt;Author&gt;Ho&lt;/Author&gt;&lt;Year&gt;1999&lt;/Year&gt;&lt;RecNum&gt;379&lt;/RecNum&gt;&lt;DisplayText&gt;&lt;style face="superscript"&gt;2&lt;/style&gt;&lt;/DisplayText&gt;&lt;record&gt;&lt;rec-number&gt;379&lt;/rec-number&gt;&lt;foreign-keys&gt;&lt;key app="EN" db-id="dxvawrafsaxzspe9e9sxz99lfprft90fxetx" timestamp="0"&gt;379&lt;/key&gt;&lt;/foreign-keys&gt;&lt;ref-type name="Journal Article"&gt;17&lt;/ref-type&gt;&lt;contributors&gt;&lt;authors&gt;&lt;author&gt;Ho, Yuh-Shan&lt;/author&gt;&lt;author&gt;McKay, Gordon&lt;/author&gt;&lt;/authors&gt;&lt;/contributors&gt;&lt;titles&gt;&lt;title&gt;Pseudo-second order model for sorption processes&lt;/title&gt;&lt;secondary-title&gt;Process Biochemistry&lt;/secondary-title&gt;&lt;/titles&gt;&lt;pages&gt;451-465&lt;/pages&gt;&lt;volume&gt;34&lt;/volume&gt;&lt;number&gt;5&lt;/number&gt;&lt;dates&gt;&lt;year&gt;1999&lt;/year&gt;&lt;/dates&gt;&lt;isbn&gt;1359-5113&lt;/isbn&gt;&lt;urls&gt;&lt;/urls&gt;&lt;/record&gt;&lt;/Cite&gt;&lt;/EndNote&gt;</w:instrText>
      </w:r>
      <w:r w:rsidR="00B379A3">
        <w:rPr>
          <w:rFonts w:ascii="Times New Roman" w:hAnsi="Times New Roman" w:cs="Times New Roman"/>
          <w:sz w:val="24"/>
          <w:szCs w:val="24"/>
        </w:rPr>
        <w:fldChar w:fldCharType="separate"/>
      </w:r>
      <w:r w:rsidR="00E302D4" w:rsidRPr="00E302D4">
        <w:rPr>
          <w:rFonts w:ascii="Times New Roman" w:hAnsi="Times New Roman" w:cs="Times New Roman"/>
          <w:noProof/>
          <w:sz w:val="24"/>
          <w:szCs w:val="24"/>
          <w:vertAlign w:val="superscript"/>
        </w:rPr>
        <w:t>2</w:t>
      </w:r>
      <w:r w:rsidR="00B379A3">
        <w:rPr>
          <w:rFonts w:ascii="Times New Roman" w:hAnsi="Times New Roman" w:cs="Times New Roman"/>
          <w:sz w:val="24"/>
          <w:szCs w:val="24"/>
        </w:rPr>
        <w:fldChar w:fldCharType="end"/>
      </w:r>
      <w:r w:rsidRPr="009378C0">
        <w:rPr>
          <w:rFonts w:ascii="Times New Roman" w:hAnsi="Times New Roman" w:cs="Times New Roman"/>
          <w:sz w:val="24"/>
          <w:szCs w:val="24"/>
        </w:rPr>
        <w:t xml:space="preserve"> equation can be expressed as follows: </w:t>
      </w:r>
    </w:p>
    <w:p w14:paraId="06A84885" w14:textId="2BF2CE10" w:rsidR="00995759" w:rsidRPr="009378C0" w:rsidRDefault="005F2280" w:rsidP="00995759">
      <w:pPr>
        <w:spacing w:line="360" w:lineRule="auto"/>
        <w:rPr>
          <w:rFonts w:ascii="Times New Roman" w:hAnsi="Times New Roman" w:cs="Times New Roman"/>
          <w:sz w:val="24"/>
          <w:szCs w:val="24"/>
        </w:rPr>
      </w:pPr>
      <m:oMath>
        <m:f>
          <m:fPr>
            <m:ctrlPr>
              <w:rPr>
                <w:rFonts w:ascii="Cambria Math" w:hAnsi="Cambria Math" w:cs="Times New Roman"/>
                <w:sz w:val="24"/>
                <w:szCs w:val="24"/>
              </w:rPr>
            </m:ctrlPr>
          </m:fPr>
          <m:num>
            <m:r>
              <w:rPr>
                <w:rFonts w:ascii="Cambria Math" w:hAnsi="Cambria Math" w:cs="Times New Roman"/>
                <w:sz w:val="24"/>
                <w:szCs w:val="24"/>
              </w:rPr>
              <m:t>t</m:t>
            </m:r>
          </m:num>
          <m:den>
            <m:sSub>
              <m:sSubPr>
                <m:ctrlPr>
                  <w:rPr>
                    <w:rFonts w:ascii="Cambria Math" w:hAnsi="Cambria Math" w:cs="Times New Roman"/>
                    <w:sz w:val="24"/>
                    <w:szCs w:val="24"/>
                  </w:rPr>
                </m:ctrlPr>
              </m:sSubPr>
              <m:e>
                <m:r>
                  <w:rPr>
                    <w:rFonts w:ascii="Cambria Math" w:hAnsi="Cambria Math" w:cs="Times New Roman"/>
                    <w:sz w:val="24"/>
                    <w:szCs w:val="24"/>
                  </w:rPr>
                  <m:t>q</m:t>
                </m:r>
              </m:e>
              <m:sub>
                <m:r>
                  <w:rPr>
                    <w:rFonts w:ascii="Cambria Math" w:hAnsi="Cambria Math" w:cs="Times New Roman"/>
                    <w:sz w:val="24"/>
                    <w:szCs w:val="24"/>
                  </w:rPr>
                  <m:t>t</m:t>
                </m:r>
              </m:sub>
            </m:sSub>
          </m:den>
        </m:f>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
              <m:sSubPr>
                <m:ctrlPr>
                  <w:rPr>
                    <w:rFonts w:ascii="Cambria Math" w:hAnsi="Cambria Math" w:cs="Times New Roman"/>
                    <w:sz w:val="24"/>
                    <w:szCs w:val="24"/>
                  </w:rPr>
                </m:ctrlPr>
              </m:sSubPr>
              <m:e>
                <m:r>
                  <w:rPr>
                    <w:rFonts w:ascii="Cambria Math" w:hAnsi="Cambria Math" w:cs="Times New Roman"/>
                    <w:sz w:val="24"/>
                    <w:szCs w:val="24"/>
                  </w:rPr>
                  <m:t>k</m:t>
                </m:r>
              </m:e>
              <m:sub>
                <m:r>
                  <m:rPr>
                    <m:sty m:val="p"/>
                  </m:rPr>
                  <w:rPr>
                    <w:rFonts w:ascii="Cambria Math" w:hAnsi="Cambria Math" w:cs="Times New Roman"/>
                    <w:sz w:val="24"/>
                    <w:szCs w:val="24"/>
                  </w:rPr>
                  <m:t>2</m:t>
                </m:r>
              </m:sub>
            </m:sSub>
            <m:sSubSup>
              <m:sSubSupPr>
                <m:ctrlPr>
                  <w:rPr>
                    <w:rFonts w:ascii="Cambria Math" w:hAnsi="Cambria Math" w:cs="Times New Roman"/>
                    <w:sz w:val="24"/>
                    <w:szCs w:val="24"/>
                  </w:rPr>
                </m:ctrlPr>
              </m:sSubSupPr>
              <m:e>
                <m:r>
                  <w:rPr>
                    <w:rFonts w:ascii="Cambria Math" w:hAnsi="Cambria Math" w:cs="Times New Roman"/>
                    <w:sz w:val="24"/>
                    <w:szCs w:val="24"/>
                  </w:rPr>
                  <m:t>q</m:t>
                </m:r>
              </m:e>
              <m:sub>
                <m:r>
                  <w:rPr>
                    <w:rFonts w:ascii="Cambria Math" w:hAnsi="Cambria Math" w:cs="Times New Roman"/>
                    <w:sz w:val="24"/>
                    <w:szCs w:val="24"/>
                  </w:rPr>
                  <m:t>e</m:t>
                </m:r>
              </m:sub>
              <m:sup>
                <m:r>
                  <m:rPr>
                    <m:sty m:val="p"/>
                  </m:rPr>
                  <w:rPr>
                    <w:rFonts w:ascii="Cambria Math" w:hAnsi="Cambria Math" w:cs="Times New Roman"/>
                    <w:sz w:val="24"/>
                    <w:szCs w:val="24"/>
                  </w:rPr>
                  <m:t>2</m:t>
                </m:r>
              </m:sup>
            </m:sSubSup>
          </m:den>
        </m:f>
        <m:r>
          <m:rPr>
            <m:sty m:val="p"/>
          </m:rPr>
          <w:rPr>
            <w:rFonts w:ascii="Cambria Math" w:hAnsi="Cambria Math" w:cs="Times New Roman"/>
            <w:sz w:val="24"/>
            <w:szCs w:val="24"/>
          </w:rPr>
          <m:t>+</m:t>
        </m:r>
        <m:box>
          <m:boxPr>
            <m:ctrlPr>
              <w:rPr>
                <w:rFonts w:ascii="Cambria Math" w:hAnsi="Cambria Math" w:cs="Times New Roman"/>
                <w:sz w:val="24"/>
                <w:szCs w:val="24"/>
              </w:rPr>
            </m:ctrlPr>
          </m:boxPr>
          <m:e>
            <m:argPr>
              <m:argSz m:val="-1"/>
            </m:argPr>
            <m:f>
              <m:fPr>
                <m:ctrlPr>
                  <w:rPr>
                    <w:rFonts w:ascii="Cambria Math" w:hAnsi="Cambria Math" w:cs="Times New Roman"/>
                    <w:sz w:val="24"/>
                    <w:szCs w:val="24"/>
                  </w:rPr>
                </m:ctrlPr>
              </m:fPr>
              <m:num>
                <m:r>
                  <w:rPr>
                    <w:rFonts w:ascii="Cambria Math" w:hAnsi="Cambria Math" w:cs="Times New Roman"/>
                    <w:sz w:val="24"/>
                    <w:szCs w:val="24"/>
                  </w:rPr>
                  <m:t>t</m:t>
                </m:r>
              </m:num>
              <m:den>
                <m:sSub>
                  <m:sSubPr>
                    <m:ctrlPr>
                      <w:rPr>
                        <w:rFonts w:ascii="Cambria Math" w:hAnsi="Cambria Math" w:cs="Times New Roman"/>
                        <w:sz w:val="24"/>
                        <w:szCs w:val="24"/>
                      </w:rPr>
                    </m:ctrlPr>
                  </m:sSubPr>
                  <m:e>
                    <m:r>
                      <w:rPr>
                        <w:rFonts w:ascii="Cambria Math" w:hAnsi="Cambria Math" w:cs="Times New Roman"/>
                        <w:sz w:val="24"/>
                        <w:szCs w:val="24"/>
                      </w:rPr>
                      <m:t>q</m:t>
                    </m:r>
                  </m:e>
                  <m:sub>
                    <m:r>
                      <w:rPr>
                        <w:rFonts w:ascii="Cambria Math" w:hAnsi="Cambria Math" w:cs="Times New Roman"/>
                        <w:sz w:val="24"/>
                        <w:szCs w:val="24"/>
                      </w:rPr>
                      <m:t>e</m:t>
                    </m:r>
                  </m:sub>
                </m:sSub>
              </m:den>
            </m:f>
          </m:e>
        </m:box>
      </m:oMath>
      <w:r w:rsidR="00995759" w:rsidRPr="009378C0">
        <w:rPr>
          <w:rFonts w:ascii="Times New Roman" w:hAnsi="Times New Roman" w:cs="Times New Roman"/>
          <w:sz w:val="24"/>
          <w:szCs w:val="24"/>
        </w:rPr>
        <w:t xml:space="preserve"> </w:t>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r>
      <w:r w:rsidR="00995759" w:rsidRPr="009378C0">
        <w:rPr>
          <w:rFonts w:ascii="Times New Roman" w:hAnsi="Times New Roman" w:cs="Times New Roman"/>
          <w:sz w:val="24"/>
          <w:szCs w:val="24"/>
        </w:rPr>
        <w:tab/>
        <w:t xml:space="preserve">       </w:t>
      </w:r>
      <w:r w:rsidR="00B379A3">
        <w:rPr>
          <w:rFonts w:ascii="Times New Roman" w:hAnsi="Times New Roman" w:cs="Times New Roman"/>
          <w:sz w:val="24"/>
          <w:szCs w:val="24"/>
        </w:rPr>
        <w:tab/>
        <w:t xml:space="preserve">       </w:t>
      </w:r>
      <w:r w:rsidR="00995759" w:rsidRPr="009378C0">
        <w:rPr>
          <w:rFonts w:ascii="Times New Roman" w:hAnsi="Times New Roman" w:cs="Times New Roman"/>
          <w:sz w:val="24"/>
          <w:szCs w:val="24"/>
        </w:rPr>
        <w:t>(2)</w:t>
      </w:r>
    </w:p>
    <w:p w14:paraId="00F2B8A3" w14:textId="77777777" w:rsidR="00995759" w:rsidRPr="009378C0" w:rsidRDefault="00995759" w:rsidP="00995759">
      <w:pPr>
        <w:spacing w:line="480" w:lineRule="auto"/>
        <w:rPr>
          <w:rFonts w:ascii="Times New Roman" w:hAnsi="Times New Roman" w:cs="Times New Roman"/>
          <w:sz w:val="24"/>
          <w:szCs w:val="24"/>
        </w:rPr>
      </w:pPr>
      <w:r w:rsidRPr="009378C0">
        <w:rPr>
          <w:rFonts w:ascii="Times New Roman" w:hAnsi="Times New Roman" w:cs="Times New Roman"/>
          <w:sz w:val="24"/>
          <w:szCs w:val="24"/>
        </w:rPr>
        <w:t xml:space="preserve">where, </w:t>
      </w:r>
      <w:r w:rsidRPr="009378C0">
        <w:rPr>
          <w:rFonts w:ascii="Times New Roman" w:hAnsi="Times New Roman" w:cs="Times New Roman"/>
          <w:i/>
          <w:sz w:val="24"/>
          <w:szCs w:val="24"/>
        </w:rPr>
        <w:t>q</w:t>
      </w:r>
      <w:r w:rsidRPr="009378C0">
        <w:rPr>
          <w:rFonts w:ascii="Times New Roman" w:hAnsi="Times New Roman" w:cs="Times New Roman"/>
          <w:i/>
          <w:sz w:val="24"/>
          <w:szCs w:val="24"/>
          <w:vertAlign w:val="subscript"/>
        </w:rPr>
        <w:t>t</w:t>
      </w:r>
      <w:r w:rsidRPr="009378C0">
        <w:rPr>
          <w:rFonts w:ascii="Times New Roman" w:hAnsi="Times New Roman" w:cs="Times New Roman"/>
          <w:sz w:val="24"/>
          <w:szCs w:val="24"/>
        </w:rPr>
        <w:t xml:space="preserve"> (mg.g</w:t>
      </w:r>
      <w:r w:rsidRPr="009378C0">
        <w:rPr>
          <w:rFonts w:ascii="Times New Roman" w:hAnsi="Times New Roman" w:cs="Times New Roman"/>
          <w:sz w:val="24"/>
          <w:szCs w:val="24"/>
          <w:vertAlign w:val="superscript"/>
        </w:rPr>
        <w:t>-1</w:t>
      </w:r>
      <w:r w:rsidRPr="009378C0">
        <w:rPr>
          <w:rFonts w:ascii="Times New Roman" w:hAnsi="Times New Roman" w:cs="Times New Roman"/>
          <w:sz w:val="24"/>
          <w:szCs w:val="24"/>
        </w:rPr>
        <w:t xml:space="preserve">) is the amount of phosphate adsorbed at a certain time t (min), </w:t>
      </w:r>
      <w:r w:rsidRPr="009378C0">
        <w:rPr>
          <w:rFonts w:ascii="Times New Roman" w:hAnsi="Times New Roman" w:cs="Times New Roman"/>
          <w:i/>
          <w:sz w:val="24"/>
          <w:szCs w:val="24"/>
        </w:rPr>
        <w:t>q</w:t>
      </w:r>
      <w:r w:rsidRPr="009378C0">
        <w:rPr>
          <w:rFonts w:ascii="Times New Roman" w:hAnsi="Times New Roman" w:cs="Times New Roman"/>
          <w:i/>
          <w:sz w:val="24"/>
          <w:szCs w:val="24"/>
          <w:vertAlign w:val="subscript"/>
        </w:rPr>
        <w:t>e</w:t>
      </w:r>
      <w:r w:rsidRPr="009378C0">
        <w:rPr>
          <w:rFonts w:ascii="Times New Roman" w:hAnsi="Times New Roman" w:cs="Times New Roman"/>
          <w:sz w:val="24"/>
          <w:szCs w:val="24"/>
        </w:rPr>
        <w:t xml:space="preserve"> (mg g</w:t>
      </w:r>
      <w:r w:rsidRPr="009378C0">
        <w:rPr>
          <w:rFonts w:ascii="Times New Roman" w:hAnsi="Times New Roman" w:cs="Times New Roman"/>
          <w:sz w:val="24"/>
          <w:szCs w:val="24"/>
          <w:vertAlign w:val="superscript"/>
        </w:rPr>
        <w:t>-1</w:t>
      </w:r>
      <w:r w:rsidRPr="009378C0">
        <w:rPr>
          <w:rFonts w:ascii="Times New Roman" w:hAnsi="Times New Roman" w:cs="Times New Roman"/>
          <w:sz w:val="24"/>
          <w:szCs w:val="24"/>
        </w:rPr>
        <w:t xml:space="preserve">) is the amount of phosphate adsorbed at equilibrium, and </w:t>
      </w:r>
      <w:r w:rsidRPr="009378C0">
        <w:rPr>
          <w:rFonts w:ascii="Times New Roman" w:hAnsi="Times New Roman" w:cs="Times New Roman"/>
          <w:i/>
          <w:sz w:val="24"/>
          <w:szCs w:val="24"/>
        </w:rPr>
        <w:t>k</w:t>
      </w:r>
      <w:r w:rsidRPr="009378C0">
        <w:rPr>
          <w:rFonts w:ascii="Times New Roman" w:hAnsi="Times New Roman" w:cs="Times New Roman"/>
          <w:i/>
          <w:sz w:val="24"/>
          <w:szCs w:val="24"/>
          <w:vertAlign w:val="subscript"/>
        </w:rPr>
        <w:t>2</w:t>
      </w:r>
      <w:r w:rsidRPr="009378C0">
        <w:rPr>
          <w:rFonts w:ascii="Times New Roman" w:hAnsi="Times New Roman" w:cs="Times New Roman"/>
          <w:sz w:val="24"/>
          <w:szCs w:val="24"/>
        </w:rPr>
        <w:t xml:space="preserve"> (g. mg</w:t>
      </w:r>
      <w:r w:rsidRPr="009378C0">
        <w:rPr>
          <w:rFonts w:ascii="Times New Roman" w:hAnsi="Times New Roman" w:cs="Times New Roman"/>
          <w:sz w:val="24"/>
          <w:szCs w:val="24"/>
          <w:vertAlign w:val="superscript"/>
        </w:rPr>
        <w:t>-1</w:t>
      </w:r>
      <w:r w:rsidRPr="009378C0">
        <w:rPr>
          <w:rFonts w:ascii="Times New Roman" w:hAnsi="Times New Roman" w:cs="Times New Roman"/>
          <w:sz w:val="24"/>
          <w:szCs w:val="24"/>
        </w:rPr>
        <w:t>.min</w:t>
      </w:r>
      <w:r w:rsidRPr="009378C0">
        <w:rPr>
          <w:rFonts w:ascii="Times New Roman" w:hAnsi="Times New Roman" w:cs="Times New Roman"/>
          <w:sz w:val="24"/>
          <w:szCs w:val="24"/>
          <w:vertAlign w:val="superscript"/>
        </w:rPr>
        <w:t>-1</w:t>
      </w:r>
      <w:r w:rsidRPr="009378C0">
        <w:rPr>
          <w:rFonts w:ascii="Times New Roman" w:hAnsi="Times New Roman" w:cs="Times New Roman"/>
          <w:sz w:val="24"/>
          <w:szCs w:val="24"/>
        </w:rPr>
        <w:t xml:space="preserve">) is the pseudo-second-order reaction rate. From the intercept and slope of the ( </w:t>
      </w:r>
      <w:r w:rsidRPr="009378C0">
        <w:rPr>
          <w:rFonts w:ascii="Times New Roman" w:hAnsi="Times New Roman" w:cs="Times New Roman"/>
          <w:i/>
          <w:sz w:val="24"/>
          <w:szCs w:val="24"/>
        </w:rPr>
        <w:t>t/q</w:t>
      </w:r>
      <w:r w:rsidRPr="009378C0">
        <w:rPr>
          <w:rFonts w:ascii="Times New Roman" w:hAnsi="Times New Roman" w:cs="Times New Roman"/>
          <w:i/>
          <w:sz w:val="24"/>
          <w:szCs w:val="24"/>
          <w:vertAlign w:val="subscript"/>
        </w:rPr>
        <w:t>t</w:t>
      </w:r>
      <w:r w:rsidRPr="009378C0">
        <w:rPr>
          <w:rFonts w:ascii="Times New Roman" w:hAnsi="Times New Roman" w:cs="Times New Roman"/>
          <w:sz w:val="24"/>
          <w:szCs w:val="24"/>
        </w:rPr>
        <w:t>) vs.</w:t>
      </w:r>
      <w:r w:rsidRPr="009378C0">
        <w:rPr>
          <w:rFonts w:ascii="Times New Roman" w:hAnsi="Times New Roman" w:cs="Times New Roman"/>
          <w:i/>
          <w:sz w:val="24"/>
          <w:szCs w:val="24"/>
        </w:rPr>
        <w:t xml:space="preserve"> t </w:t>
      </w:r>
      <w:r w:rsidRPr="009378C0">
        <w:rPr>
          <w:rFonts w:ascii="Times New Roman" w:hAnsi="Times New Roman" w:cs="Times New Roman"/>
          <w:sz w:val="24"/>
          <w:szCs w:val="24"/>
        </w:rPr>
        <w:t xml:space="preserve">plot, </w:t>
      </w:r>
      <w:r w:rsidRPr="009378C0">
        <w:rPr>
          <w:rFonts w:ascii="Times New Roman" w:hAnsi="Times New Roman" w:cs="Times New Roman"/>
          <w:i/>
          <w:sz w:val="24"/>
          <w:szCs w:val="24"/>
        </w:rPr>
        <w:t>k</w:t>
      </w:r>
      <w:r w:rsidRPr="009378C0">
        <w:rPr>
          <w:rFonts w:ascii="Times New Roman" w:hAnsi="Times New Roman" w:cs="Times New Roman"/>
          <w:i/>
          <w:sz w:val="24"/>
          <w:szCs w:val="24"/>
          <w:vertAlign w:val="subscript"/>
        </w:rPr>
        <w:t>2</w:t>
      </w:r>
      <w:r w:rsidRPr="009378C0">
        <w:rPr>
          <w:rFonts w:ascii="Times New Roman" w:hAnsi="Times New Roman" w:cs="Times New Roman"/>
          <w:sz w:val="24"/>
          <w:szCs w:val="24"/>
        </w:rPr>
        <w:t xml:space="preserve"> and </w:t>
      </w:r>
      <w:r w:rsidRPr="009378C0">
        <w:rPr>
          <w:rFonts w:ascii="Times New Roman" w:hAnsi="Times New Roman" w:cs="Times New Roman"/>
          <w:i/>
          <w:sz w:val="24"/>
          <w:szCs w:val="24"/>
        </w:rPr>
        <w:t>q</w:t>
      </w:r>
      <w:r w:rsidRPr="009378C0">
        <w:rPr>
          <w:rFonts w:ascii="Times New Roman" w:hAnsi="Times New Roman" w:cs="Times New Roman"/>
          <w:i/>
          <w:sz w:val="24"/>
          <w:szCs w:val="24"/>
          <w:vertAlign w:val="subscript"/>
        </w:rPr>
        <w:t>e</w:t>
      </w:r>
      <w:r w:rsidRPr="009378C0">
        <w:rPr>
          <w:rFonts w:ascii="Times New Roman" w:hAnsi="Times New Roman" w:cs="Times New Roman"/>
          <w:sz w:val="24"/>
          <w:szCs w:val="24"/>
        </w:rPr>
        <w:t xml:space="preserve"> can be determined, respectively. </w:t>
      </w:r>
    </w:p>
    <w:p w14:paraId="4E02A153" w14:textId="342BB74C" w:rsidR="00995759" w:rsidRDefault="00995759" w:rsidP="00995759">
      <w:pPr>
        <w:spacing w:line="480" w:lineRule="auto"/>
        <w:jc w:val="both"/>
        <w:rPr>
          <w:rFonts w:ascii="Times New Roman" w:hAnsi="Times New Roman" w:cs="Times New Roman"/>
          <w:b/>
          <w:sz w:val="24"/>
          <w:szCs w:val="24"/>
        </w:rPr>
      </w:pPr>
      <w:r w:rsidRPr="00995759">
        <w:rPr>
          <w:rFonts w:ascii="Times New Roman" w:hAnsi="Times New Roman" w:cs="Times New Roman"/>
          <w:b/>
          <w:sz w:val="24"/>
          <w:szCs w:val="24"/>
        </w:rPr>
        <w:lastRenderedPageBreak/>
        <w:t>Adsorption isotherm models</w:t>
      </w:r>
    </w:p>
    <w:p w14:paraId="5154BDFC" w14:textId="69942D77" w:rsidR="00995759" w:rsidRPr="00F73EDF" w:rsidRDefault="00995759" w:rsidP="009378C0">
      <w:pPr>
        <w:spacing w:line="480" w:lineRule="auto"/>
        <w:ind w:firstLine="720"/>
        <w:rPr>
          <w:rFonts w:ascii="Times New Roman" w:hAnsi="Times New Roman" w:cs="Times New Roman"/>
          <w:sz w:val="24"/>
        </w:rPr>
      </w:pPr>
      <w:r w:rsidRPr="00F73EDF">
        <w:rPr>
          <w:rFonts w:ascii="Times New Roman" w:hAnsi="Times New Roman" w:cs="Times New Roman"/>
          <w:sz w:val="24"/>
        </w:rPr>
        <w:t xml:space="preserve">The nonlinear form of the </w:t>
      </w:r>
      <w:r>
        <w:rPr>
          <w:rFonts w:ascii="Times New Roman" w:hAnsi="Times New Roman" w:cs="Times New Roman"/>
          <w:sz w:val="24"/>
        </w:rPr>
        <w:t xml:space="preserve">Langmuir </w:t>
      </w:r>
      <w:r w:rsidRPr="00F73EDF">
        <w:rPr>
          <w:rFonts w:ascii="Times New Roman" w:hAnsi="Times New Roman" w:cs="Times New Roman"/>
          <w:sz w:val="24"/>
        </w:rPr>
        <w:t xml:space="preserve">isotherm is expressed in the equation as follows: </w:t>
      </w:r>
    </w:p>
    <w:p w14:paraId="3B09463D" w14:textId="3AB9DD93" w:rsidR="00995759" w:rsidRPr="00F73EDF" w:rsidRDefault="005F2280" w:rsidP="00995759">
      <w:pPr>
        <w:tabs>
          <w:tab w:val="left" w:pos="720"/>
          <w:tab w:val="left" w:pos="1440"/>
          <w:tab w:val="left" w:pos="2160"/>
          <w:tab w:val="left" w:pos="2880"/>
          <w:tab w:val="left" w:pos="8085"/>
        </w:tabs>
        <w:spacing w:line="480" w:lineRule="auto"/>
        <w:rPr>
          <w:rFonts w:ascii="Times New Roman" w:hAnsi="Times New Roman" w:cs="Times New Roman"/>
          <w:sz w:val="24"/>
        </w:rPr>
      </w:pPr>
      <m:oMath>
        <m:sSub>
          <m:sSubPr>
            <m:ctrlPr>
              <w:rPr>
                <w:rFonts w:ascii="Cambria Math" w:hAnsi="Cambria Math" w:cs="Times New Roman"/>
                <w:i/>
                <w:sz w:val="24"/>
              </w:rPr>
            </m:ctrlPr>
          </m:sSubPr>
          <m:e>
            <m:r>
              <w:rPr>
                <w:rFonts w:ascii="Cambria Math" w:hAnsi="Cambria Math" w:cs="Times New Roman"/>
                <w:sz w:val="24"/>
              </w:rPr>
              <m:t>q</m:t>
            </m:r>
          </m:e>
          <m:sub>
            <m:r>
              <w:rPr>
                <w:rFonts w:ascii="Cambria Math" w:hAnsi="Cambria Math" w:cs="Times New Roman"/>
                <w:sz w:val="24"/>
              </w:rPr>
              <m:t>e</m:t>
            </m:r>
          </m:sub>
        </m:sSub>
        <m:r>
          <w:rPr>
            <w:rFonts w:ascii="Cambria Math" w:hAnsi="Cambria Math" w:cs="Times New Roman"/>
            <w:sz w:val="24"/>
          </w:rPr>
          <m:t>=</m:t>
        </m:r>
        <m:f>
          <m:fPr>
            <m:ctrlPr>
              <w:rPr>
                <w:rFonts w:ascii="Cambria Math" w:hAnsi="Cambria Math" w:cs="Times New Roman"/>
                <w:i/>
                <w:sz w:val="24"/>
              </w:rPr>
            </m:ctrlPr>
          </m:fPr>
          <m:num>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m</m:t>
                </m:r>
              </m:sub>
            </m:sSub>
            <m:r>
              <w:rPr>
                <w:rFonts w:ascii="Cambria Math" w:hAnsi="Cambria Math" w:cs="Times New Roman"/>
                <w:sz w:val="24"/>
              </w:rPr>
              <m:t>b</m:t>
            </m:r>
            <m:sSub>
              <m:sSubPr>
                <m:ctrlPr>
                  <w:rPr>
                    <w:rFonts w:ascii="Cambria Math" w:hAnsi="Cambria Math" w:cs="Times New Roman"/>
                    <w:i/>
                    <w:sz w:val="24"/>
                  </w:rPr>
                </m:ctrlPr>
              </m:sSubPr>
              <m:e>
                <m:r>
                  <w:rPr>
                    <w:rFonts w:ascii="Cambria Math" w:hAnsi="Cambria Math" w:cs="Times New Roman"/>
                    <w:sz w:val="24"/>
                  </w:rPr>
                  <m:t>C</m:t>
                </m:r>
              </m:e>
              <m:sub>
                <m:r>
                  <w:rPr>
                    <w:rFonts w:ascii="Cambria Math" w:hAnsi="Cambria Math" w:cs="Times New Roman"/>
                    <w:sz w:val="24"/>
                  </w:rPr>
                  <m:t>e</m:t>
                </m:r>
              </m:sub>
            </m:sSub>
          </m:num>
          <m:den>
            <m:r>
              <w:rPr>
                <w:rFonts w:ascii="Cambria Math" w:hAnsi="Cambria Math" w:cs="Times New Roman"/>
                <w:sz w:val="24"/>
              </w:rPr>
              <m:t>1+b</m:t>
            </m:r>
            <m:sSub>
              <m:sSubPr>
                <m:ctrlPr>
                  <w:rPr>
                    <w:rFonts w:ascii="Cambria Math" w:hAnsi="Cambria Math" w:cs="Times New Roman"/>
                    <w:i/>
                    <w:sz w:val="24"/>
                  </w:rPr>
                </m:ctrlPr>
              </m:sSubPr>
              <m:e>
                <m:r>
                  <w:rPr>
                    <w:rFonts w:ascii="Cambria Math" w:hAnsi="Cambria Math" w:cs="Times New Roman"/>
                    <w:sz w:val="24"/>
                  </w:rPr>
                  <m:t>C</m:t>
                </m:r>
              </m:e>
              <m:sub>
                <m:r>
                  <w:rPr>
                    <w:rFonts w:ascii="Cambria Math" w:hAnsi="Cambria Math" w:cs="Times New Roman"/>
                    <w:sz w:val="24"/>
                  </w:rPr>
                  <m:t>e</m:t>
                </m:r>
              </m:sub>
            </m:sSub>
          </m:den>
        </m:f>
      </m:oMath>
      <w:r w:rsidR="00995759" w:rsidRPr="00B901BD">
        <w:rPr>
          <w:rFonts w:ascii="Times New Roman" w:hAnsi="Times New Roman" w:cs="Times New Roman"/>
          <w:sz w:val="28"/>
        </w:rPr>
        <w:tab/>
      </w:r>
      <w:r w:rsidR="00995759">
        <w:rPr>
          <w:rFonts w:ascii="Times New Roman" w:hAnsi="Times New Roman" w:cs="Times New Roman"/>
          <w:sz w:val="24"/>
        </w:rPr>
        <w:tab/>
      </w:r>
      <w:r w:rsidR="00995759">
        <w:rPr>
          <w:rFonts w:ascii="Times New Roman" w:hAnsi="Times New Roman" w:cs="Times New Roman"/>
          <w:sz w:val="24"/>
        </w:rPr>
        <w:tab/>
      </w:r>
      <w:r w:rsidR="00995759">
        <w:rPr>
          <w:rFonts w:ascii="Times New Roman" w:hAnsi="Times New Roman" w:cs="Times New Roman"/>
          <w:sz w:val="24"/>
        </w:rPr>
        <w:tab/>
        <w:t xml:space="preserve">                (3</w:t>
      </w:r>
      <w:r w:rsidR="00995759" w:rsidRPr="00F73EDF">
        <w:rPr>
          <w:rFonts w:ascii="Times New Roman" w:hAnsi="Times New Roman" w:cs="Times New Roman"/>
          <w:sz w:val="24"/>
        </w:rPr>
        <w:t>)</w:t>
      </w:r>
    </w:p>
    <w:p w14:paraId="0C23BF45" w14:textId="5EFC46C4" w:rsidR="00995759" w:rsidRDefault="00995759" w:rsidP="00995759">
      <w:pPr>
        <w:spacing w:line="480" w:lineRule="auto"/>
        <w:jc w:val="both"/>
        <w:rPr>
          <w:rFonts w:ascii="Times New Roman" w:hAnsi="Times New Roman" w:cs="Times New Roman"/>
          <w:sz w:val="24"/>
        </w:rPr>
      </w:pPr>
      <w:r w:rsidRPr="00F73EDF">
        <w:rPr>
          <w:rFonts w:ascii="Times New Roman" w:hAnsi="Times New Roman" w:cs="Times New Roman"/>
          <w:sz w:val="24"/>
        </w:rPr>
        <w:t>where</w:t>
      </w:r>
      <w:r>
        <w:rPr>
          <w:rFonts w:ascii="Times New Roman" w:hAnsi="Times New Roman" w:cs="Times New Roman"/>
          <w:sz w:val="24"/>
        </w:rPr>
        <w:t>,</w:t>
      </w:r>
      <w:r w:rsidRPr="00F73EDF">
        <w:rPr>
          <w:rFonts w:ascii="Times New Roman" w:hAnsi="Times New Roman" w:cs="Times New Roman"/>
          <w:sz w:val="24"/>
        </w:rPr>
        <w:t xml:space="preserve"> </w:t>
      </w:r>
      <w:r w:rsidRPr="00F73EDF">
        <w:rPr>
          <w:rFonts w:ascii="Times New Roman" w:hAnsi="Times New Roman" w:cs="Times New Roman"/>
          <w:i/>
          <w:sz w:val="24"/>
        </w:rPr>
        <w:t>q</w:t>
      </w:r>
      <w:r w:rsidRPr="00F73EDF">
        <w:rPr>
          <w:rFonts w:ascii="Times New Roman" w:hAnsi="Times New Roman" w:cs="Times New Roman"/>
          <w:i/>
          <w:sz w:val="24"/>
          <w:vertAlign w:val="subscript"/>
        </w:rPr>
        <w:t>e</w:t>
      </w:r>
      <w:r w:rsidRPr="00F73EDF">
        <w:rPr>
          <w:rFonts w:ascii="Times New Roman" w:hAnsi="Times New Roman" w:cs="Times New Roman"/>
          <w:sz w:val="24"/>
        </w:rPr>
        <w:t xml:space="preserve"> and C</w:t>
      </w:r>
      <w:r w:rsidRPr="00F73EDF">
        <w:rPr>
          <w:rFonts w:ascii="Times New Roman" w:hAnsi="Times New Roman" w:cs="Times New Roman"/>
          <w:sz w:val="24"/>
          <w:vertAlign w:val="subscript"/>
        </w:rPr>
        <w:t xml:space="preserve">e </w:t>
      </w:r>
      <w:r w:rsidRPr="00F73EDF">
        <w:rPr>
          <w:rFonts w:ascii="Times New Roman" w:hAnsi="Times New Roman" w:cs="Times New Roman"/>
          <w:sz w:val="24"/>
        </w:rPr>
        <w:t>are the amount of phosphate adsorbed per unit mass of adsorbent material (mg g</w:t>
      </w:r>
      <w:r w:rsidRPr="00F73EDF">
        <w:rPr>
          <w:rFonts w:ascii="Times New Roman" w:hAnsi="Times New Roman" w:cs="Times New Roman"/>
          <w:sz w:val="24"/>
          <w:vertAlign w:val="superscript"/>
        </w:rPr>
        <w:t>-1</w:t>
      </w:r>
      <w:r w:rsidRPr="00F73EDF">
        <w:rPr>
          <w:rFonts w:ascii="Times New Roman" w:hAnsi="Times New Roman" w:cs="Times New Roman"/>
          <w:sz w:val="24"/>
        </w:rPr>
        <w:t>) and the equilibrium concentration of phosphate (mg</w:t>
      </w:r>
      <w:r>
        <w:rPr>
          <w:rFonts w:ascii="Times New Roman" w:hAnsi="Times New Roman" w:cs="Times New Roman"/>
          <w:sz w:val="24"/>
        </w:rPr>
        <w:t>.</w:t>
      </w:r>
      <w:r w:rsidRPr="00F73EDF">
        <w:rPr>
          <w:rFonts w:ascii="Times New Roman" w:hAnsi="Times New Roman" w:cs="Times New Roman"/>
          <w:sz w:val="24"/>
        </w:rPr>
        <w:t>L</w:t>
      </w:r>
      <w:r w:rsidRPr="00F73EDF">
        <w:rPr>
          <w:rFonts w:ascii="Times New Roman" w:hAnsi="Times New Roman" w:cs="Times New Roman"/>
          <w:sz w:val="24"/>
          <w:vertAlign w:val="superscript"/>
        </w:rPr>
        <w:t>-1</w:t>
      </w:r>
      <w:r w:rsidRPr="00F73EDF">
        <w:rPr>
          <w:rFonts w:ascii="Times New Roman" w:hAnsi="Times New Roman" w:cs="Times New Roman"/>
          <w:sz w:val="24"/>
        </w:rPr>
        <w:t xml:space="preserve">), respectively. </w:t>
      </w:r>
      <w:r w:rsidRPr="00F73EDF">
        <w:rPr>
          <w:rFonts w:ascii="Times New Roman" w:hAnsi="Times New Roman" w:cs="Times New Roman"/>
          <w:i/>
          <w:sz w:val="24"/>
        </w:rPr>
        <w:t>X</w:t>
      </w:r>
      <w:r w:rsidRPr="00F73EDF">
        <w:rPr>
          <w:rFonts w:ascii="Times New Roman" w:hAnsi="Times New Roman" w:cs="Times New Roman"/>
          <w:i/>
          <w:sz w:val="24"/>
          <w:vertAlign w:val="subscript"/>
        </w:rPr>
        <w:t>m</w:t>
      </w:r>
      <w:r w:rsidRPr="00F73EDF">
        <w:rPr>
          <w:rFonts w:ascii="Times New Roman" w:hAnsi="Times New Roman" w:cs="Times New Roman"/>
          <w:sz w:val="24"/>
          <w:vertAlign w:val="subscript"/>
        </w:rPr>
        <w:t xml:space="preserve"> </w:t>
      </w:r>
      <w:r w:rsidRPr="00F73EDF">
        <w:rPr>
          <w:rFonts w:ascii="Times New Roman" w:hAnsi="Times New Roman" w:cs="Times New Roman"/>
          <w:sz w:val="24"/>
        </w:rPr>
        <w:t xml:space="preserve">and </w:t>
      </w:r>
      <w:r w:rsidRPr="00F73EDF">
        <w:rPr>
          <w:rFonts w:ascii="Times New Roman" w:hAnsi="Times New Roman" w:cs="Times New Roman"/>
          <w:i/>
          <w:sz w:val="24"/>
        </w:rPr>
        <w:t>b</w:t>
      </w:r>
      <w:r w:rsidRPr="00F73EDF">
        <w:rPr>
          <w:rFonts w:ascii="Times New Roman" w:hAnsi="Times New Roman" w:cs="Times New Roman"/>
          <w:sz w:val="24"/>
        </w:rPr>
        <w:t xml:space="preserve"> are Langmuir constants representing the monolayer capacity (mg</w:t>
      </w:r>
      <w:r>
        <w:rPr>
          <w:rFonts w:ascii="Times New Roman" w:hAnsi="Times New Roman" w:cs="Times New Roman"/>
          <w:sz w:val="24"/>
        </w:rPr>
        <w:t>.</w:t>
      </w:r>
      <w:r w:rsidRPr="00F73EDF">
        <w:rPr>
          <w:rFonts w:ascii="Times New Roman" w:hAnsi="Times New Roman" w:cs="Times New Roman"/>
          <w:sz w:val="24"/>
        </w:rPr>
        <w:t>g</w:t>
      </w:r>
      <w:r w:rsidRPr="00F73EDF">
        <w:rPr>
          <w:rFonts w:ascii="Times New Roman" w:hAnsi="Times New Roman" w:cs="Times New Roman"/>
          <w:sz w:val="24"/>
          <w:vertAlign w:val="superscript"/>
        </w:rPr>
        <w:t>-1</w:t>
      </w:r>
      <w:r w:rsidRPr="00F73EDF">
        <w:rPr>
          <w:rFonts w:ascii="Times New Roman" w:hAnsi="Times New Roman" w:cs="Times New Roman"/>
          <w:sz w:val="24"/>
        </w:rPr>
        <w:t>) and equilibrium constant, respectively.</w:t>
      </w:r>
    </w:p>
    <w:p w14:paraId="565949D7" w14:textId="0CDDD50C" w:rsidR="00995759" w:rsidRPr="00F73EDF" w:rsidRDefault="00995759" w:rsidP="00995759">
      <w:pPr>
        <w:spacing w:line="480" w:lineRule="auto"/>
        <w:rPr>
          <w:rFonts w:ascii="Times New Roman" w:hAnsi="Times New Roman" w:cs="Times New Roman"/>
          <w:sz w:val="24"/>
        </w:rPr>
      </w:pPr>
      <w:r>
        <w:rPr>
          <w:rFonts w:ascii="Times New Roman" w:hAnsi="Times New Roman" w:cs="Times New Roman"/>
          <w:sz w:val="24"/>
        </w:rPr>
        <w:t xml:space="preserve">The </w:t>
      </w:r>
      <w:r w:rsidRPr="00F73EDF">
        <w:rPr>
          <w:rFonts w:ascii="Times New Roman" w:hAnsi="Times New Roman" w:cs="Times New Roman"/>
          <w:sz w:val="24"/>
        </w:rPr>
        <w:t>dimensionless constant (</w:t>
      </w:r>
      <w:r w:rsidRPr="00F73EDF">
        <w:rPr>
          <w:rFonts w:ascii="Times New Roman" w:hAnsi="Times New Roman" w:cs="Times New Roman"/>
          <w:i/>
          <w:sz w:val="24"/>
        </w:rPr>
        <w:t>R</w:t>
      </w:r>
      <w:r w:rsidRPr="00F73EDF">
        <w:rPr>
          <w:rFonts w:ascii="Times New Roman" w:hAnsi="Times New Roman" w:cs="Times New Roman"/>
          <w:i/>
          <w:sz w:val="24"/>
          <w:vertAlign w:val="subscript"/>
        </w:rPr>
        <w:t>L</w:t>
      </w:r>
      <w:r w:rsidRPr="00F73EDF">
        <w:rPr>
          <w:rFonts w:ascii="Times New Roman" w:hAnsi="Times New Roman" w:cs="Times New Roman"/>
          <w:sz w:val="24"/>
        </w:rPr>
        <w:t>), generally known as the separation factor,</w:t>
      </w:r>
      <w:r>
        <w:rPr>
          <w:rFonts w:ascii="Times New Roman" w:hAnsi="Times New Roman" w:cs="Times New Roman"/>
          <w:sz w:val="24"/>
        </w:rPr>
        <w:t xml:space="preserve"> was calculated also.</w:t>
      </w:r>
      <w:r w:rsidRPr="00F73EDF">
        <w:rPr>
          <w:rFonts w:ascii="Times New Roman" w:hAnsi="Times New Roman" w:cs="Times New Roman"/>
          <w:sz w:val="24"/>
        </w:rPr>
        <w:t xml:space="preserve"> </w:t>
      </w:r>
      <w:r>
        <w:rPr>
          <w:rFonts w:ascii="Times New Roman" w:hAnsi="Times New Roman" w:cs="Times New Roman"/>
          <w:sz w:val="24"/>
        </w:rPr>
        <w:t>as</w:t>
      </w:r>
      <w:r w:rsidRPr="00F73EDF">
        <w:rPr>
          <w:rFonts w:ascii="Times New Roman" w:hAnsi="Times New Roman" w:cs="Times New Roman"/>
          <w:sz w:val="24"/>
        </w:rPr>
        <w:t xml:space="preserve"> </w:t>
      </w:r>
      <w:r>
        <w:rPr>
          <w:rFonts w:ascii="Times New Roman" w:hAnsi="Times New Roman" w:cs="Times New Roman"/>
          <w:sz w:val="24"/>
        </w:rPr>
        <w:t>sho</w:t>
      </w:r>
      <w:r w:rsidR="007C0E77">
        <w:rPr>
          <w:rFonts w:ascii="Times New Roman" w:hAnsi="Times New Roman" w:cs="Times New Roman"/>
          <w:sz w:val="24"/>
        </w:rPr>
        <w:t xml:space="preserve">wn below </w:t>
      </w:r>
      <w:r w:rsidRPr="00F73EDF">
        <w:rPr>
          <w:rFonts w:ascii="Times New Roman" w:hAnsi="Times New Roman" w:cs="Times New Roman"/>
          <w:sz w:val="24"/>
        </w:rPr>
        <w:fldChar w:fldCharType="begin"/>
      </w:r>
      <w:r w:rsidR="00E302D4">
        <w:rPr>
          <w:rFonts w:ascii="Times New Roman" w:hAnsi="Times New Roman" w:cs="Times New Roman"/>
          <w:sz w:val="24"/>
        </w:rPr>
        <w:instrText xml:space="preserve"> ADDIN EN.CITE &lt;EndNote&gt;&lt;Cite&gt;&lt;Author&gt;Jiang&lt;/Author&gt;&lt;Year&gt;2002&lt;/Year&gt;&lt;RecNum&gt;245&lt;/RecNum&gt;&lt;DisplayText&gt;&lt;style face="superscript"&gt;3&lt;/style&gt;&lt;/DisplayText&gt;&lt;record&gt;&lt;rec-number&gt;245&lt;/rec-number&gt;&lt;foreign-keys&gt;&lt;key app="EN" db-id="dxvawrafsaxzspe9e9sxz99lfprft90fxetx" timestamp="0"&gt;245&lt;/key&gt;&lt;/foreign-keys&gt;&lt;ref-type name="Journal Article"&gt;17&lt;/ref-type&gt;&lt;contributors&gt;&lt;authors&gt;&lt;author&gt;Jiang, Jia-Qian&lt;/author&gt;&lt;author&gt;Cooper, Colin&lt;/author&gt;&lt;author&gt;Ouki, Sabeha&lt;/author&gt;&lt;/authors&gt;&lt;/contributors&gt;&lt;titles&gt;&lt;title&gt;Comparison of modified montmorillonite adsorbents: Part I: preparation, characterization and phenol adsorption&lt;/title&gt;&lt;secondary-title&gt;Chemosphere&lt;/secondary-title&gt;&lt;/titles&gt;&lt;pages&gt;711-716&lt;/pages&gt;&lt;volume&gt;47&lt;/volume&gt;&lt;number&gt;7&lt;/number&gt;&lt;keywords&gt;&lt;keyword&gt;Clay&lt;/keyword&gt;&lt;keyword&gt;Modification&lt;/keyword&gt;&lt;keyword&gt;Adsorption&lt;/keyword&gt;&lt;keyword&gt;Polymeric Al/Fe&lt;/keyword&gt;&lt;keyword&gt;Water treatment&lt;/keyword&gt;&lt;/keywords&gt;&lt;dates&gt;&lt;year&gt;2002&lt;/year&gt;&lt;pub-dates&gt;&lt;date&gt;5//&lt;/date&gt;&lt;/pub-dates&gt;&lt;/dates&gt;&lt;isbn&gt;0045-6535&lt;/isbn&gt;&lt;urls&gt;&lt;related-urls&gt;&lt;url&gt;http://www.sciencedirect.com/science/article/pii/S0045653502000115&lt;/url&gt;&lt;/related-urls&gt;&lt;/urls&gt;&lt;electronic-resource-num&gt;http://dx.doi.org/10.1016/S0045-6535(02)00011-5&lt;/electronic-resource-num&gt;&lt;/record&gt;&lt;/Cite&gt;&lt;/EndNote&gt;</w:instrText>
      </w:r>
      <w:r w:rsidRPr="00F73EDF">
        <w:rPr>
          <w:rFonts w:ascii="Times New Roman" w:hAnsi="Times New Roman" w:cs="Times New Roman"/>
          <w:sz w:val="24"/>
        </w:rPr>
        <w:fldChar w:fldCharType="separate"/>
      </w:r>
      <w:r w:rsidR="00E302D4" w:rsidRPr="00E302D4">
        <w:rPr>
          <w:rFonts w:ascii="Times New Roman" w:hAnsi="Times New Roman" w:cs="Times New Roman"/>
          <w:noProof/>
          <w:sz w:val="24"/>
          <w:vertAlign w:val="superscript"/>
        </w:rPr>
        <w:t>3</w:t>
      </w:r>
      <w:r w:rsidRPr="00F73EDF">
        <w:rPr>
          <w:rFonts w:ascii="Times New Roman" w:hAnsi="Times New Roman" w:cs="Times New Roman"/>
          <w:sz w:val="24"/>
        </w:rPr>
        <w:fldChar w:fldCharType="end"/>
      </w:r>
      <w:r w:rsidR="007C0E77">
        <w:rPr>
          <w:rFonts w:ascii="Times New Roman" w:hAnsi="Times New Roman" w:cs="Times New Roman"/>
          <w:sz w:val="24"/>
        </w:rPr>
        <w:t xml:space="preserve">: </w:t>
      </w:r>
      <w:r w:rsidRPr="00F73EDF">
        <w:rPr>
          <w:rFonts w:ascii="Times New Roman" w:hAnsi="Times New Roman" w:cs="Times New Roman"/>
          <w:sz w:val="24"/>
        </w:rPr>
        <w:t xml:space="preserve"> </w:t>
      </w:r>
    </w:p>
    <w:p w14:paraId="3A728FE7" w14:textId="104F2453" w:rsidR="00995759" w:rsidRPr="00F73EDF" w:rsidRDefault="005F2280" w:rsidP="00995759">
      <w:pPr>
        <w:spacing w:line="480" w:lineRule="auto"/>
        <w:rPr>
          <w:rFonts w:ascii="Times New Roman" w:hAnsi="Times New Roman" w:cs="Times New Roman"/>
          <w:sz w:val="24"/>
        </w:rPr>
      </w:pPr>
      <m:oMath>
        <m:sSub>
          <m:sSubPr>
            <m:ctrlPr>
              <w:rPr>
                <w:rFonts w:ascii="Cambria Math" w:hAnsi="Cambria Math" w:cs="Times New Roman"/>
                <w:i/>
                <w:sz w:val="24"/>
              </w:rPr>
            </m:ctrlPr>
          </m:sSubPr>
          <m:e>
            <m:r>
              <w:rPr>
                <w:rFonts w:ascii="Cambria Math" w:hAnsi="Cambria Math" w:cs="Times New Roman"/>
                <w:sz w:val="24"/>
              </w:rPr>
              <m:t>R</m:t>
            </m:r>
          </m:e>
          <m:sub>
            <m:r>
              <w:rPr>
                <w:rFonts w:ascii="Cambria Math" w:hAnsi="Cambria Math" w:cs="Times New Roman"/>
                <w:sz w:val="24"/>
              </w:rPr>
              <m:t>L</m:t>
            </m:r>
          </m:sub>
        </m:sSub>
        <m:r>
          <w:rPr>
            <w:rFonts w:ascii="Cambria Math" w:hAnsi="Cambria Math" w:cs="Times New Roman"/>
            <w:sz w:val="24"/>
          </w:rPr>
          <m:t>=</m:t>
        </m:r>
        <m:f>
          <m:fPr>
            <m:ctrlPr>
              <w:rPr>
                <w:rFonts w:ascii="Cambria Math" w:hAnsi="Cambria Math" w:cs="Times New Roman"/>
                <w:i/>
                <w:sz w:val="24"/>
              </w:rPr>
            </m:ctrlPr>
          </m:fPr>
          <m:num>
            <m:r>
              <w:rPr>
                <w:rFonts w:ascii="Cambria Math" w:hAnsi="Cambria Math" w:cs="Times New Roman"/>
                <w:sz w:val="24"/>
              </w:rPr>
              <m:t>1</m:t>
            </m:r>
          </m:num>
          <m:den>
            <m:r>
              <w:rPr>
                <w:rFonts w:ascii="Cambria Math" w:hAnsi="Cambria Math" w:cs="Times New Roman"/>
                <w:sz w:val="24"/>
              </w:rPr>
              <m:t>1+b</m:t>
            </m:r>
            <m:sSub>
              <m:sSubPr>
                <m:ctrlPr>
                  <w:rPr>
                    <w:rFonts w:ascii="Cambria Math" w:hAnsi="Cambria Math" w:cs="Times New Roman"/>
                    <w:i/>
                    <w:sz w:val="24"/>
                  </w:rPr>
                </m:ctrlPr>
              </m:sSubPr>
              <m:e>
                <m:r>
                  <w:rPr>
                    <w:rFonts w:ascii="Cambria Math" w:hAnsi="Cambria Math" w:cs="Times New Roman"/>
                    <w:sz w:val="24"/>
                  </w:rPr>
                  <m:t>C</m:t>
                </m:r>
              </m:e>
              <m:sub>
                <m:r>
                  <w:rPr>
                    <w:rFonts w:ascii="Cambria Math" w:hAnsi="Cambria Math" w:cs="Times New Roman"/>
                    <w:sz w:val="24"/>
                  </w:rPr>
                  <m:t>0</m:t>
                </m:r>
              </m:sub>
            </m:sSub>
          </m:den>
        </m:f>
      </m:oMath>
      <w:r w:rsidR="00995759" w:rsidRPr="00F73EDF">
        <w:rPr>
          <w:rFonts w:ascii="Times New Roman" w:hAnsi="Times New Roman" w:cs="Times New Roman"/>
          <w:sz w:val="28"/>
        </w:rPr>
        <w:t xml:space="preserve"> </w:t>
      </w:r>
      <w:r w:rsidR="00995759" w:rsidRPr="00F73EDF">
        <w:rPr>
          <w:rFonts w:ascii="Times New Roman" w:hAnsi="Times New Roman" w:cs="Times New Roman"/>
          <w:sz w:val="24"/>
        </w:rPr>
        <w:tab/>
      </w:r>
      <w:r w:rsidR="00995759" w:rsidRPr="00F73EDF">
        <w:rPr>
          <w:rFonts w:ascii="Times New Roman" w:hAnsi="Times New Roman" w:cs="Times New Roman"/>
          <w:sz w:val="24"/>
        </w:rPr>
        <w:tab/>
      </w:r>
      <w:r w:rsidR="00995759" w:rsidRPr="00F73EDF">
        <w:rPr>
          <w:rFonts w:ascii="Times New Roman" w:hAnsi="Times New Roman" w:cs="Times New Roman"/>
          <w:sz w:val="24"/>
        </w:rPr>
        <w:tab/>
      </w:r>
      <w:r w:rsidR="00995759" w:rsidRPr="00F73EDF">
        <w:rPr>
          <w:rFonts w:ascii="Times New Roman" w:hAnsi="Times New Roman" w:cs="Times New Roman"/>
          <w:sz w:val="24"/>
        </w:rPr>
        <w:tab/>
      </w:r>
      <w:r w:rsidR="00995759" w:rsidRPr="00F73EDF">
        <w:rPr>
          <w:rFonts w:ascii="Times New Roman" w:hAnsi="Times New Roman" w:cs="Times New Roman"/>
          <w:sz w:val="24"/>
        </w:rPr>
        <w:tab/>
      </w:r>
      <w:r w:rsidR="00995759" w:rsidRPr="00F73EDF">
        <w:rPr>
          <w:rFonts w:ascii="Times New Roman" w:hAnsi="Times New Roman" w:cs="Times New Roman"/>
          <w:sz w:val="24"/>
        </w:rPr>
        <w:tab/>
      </w:r>
      <w:r w:rsidR="00995759" w:rsidRPr="00F73EDF">
        <w:rPr>
          <w:rFonts w:ascii="Times New Roman" w:hAnsi="Times New Roman" w:cs="Times New Roman"/>
          <w:sz w:val="24"/>
        </w:rPr>
        <w:tab/>
      </w:r>
      <w:r w:rsidR="00995759" w:rsidRPr="00F73EDF">
        <w:rPr>
          <w:rFonts w:ascii="Times New Roman" w:hAnsi="Times New Roman" w:cs="Times New Roman"/>
          <w:sz w:val="24"/>
        </w:rPr>
        <w:tab/>
      </w:r>
      <w:r w:rsidR="00995759" w:rsidRPr="00F73EDF">
        <w:rPr>
          <w:rFonts w:ascii="Times New Roman" w:hAnsi="Times New Roman" w:cs="Times New Roman"/>
          <w:sz w:val="24"/>
        </w:rPr>
        <w:tab/>
      </w:r>
      <w:r w:rsidR="00995759" w:rsidRPr="00F73EDF">
        <w:rPr>
          <w:rFonts w:ascii="Times New Roman" w:hAnsi="Times New Roman" w:cs="Times New Roman"/>
          <w:sz w:val="24"/>
        </w:rPr>
        <w:tab/>
        <w:t xml:space="preserve">   </w:t>
      </w:r>
      <w:r w:rsidR="00995759" w:rsidRPr="00F73EDF">
        <w:rPr>
          <w:rFonts w:ascii="Times New Roman" w:hAnsi="Times New Roman" w:cs="Times New Roman"/>
          <w:sz w:val="24"/>
        </w:rPr>
        <w:tab/>
        <w:t xml:space="preserve">   </w:t>
      </w:r>
      <w:r w:rsidR="00995759">
        <w:rPr>
          <w:rFonts w:ascii="Times New Roman" w:hAnsi="Times New Roman" w:cs="Times New Roman"/>
          <w:sz w:val="24"/>
        </w:rPr>
        <w:t xml:space="preserve">  (4</w:t>
      </w:r>
      <w:r w:rsidR="00995759" w:rsidRPr="00F73EDF">
        <w:rPr>
          <w:rFonts w:ascii="Times New Roman" w:hAnsi="Times New Roman" w:cs="Times New Roman"/>
          <w:sz w:val="24"/>
        </w:rPr>
        <w:t>)</w:t>
      </w:r>
    </w:p>
    <w:p w14:paraId="58075FBE" w14:textId="14D8C422" w:rsidR="00995759" w:rsidRPr="008F5C5B" w:rsidRDefault="00995759" w:rsidP="00995759">
      <w:pPr>
        <w:spacing w:line="480" w:lineRule="auto"/>
        <w:jc w:val="both"/>
        <w:rPr>
          <w:rFonts w:ascii="Times New Roman" w:hAnsi="Times New Roman" w:cs="Times New Roman"/>
          <w:b/>
          <w:sz w:val="24"/>
          <w:szCs w:val="24"/>
        </w:rPr>
      </w:pPr>
      <w:r w:rsidRPr="00F73EDF">
        <w:rPr>
          <w:rFonts w:ascii="Times New Roman" w:hAnsi="Times New Roman" w:cs="Times New Roman"/>
          <w:sz w:val="24"/>
        </w:rPr>
        <w:t>where</w:t>
      </w:r>
      <w:r>
        <w:rPr>
          <w:rFonts w:ascii="Times New Roman" w:hAnsi="Times New Roman" w:cs="Times New Roman"/>
          <w:sz w:val="24"/>
        </w:rPr>
        <w:t>,</w:t>
      </w:r>
      <w:r w:rsidRPr="00F73EDF">
        <w:rPr>
          <w:rFonts w:ascii="Times New Roman" w:hAnsi="Times New Roman" w:cs="Times New Roman"/>
          <w:sz w:val="24"/>
        </w:rPr>
        <w:t xml:space="preserve"> C</w:t>
      </w:r>
      <w:r w:rsidRPr="00F73EDF">
        <w:rPr>
          <w:rFonts w:ascii="Times New Roman" w:hAnsi="Times New Roman" w:cs="Times New Roman"/>
          <w:sz w:val="24"/>
          <w:vertAlign w:val="subscript"/>
        </w:rPr>
        <w:t>0</w:t>
      </w:r>
      <w:r w:rsidRPr="00F73EDF">
        <w:rPr>
          <w:rFonts w:ascii="Times New Roman" w:hAnsi="Times New Roman" w:cs="Times New Roman"/>
          <w:sz w:val="24"/>
        </w:rPr>
        <w:t xml:space="preserve"> is the highest initial concentration (mg</w:t>
      </w:r>
      <w:r>
        <w:rPr>
          <w:rFonts w:ascii="Times New Roman" w:hAnsi="Times New Roman" w:cs="Times New Roman"/>
          <w:sz w:val="24"/>
        </w:rPr>
        <w:t>.</w:t>
      </w:r>
      <w:r w:rsidRPr="00F73EDF">
        <w:rPr>
          <w:rFonts w:ascii="Times New Roman" w:hAnsi="Times New Roman" w:cs="Times New Roman"/>
          <w:sz w:val="24"/>
        </w:rPr>
        <w:t>L</w:t>
      </w:r>
      <w:r w:rsidRPr="00F73EDF">
        <w:rPr>
          <w:rFonts w:ascii="Times New Roman" w:hAnsi="Times New Roman" w:cs="Times New Roman"/>
          <w:sz w:val="24"/>
          <w:vertAlign w:val="superscript"/>
        </w:rPr>
        <w:t>-1</w:t>
      </w:r>
      <w:r w:rsidRPr="00F73EDF">
        <w:rPr>
          <w:rFonts w:ascii="Times New Roman" w:hAnsi="Times New Roman" w:cs="Times New Roman"/>
          <w:sz w:val="24"/>
        </w:rPr>
        <w:t xml:space="preserve">). </w:t>
      </w:r>
    </w:p>
    <w:p w14:paraId="4218633D" w14:textId="270FA0EB" w:rsidR="00D75337" w:rsidRPr="00F73EDF" w:rsidRDefault="00D75337" w:rsidP="009378C0">
      <w:pPr>
        <w:spacing w:line="480" w:lineRule="auto"/>
        <w:ind w:firstLine="720"/>
        <w:rPr>
          <w:rFonts w:ascii="Times New Roman" w:hAnsi="Times New Roman" w:cs="Times New Roman"/>
          <w:sz w:val="24"/>
        </w:rPr>
      </w:pPr>
      <w:r w:rsidRPr="00F73EDF">
        <w:rPr>
          <w:rFonts w:ascii="Times New Roman" w:hAnsi="Times New Roman" w:cs="Times New Roman"/>
          <w:sz w:val="24"/>
        </w:rPr>
        <w:t xml:space="preserve">The non-linear form of the </w:t>
      </w:r>
      <w:r>
        <w:rPr>
          <w:rFonts w:ascii="Times New Roman" w:hAnsi="Times New Roman" w:cs="Times New Roman"/>
          <w:sz w:val="24"/>
        </w:rPr>
        <w:t xml:space="preserve">Freundlich </w:t>
      </w:r>
      <w:r w:rsidRPr="00F73EDF">
        <w:rPr>
          <w:rFonts w:ascii="Times New Roman" w:hAnsi="Times New Roman" w:cs="Times New Roman"/>
          <w:sz w:val="24"/>
        </w:rPr>
        <w:t>model is expressed as:</w:t>
      </w:r>
    </w:p>
    <w:p w14:paraId="3CA3F560" w14:textId="5E2A70CE" w:rsidR="00D75337" w:rsidRPr="00F73EDF" w:rsidRDefault="005F2280" w:rsidP="00D75337">
      <w:pPr>
        <w:tabs>
          <w:tab w:val="left" w:pos="4050"/>
        </w:tabs>
        <w:spacing w:line="480" w:lineRule="auto"/>
        <w:rPr>
          <w:rFonts w:ascii="Times New Roman" w:hAnsi="Times New Roman" w:cs="Times New Roman"/>
          <w:sz w:val="24"/>
        </w:rPr>
      </w:pPr>
      <m:oMath>
        <m:sSub>
          <m:sSubPr>
            <m:ctrlPr>
              <w:rPr>
                <w:rFonts w:ascii="Cambria Math" w:hAnsi="Cambria Math" w:cs="Times New Roman"/>
                <w:i/>
                <w:sz w:val="24"/>
              </w:rPr>
            </m:ctrlPr>
          </m:sSubPr>
          <m:e>
            <m:r>
              <w:rPr>
                <w:rFonts w:ascii="Cambria Math" w:hAnsi="Cambria Math" w:cs="Times New Roman"/>
                <w:sz w:val="24"/>
              </w:rPr>
              <m:t>q</m:t>
            </m:r>
          </m:e>
          <m:sub>
            <m:r>
              <w:rPr>
                <w:rFonts w:ascii="Cambria Math" w:hAnsi="Cambria Math" w:cs="Times New Roman"/>
                <w:sz w:val="24"/>
              </w:rPr>
              <m:t>e</m:t>
            </m:r>
          </m:sub>
        </m:sSub>
        <m:r>
          <w:rPr>
            <w:rFonts w:ascii="Cambria Math" w:hAnsi="Cambria Math" w:cs="Times New Roman"/>
            <w:sz w:val="24"/>
          </w:rPr>
          <m:t>=</m:t>
        </m:r>
        <m:sSub>
          <m:sSubPr>
            <m:ctrlPr>
              <w:rPr>
                <w:rFonts w:ascii="Cambria Math" w:hAnsi="Cambria Math" w:cs="Times New Roman"/>
                <w:i/>
                <w:sz w:val="24"/>
              </w:rPr>
            </m:ctrlPr>
          </m:sSubPr>
          <m:e>
            <m:r>
              <w:rPr>
                <w:rFonts w:ascii="Cambria Math" w:hAnsi="Cambria Math" w:cs="Times New Roman"/>
                <w:sz w:val="24"/>
              </w:rPr>
              <m:t>K</m:t>
            </m:r>
          </m:e>
          <m:sub>
            <m:r>
              <w:rPr>
                <w:rFonts w:ascii="Cambria Math" w:hAnsi="Cambria Math" w:cs="Times New Roman"/>
                <w:sz w:val="24"/>
              </w:rPr>
              <m:t>f</m:t>
            </m:r>
          </m:sub>
        </m:sSub>
        <m:sSubSup>
          <m:sSubSupPr>
            <m:ctrlPr>
              <w:rPr>
                <w:rFonts w:ascii="Cambria Math" w:hAnsi="Cambria Math" w:cs="Times New Roman"/>
                <w:i/>
                <w:sz w:val="24"/>
              </w:rPr>
            </m:ctrlPr>
          </m:sSubSupPr>
          <m:e>
            <m:r>
              <w:rPr>
                <w:rFonts w:ascii="Cambria Math" w:hAnsi="Cambria Math" w:cs="Times New Roman"/>
                <w:sz w:val="24"/>
              </w:rPr>
              <m:t xml:space="preserve"> C</m:t>
            </m:r>
          </m:e>
          <m:sub>
            <m:r>
              <w:rPr>
                <w:rFonts w:ascii="Cambria Math" w:hAnsi="Cambria Math" w:cs="Times New Roman"/>
                <w:sz w:val="24"/>
              </w:rPr>
              <m:t xml:space="preserve">e </m:t>
            </m:r>
          </m:sub>
          <m:sup>
            <m:r>
              <w:rPr>
                <w:rFonts w:ascii="Cambria Math" w:hAnsi="Cambria Math" w:cs="Times New Roman"/>
                <w:sz w:val="24"/>
              </w:rPr>
              <m:t xml:space="preserve"> 1/n</m:t>
            </m:r>
          </m:sup>
        </m:sSubSup>
        <m:r>
          <w:rPr>
            <w:rFonts w:ascii="Cambria Math" w:hAnsi="Cambria Math" w:cs="Times New Roman"/>
            <w:sz w:val="24"/>
          </w:rPr>
          <m:t xml:space="preserve"> </m:t>
        </m:r>
      </m:oMath>
      <w:r w:rsidR="00D75337" w:rsidRPr="00F73EDF">
        <w:rPr>
          <w:rFonts w:ascii="Times New Roman" w:hAnsi="Times New Roman" w:cs="Times New Roman"/>
          <w:sz w:val="24"/>
        </w:rPr>
        <w:tab/>
      </w:r>
      <w:r w:rsidR="00D75337" w:rsidRPr="00F73EDF">
        <w:rPr>
          <w:rFonts w:ascii="Times New Roman" w:hAnsi="Times New Roman" w:cs="Times New Roman"/>
          <w:sz w:val="24"/>
        </w:rPr>
        <w:tab/>
      </w:r>
      <w:r w:rsidR="00D75337" w:rsidRPr="00F73EDF">
        <w:rPr>
          <w:rFonts w:ascii="Times New Roman" w:hAnsi="Times New Roman" w:cs="Times New Roman"/>
          <w:sz w:val="24"/>
        </w:rPr>
        <w:tab/>
      </w:r>
      <w:r w:rsidR="00D75337" w:rsidRPr="00F73EDF">
        <w:rPr>
          <w:rFonts w:ascii="Times New Roman" w:hAnsi="Times New Roman" w:cs="Times New Roman"/>
          <w:sz w:val="24"/>
        </w:rPr>
        <w:tab/>
      </w:r>
      <w:r w:rsidR="00D75337" w:rsidRPr="00F73EDF">
        <w:rPr>
          <w:rFonts w:ascii="Times New Roman" w:hAnsi="Times New Roman" w:cs="Times New Roman"/>
          <w:sz w:val="24"/>
        </w:rPr>
        <w:tab/>
      </w:r>
      <w:r w:rsidR="00D75337" w:rsidRPr="00F73EDF">
        <w:rPr>
          <w:rFonts w:ascii="Times New Roman" w:hAnsi="Times New Roman" w:cs="Times New Roman"/>
          <w:sz w:val="24"/>
        </w:rPr>
        <w:tab/>
      </w:r>
      <w:r w:rsidR="00D75337" w:rsidRPr="00F73EDF">
        <w:rPr>
          <w:rFonts w:ascii="Times New Roman" w:hAnsi="Times New Roman" w:cs="Times New Roman"/>
          <w:sz w:val="24"/>
        </w:rPr>
        <w:tab/>
      </w:r>
      <w:r w:rsidR="00D75337" w:rsidRPr="00F73EDF">
        <w:rPr>
          <w:rFonts w:ascii="Times New Roman" w:hAnsi="Times New Roman" w:cs="Times New Roman"/>
          <w:sz w:val="24"/>
        </w:rPr>
        <w:tab/>
        <w:t xml:space="preserve">     (</w:t>
      </w:r>
      <w:r w:rsidR="00D75337">
        <w:rPr>
          <w:rFonts w:ascii="Times New Roman" w:hAnsi="Times New Roman" w:cs="Times New Roman"/>
          <w:sz w:val="24"/>
        </w:rPr>
        <w:t>5</w:t>
      </w:r>
      <w:r w:rsidR="00D75337" w:rsidRPr="00F73EDF">
        <w:rPr>
          <w:rFonts w:ascii="Times New Roman" w:hAnsi="Times New Roman" w:cs="Times New Roman"/>
          <w:sz w:val="24"/>
        </w:rPr>
        <w:t>)</w:t>
      </w:r>
    </w:p>
    <w:p w14:paraId="0F33A3F9" w14:textId="614AD749" w:rsidR="00995759" w:rsidRPr="008606DB" w:rsidRDefault="00D75337" w:rsidP="008606DB">
      <w:pPr>
        <w:spacing w:line="480" w:lineRule="auto"/>
        <w:rPr>
          <w:rFonts w:ascii="Times New Roman" w:hAnsi="Times New Roman" w:cs="Times New Roman"/>
          <w:sz w:val="24"/>
        </w:rPr>
      </w:pPr>
      <w:r w:rsidRPr="00F73EDF">
        <w:rPr>
          <w:rFonts w:ascii="Times New Roman" w:hAnsi="Times New Roman" w:cs="Times New Roman"/>
          <w:sz w:val="24"/>
        </w:rPr>
        <w:t>where</w:t>
      </w:r>
      <w:r>
        <w:rPr>
          <w:rFonts w:ascii="Times New Roman" w:hAnsi="Times New Roman" w:cs="Times New Roman"/>
          <w:sz w:val="24"/>
        </w:rPr>
        <w:t>,</w:t>
      </w:r>
      <w:r w:rsidRPr="00F73EDF">
        <w:rPr>
          <w:rFonts w:ascii="Times New Roman" w:hAnsi="Times New Roman" w:cs="Times New Roman"/>
          <w:sz w:val="24"/>
        </w:rPr>
        <w:t xml:space="preserve"> </w:t>
      </w:r>
      <w:r w:rsidRPr="00F73EDF">
        <w:rPr>
          <w:rFonts w:ascii="Times New Roman" w:hAnsi="Times New Roman" w:cs="Times New Roman"/>
          <w:i/>
          <w:sz w:val="24"/>
        </w:rPr>
        <w:t>q</w:t>
      </w:r>
      <w:r w:rsidRPr="00F73EDF">
        <w:rPr>
          <w:rFonts w:ascii="Times New Roman" w:hAnsi="Times New Roman" w:cs="Times New Roman"/>
          <w:i/>
          <w:sz w:val="24"/>
          <w:vertAlign w:val="subscript"/>
        </w:rPr>
        <w:t>e</w:t>
      </w:r>
      <w:r w:rsidRPr="00F73EDF">
        <w:rPr>
          <w:rFonts w:ascii="Times New Roman" w:hAnsi="Times New Roman" w:cs="Times New Roman"/>
          <w:sz w:val="24"/>
        </w:rPr>
        <w:t xml:space="preserve"> and </w:t>
      </w:r>
      <w:r w:rsidRPr="00F73EDF">
        <w:rPr>
          <w:rFonts w:ascii="Times New Roman" w:hAnsi="Times New Roman" w:cs="Times New Roman"/>
          <w:i/>
          <w:sz w:val="24"/>
        </w:rPr>
        <w:t>C</w:t>
      </w:r>
      <w:r w:rsidRPr="00F73EDF">
        <w:rPr>
          <w:rFonts w:ascii="Times New Roman" w:hAnsi="Times New Roman" w:cs="Times New Roman"/>
          <w:i/>
          <w:sz w:val="24"/>
          <w:vertAlign w:val="subscript"/>
        </w:rPr>
        <w:t>e</w:t>
      </w:r>
      <w:r w:rsidRPr="00F73EDF">
        <w:rPr>
          <w:rFonts w:ascii="Times New Roman" w:hAnsi="Times New Roman" w:cs="Times New Roman"/>
          <w:sz w:val="24"/>
          <w:vertAlign w:val="subscript"/>
        </w:rPr>
        <w:t xml:space="preserve"> </w:t>
      </w:r>
      <w:r w:rsidRPr="00F73EDF">
        <w:rPr>
          <w:rFonts w:ascii="Times New Roman" w:hAnsi="Times New Roman" w:cs="Times New Roman"/>
          <w:sz w:val="24"/>
        </w:rPr>
        <w:t>are the amount of phosphate adsorbed per unit mass of adsorbent material (mg</w:t>
      </w:r>
      <w:r>
        <w:rPr>
          <w:rFonts w:ascii="Times New Roman" w:hAnsi="Times New Roman" w:cs="Times New Roman"/>
          <w:sz w:val="24"/>
        </w:rPr>
        <w:t>.</w:t>
      </w:r>
      <w:r w:rsidRPr="00F73EDF">
        <w:rPr>
          <w:rFonts w:ascii="Times New Roman" w:hAnsi="Times New Roman" w:cs="Times New Roman"/>
          <w:sz w:val="24"/>
        </w:rPr>
        <w:t>g</w:t>
      </w:r>
      <w:r w:rsidRPr="00F73EDF">
        <w:rPr>
          <w:rFonts w:ascii="Times New Roman" w:hAnsi="Times New Roman" w:cs="Times New Roman"/>
          <w:sz w:val="24"/>
          <w:vertAlign w:val="superscript"/>
        </w:rPr>
        <w:t>-1</w:t>
      </w:r>
      <w:r w:rsidRPr="00F73EDF">
        <w:rPr>
          <w:rFonts w:ascii="Times New Roman" w:hAnsi="Times New Roman" w:cs="Times New Roman"/>
          <w:sz w:val="24"/>
        </w:rPr>
        <w:t>) and the equilibrium concentration of phosphate (mg</w:t>
      </w:r>
      <w:r>
        <w:rPr>
          <w:rFonts w:ascii="Times New Roman" w:hAnsi="Times New Roman" w:cs="Times New Roman"/>
          <w:sz w:val="24"/>
        </w:rPr>
        <w:t>.</w:t>
      </w:r>
      <w:r w:rsidRPr="00F73EDF">
        <w:rPr>
          <w:rFonts w:ascii="Times New Roman" w:hAnsi="Times New Roman" w:cs="Times New Roman"/>
          <w:sz w:val="24"/>
        </w:rPr>
        <w:t>L</w:t>
      </w:r>
      <w:r w:rsidRPr="00F73EDF">
        <w:rPr>
          <w:rFonts w:ascii="Times New Roman" w:hAnsi="Times New Roman" w:cs="Times New Roman"/>
          <w:sz w:val="24"/>
          <w:vertAlign w:val="superscript"/>
        </w:rPr>
        <w:t>-1</w:t>
      </w:r>
      <w:r w:rsidRPr="00F73EDF">
        <w:rPr>
          <w:rFonts w:ascii="Times New Roman" w:hAnsi="Times New Roman" w:cs="Times New Roman"/>
          <w:sz w:val="24"/>
        </w:rPr>
        <w:t xml:space="preserve">), respectively. </w:t>
      </w:r>
      <w:r w:rsidRPr="00F73EDF">
        <w:rPr>
          <w:rFonts w:ascii="Times New Roman" w:hAnsi="Times New Roman" w:cs="Times New Roman"/>
          <w:i/>
          <w:sz w:val="24"/>
        </w:rPr>
        <w:t>K</w:t>
      </w:r>
      <w:r w:rsidRPr="00F73EDF">
        <w:rPr>
          <w:rFonts w:ascii="Times New Roman" w:hAnsi="Times New Roman" w:cs="Times New Roman"/>
          <w:i/>
          <w:sz w:val="24"/>
          <w:vertAlign w:val="subscript"/>
        </w:rPr>
        <w:t>f</w:t>
      </w:r>
      <w:r w:rsidRPr="00F73EDF">
        <w:rPr>
          <w:rFonts w:ascii="Times New Roman" w:hAnsi="Times New Roman" w:cs="Times New Roman"/>
          <w:sz w:val="24"/>
          <w:vertAlign w:val="subscript"/>
        </w:rPr>
        <w:t xml:space="preserve"> </w:t>
      </w:r>
      <w:r w:rsidRPr="00F73EDF">
        <w:rPr>
          <w:rFonts w:ascii="Times New Roman" w:hAnsi="Times New Roman" w:cs="Times New Roman"/>
          <w:sz w:val="24"/>
        </w:rPr>
        <w:t xml:space="preserve">and </w:t>
      </w:r>
      <w:r w:rsidRPr="00F73EDF">
        <w:rPr>
          <w:rFonts w:ascii="Times New Roman" w:hAnsi="Times New Roman" w:cs="Times New Roman"/>
          <w:i/>
          <w:sz w:val="24"/>
        </w:rPr>
        <w:t>n</w:t>
      </w:r>
      <w:r w:rsidRPr="00F73EDF">
        <w:rPr>
          <w:rFonts w:ascii="Times New Roman" w:hAnsi="Times New Roman" w:cs="Times New Roman"/>
          <w:sz w:val="24"/>
        </w:rPr>
        <w:t xml:space="preserve"> are Freundlich constants related to the adsorption capacity and intensity, respectively. </w:t>
      </w:r>
    </w:p>
    <w:p w14:paraId="14626CEA" w14:textId="3AFFD008" w:rsidR="00173C96" w:rsidRPr="00995759" w:rsidRDefault="00173C96" w:rsidP="00995759">
      <w:pPr>
        <w:spacing w:line="480" w:lineRule="auto"/>
        <w:jc w:val="both"/>
        <w:rPr>
          <w:rFonts w:ascii="Times New Roman" w:hAnsi="Times New Roman" w:cs="Times New Roman"/>
          <w:b/>
          <w:sz w:val="24"/>
          <w:szCs w:val="24"/>
        </w:rPr>
      </w:pPr>
      <w:r w:rsidRPr="00995759">
        <w:rPr>
          <w:rFonts w:ascii="Times New Roman" w:hAnsi="Times New Roman" w:cs="Times New Roman"/>
          <w:b/>
          <w:sz w:val="24"/>
          <w:szCs w:val="24"/>
        </w:rPr>
        <w:t xml:space="preserve">Scanning electron microscopy </w:t>
      </w:r>
    </w:p>
    <w:p w14:paraId="1FD9DCBF" w14:textId="04907784" w:rsidR="00120E7E" w:rsidRPr="00E0318C" w:rsidRDefault="00120E7E" w:rsidP="00120E7E">
      <w:pPr>
        <w:spacing w:line="480" w:lineRule="auto"/>
        <w:jc w:val="both"/>
        <w:rPr>
          <w:rFonts w:ascii="Times New Roman" w:hAnsi="Times New Roman" w:cs="Times New Roman"/>
          <w:sz w:val="24"/>
          <w:szCs w:val="24"/>
        </w:rPr>
      </w:pPr>
      <w:r w:rsidRPr="00E0318C">
        <w:rPr>
          <w:rFonts w:ascii="Times New Roman" w:hAnsi="Times New Roman" w:cs="Times New Roman"/>
          <w:sz w:val="24"/>
          <w:szCs w:val="24"/>
        </w:rPr>
        <w:t>A</w:t>
      </w:r>
      <w:r w:rsidR="008606DB">
        <w:rPr>
          <w:rFonts w:ascii="Times New Roman" w:hAnsi="Times New Roman" w:cs="Times New Roman"/>
          <w:sz w:val="24"/>
          <w:szCs w:val="24"/>
        </w:rPr>
        <w:t>s shown in Figure S2</w:t>
      </w:r>
      <w:r w:rsidRPr="00E0318C">
        <w:rPr>
          <w:rFonts w:ascii="Times New Roman" w:hAnsi="Times New Roman" w:cs="Times New Roman"/>
          <w:sz w:val="24"/>
          <w:szCs w:val="24"/>
        </w:rPr>
        <w:t xml:space="preserve">, a morphological difference in the HNTs was not observed between the raw HNT and iron modified HNT. In order to obtain a more clear structural analysis of the nanotubular clay and iron oxide modification, high resolution TEM imaging was done.  </w:t>
      </w:r>
    </w:p>
    <w:p w14:paraId="03F63C05" w14:textId="77777777" w:rsidR="00120E7E" w:rsidRPr="00E0318C" w:rsidRDefault="00120E7E" w:rsidP="00120E7E">
      <w:pPr>
        <w:spacing w:line="360" w:lineRule="auto"/>
        <w:jc w:val="center"/>
        <w:rPr>
          <w:rFonts w:ascii="Times New Roman" w:hAnsi="Times New Roman" w:cs="Times New Roman"/>
          <w:sz w:val="24"/>
          <w:szCs w:val="24"/>
        </w:rPr>
      </w:pPr>
      <w:r w:rsidRPr="00E0318C">
        <w:rPr>
          <w:rFonts w:ascii="Times New Roman" w:hAnsi="Times New Roman" w:cs="Times New Roman"/>
          <w:noProof/>
          <w:sz w:val="24"/>
          <w:szCs w:val="24"/>
        </w:rPr>
        <w:lastRenderedPageBreak/>
        <w:drawing>
          <wp:inline distT="0" distB="0" distL="0" distR="0" wp14:anchorId="1804598D" wp14:editId="79EC3635">
            <wp:extent cx="5412058" cy="2560320"/>
            <wp:effectExtent l="0" t="0" r="0" b="0"/>
            <wp:docPr id="10" name="Picture 18">
              <a:extLst xmlns:a="http://schemas.openxmlformats.org/drawingml/2006/main">
                <a:ext uri="{FF2B5EF4-FFF2-40B4-BE49-F238E27FC236}">
                  <a16:creationId xmlns:a16="http://schemas.microsoft.com/office/drawing/2014/main" id="{6C98FB8C-ABF7-4411-BCC0-A505CDE542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6C98FB8C-ABF7-4411-BCC0-A505CDE54270}"/>
                        </a:ext>
                      </a:extLst>
                    </pic:cNvPr>
                    <pic:cNvPicPr>
                      <a:picLocks noChangeAspect="1"/>
                    </pic:cNvPicPr>
                  </pic:nvPicPr>
                  <pic:blipFill>
                    <a:blip r:embed="rId10">
                      <a:extLst>
                        <a:ext uri="{BEBA8EAE-BF5A-486C-A8C5-ECC9F3942E4B}">
                          <a14:imgProps xmlns:a14="http://schemas.microsoft.com/office/drawing/2010/main">
                            <a14:imgLayer r:embed="rId11">
                              <a14:imgEffect>
                                <a14:sharpenSoften amount="25000"/>
                              </a14:imgEffect>
                              <a14:imgEffect>
                                <a14:brightnessContrast bright="20000" contrast="10000"/>
                              </a14:imgEffect>
                            </a14:imgLayer>
                          </a14:imgProps>
                        </a:ext>
                      </a:extLst>
                    </a:blip>
                    <a:stretch>
                      <a:fillRect/>
                    </a:stretch>
                  </pic:blipFill>
                  <pic:spPr>
                    <a:xfrm>
                      <a:off x="0" y="0"/>
                      <a:ext cx="5412058" cy="2560320"/>
                    </a:xfrm>
                    <a:prstGeom prst="rect">
                      <a:avLst/>
                    </a:prstGeom>
                  </pic:spPr>
                </pic:pic>
              </a:graphicData>
            </a:graphic>
          </wp:inline>
        </w:drawing>
      </w:r>
    </w:p>
    <w:p w14:paraId="18693AE0" w14:textId="0F931591" w:rsidR="00120E7E" w:rsidRDefault="008606DB" w:rsidP="007C663D">
      <w:pPr>
        <w:spacing w:line="276" w:lineRule="auto"/>
        <w:ind w:left="360"/>
        <w:jc w:val="both"/>
        <w:rPr>
          <w:rFonts w:ascii="Times New Roman" w:hAnsi="Times New Roman" w:cs="Times New Roman"/>
          <w:sz w:val="24"/>
          <w:szCs w:val="24"/>
        </w:rPr>
      </w:pPr>
      <w:r>
        <w:rPr>
          <w:rFonts w:ascii="Times New Roman" w:hAnsi="Times New Roman" w:cs="Times New Roman"/>
          <w:b/>
          <w:sz w:val="24"/>
          <w:szCs w:val="24"/>
        </w:rPr>
        <w:t>Figure S2</w:t>
      </w:r>
      <w:r w:rsidR="00120E7E" w:rsidRPr="00E0318C">
        <w:rPr>
          <w:rFonts w:ascii="Times New Roman" w:hAnsi="Times New Roman" w:cs="Times New Roman"/>
          <w:b/>
          <w:sz w:val="24"/>
          <w:szCs w:val="24"/>
        </w:rPr>
        <w:t>.</w:t>
      </w:r>
      <w:r w:rsidR="00120E7E" w:rsidRPr="00E0318C">
        <w:rPr>
          <w:rFonts w:ascii="Times New Roman" w:hAnsi="Times New Roman" w:cs="Times New Roman"/>
          <w:sz w:val="24"/>
          <w:szCs w:val="24"/>
        </w:rPr>
        <w:t xml:space="preserve"> SEM images of raw HNT (a) and 1Fe-HNT (b).</w:t>
      </w:r>
    </w:p>
    <w:p w14:paraId="494604C8" w14:textId="44191C4A" w:rsidR="00524180" w:rsidRDefault="00524180" w:rsidP="008606DB">
      <w:pPr>
        <w:jc w:val="both"/>
        <w:rPr>
          <w:rFonts w:ascii="Times New Roman" w:hAnsi="Times New Roman" w:cs="Times New Roman"/>
          <w:sz w:val="24"/>
          <w:szCs w:val="24"/>
        </w:rPr>
      </w:pPr>
    </w:p>
    <w:p w14:paraId="1487731D" w14:textId="1E325196" w:rsidR="007D7B86" w:rsidRPr="008606DB" w:rsidRDefault="00173C96" w:rsidP="008606DB">
      <w:pPr>
        <w:jc w:val="both"/>
        <w:rPr>
          <w:rFonts w:ascii="Times New Roman" w:hAnsi="Times New Roman" w:cs="Times New Roman"/>
          <w:b/>
          <w:sz w:val="24"/>
          <w:szCs w:val="24"/>
        </w:rPr>
      </w:pPr>
      <w:r w:rsidRPr="008606DB">
        <w:rPr>
          <w:rFonts w:ascii="Times New Roman" w:hAnsi="Times New Roman" w:cs="Times New Roman"/>
          <w:b/>
          <w:sz w:val="24"/>
          <w:szCs w:val="24"/>
        </w:rPr>
        <w:t>Surface area analysis</w:t>
      </w:r>
    </w:p>
    <w:p w14:paraId="0B70B4AC" w14:textId="4DB2AF37" w:rsidR="00524180" w:rsidRPr="00524180" w:rsidRDefault="00524180" w:rsidP="00524180">
      <w:pPr>
        <w:spacing w:line="480" w:lineRule="auto"/>
        <w:ind w:left="360"/>
        <w:rPr>
          <w:rFonts w:ascii="Times New Roman" w:hAnsi="Times New Roman" w:cs="Times New Roman"/>
          <w:sz w:val="24"/>
          <w:szCs w:val="24"/>
        </w:rPr>
      </w:pPr>
      <w:r w:rsidRPr="00524180">
        <w:rPr>
          <w:rFonts w:ascii="Times New Roman" w:hAnsi="Times New Roman" w:cs="Times New Roman"/>
          <w:sz w:val="24"/>
          <w:szCs w:val="24"/>
        </w:rPr>
        <w:t>F</w:t>
      </w:r>
      <w:r w:rsidR="008606DB">
        <w:rPr>
          <w:rFonts w:ascii="Times New Roman" w:hAnsi="Times New Roman" w:cs="Times New Roman"/>
          <w:sz w:val="24"/>
          <w:szCs w:val="24"/>
        </w:rPr>
        <w:t>igure S3</w:t>
      </w:r>
      <w:r w:rsidRPr="00524180">
        <w:rPr>
          <w:rFonts w:ascii="Times New Roman" w:hAnsi="Times New Roman" w:cs="Times New Roman"/>
          <w:sz w:val="24"/>
          <w:szCs w:val="24"/>
        </w:rPr>
        <w:t xml:space="preserve"> illustrates the N</w:t>
      </w:r>
      <w:r w:rsidRPr="00524180">
        <w:rPr>
          <w:rFonts w:ascii="Times New Roman" w:hAnsi="Times New Roman" w:cs="Times New Roman"/>
          <w:sz w:val="24"/>
          <w:szCs w:val="24"/>
          <w:vertAlign w:val="subscript"/>
        </w:rPr>
        <w:t>2</w:t>
      </w:r>
      <w:r w:rsidRPr="00524180">
        <w:rPr>
          <w:rFonts w:ascii="Times New Roman" w:hAnsi="Times New Roman" w:cs="Times New Roman"/>
          <w:sz w:val="24"/>
          <w:szCs w:val="24"/>
        </w:rPr>
        <w:t xml:space="preserve"> adsorption/desorption isotherms of HNT and modified HNTs at different iron oxide loadings.  A “knee” is present between 0 to 0.1 P/P</w:t>
      </w:r>
      <w:r w:rsidRPr="00524180">
        <w:rPr>
          <w:rFonts w:ascii="Times New Roman" w:hAnsi="Times New Roman" w:cs="Times New Roman"/>
          <w:sz w:val="24"/>
          <w:szCs w:val="24"/>
          <w:vertAlign w:val="superscript"/>
        </w:rPr>
        <w:t>0</w:t>
      </w:r>
      <w:r w:rsidRPr="00524180">
        <w:rPr>
          <w:rFonts w:ascii="Times New Roman" w:hAnsi="Times New Roman" w:cs="Times New Roman"/>
          <w:sz w:val="24"/>
          <w:szCs w:val="24"/>
        </w:rPr>
        <w:t xml:space="preserve"> relative pressure which indicates monolayer coverage is complete and multilayer adsorption is about to initiate</w:t>
      </w:r>
      <w:r w:rsidRPr="00524180">
        <w:rPr>
          <w:rFonts w:ascii="Times New Roman" w:hAnsi="Times New Roman" w:cs="Times New Roman"/>
          <w:sz w:val="24"/>
          <w:szCs w:val="24"/>
        </w:rPr>
        <w:fldChar w:fldCharType="begin"/>
      </w:r>
      <w:r w:rsidR="00E302D4">
        <w:rPr>
          <w:rFonts w:ascii="Times New Roman" w:hAnsi="Times New Roman" w:cs="Times New Roman"/>
          <w:sz w:val="24"/>
          <w:szCs w:val="24"/>
        </w:rPr>
        <w:instrText xml:space="preserve"> ADDIN EN.CITE &lt;EndNote&gt;&lt;Cite&gt;&lt;Author&gt;Sing&lt;/Author&gt;&lt;Year&gt;2004&lt;/Year&gt;&lt;RecNum&gt;49&lt;/RecNum&gt;&lt;DisplayText&gt;&lt;style face="superscript"&gt;4&lt;/style&gt;&lt;/DisplayText&gt;&lt;record&gt;&lt;rec-number&gt;49&lt;/rec-number&gt;&lt;foreign-keys&gt;&lt;key app="EN" db-id="dxvawrafsaxzspe9e9sxz99lfprft90fxetx" timestamp="0"&gt;49&lt;/key&gt;&lt;/foreign-keys&gt;&lt;ref-type name="Journal Article"&gt;17&lt;/ref-type&gt;&lt;contributors&gt;&lt;authors&gt;&lt;author&gt;Sing, Kenneth SW&lt;/author&gt;&lt;author&gt;Williams, Ruth T&lt;/author&gt;&lt;/authors&gt;&lt;/contributors&gt;&lt;titles&gt;&lt;title&gt;Physisorption hysteresis loops and the characterization of nanoporous materials&lt;/title&gt;&lt;secondary-title&gt;Adsorption Science &amp;amp; Technology&lt;/secondary-title&gt;&lt;/titles&gt;&lt;pages&gt;773-782&lt;/pages&gt;&lt;volume&gt;22&lt;/volume&gt;&lt;number&gt;10&lt;/number&gt;&lt;dates&gt;&lt;year&gt;2004&lt;/year&gt;&lt;/dates&gt;&lt;isbn&gt;0263-6174&lt;/isbn&gt;&lt;urls&gt;&lt;/urls&gt;&lt;/record&gt;&lt;/Cite&gt;&lt;/EndNote&gt;</w:instrText>
      </w:r>
      <w:r w:rsidRPr="00524180">
        <w:rPr>
          <w:rFonts w:ascii="Times New Roman" w:hAnsi="Times New Roman" w:cs="Times New Roman"/>
          <w:sz w:val="24"/>
          <w:szCs w:val="24"/>
        </w:rPr>
        <w:fldChar w:fldCharType="separate"/>
      </w:r>
      <w:r w:rsidR="00E302D4" w:rsidRPr="00E302D4">
        <w:rPr>
          <w:rFonts w:ascii="Times New Roman" w:hAnsi="Times New Roman" w:cs="Times New Roman"/>
          <w:noProof/>
          <w:sz w:val="24"/>
          <w:szCs w:val="24"/>
          <w:vertAlign w:val="superscript"/>
        </w:rPr>
        <w:t>4</w:t>
      </w:r>
      <w:r w:rsidRPr="00524180">
        <w:rPr>
          <w:rFonts w:ascii="Times New Roman" w:hAnsi="Times New Roman" w:cs="Times New Roman"/>
          <w:sz w:val="24"/>
          <w:szCs w:val="24"/>
        </w:rPr>
        <w:fldChar w:fldCharType="end"/>
      </w:r>
      <w:r w:rsidRPr="00524180">
        <w:rPr>
          <w:rFonts w:ascii="Times New Roman" w:hAnsi="Times New Roman" w:cs="Times New Roman"/>
          <w:sz w:val="24"/>
          <w:szCs w:val="24"/>
        </w:rPr>
        <w:t xml:space="preserve">. </w:t>
      </w:r>
    </w:p>
    <w:p w14:paraId="092B7790" w14:textId="27E5DDEE" w:rsidR="007D7B86" w:rsidRPr="00E0318C" w:rsidRDefault="007D7B86" w:rsidP="007C663D">
      <w:pPr>
        <w:spacing w:line="276" w:lineRule="auto"/>
        <w:jc w:val="center"/>
        <w:rPr>
          <w:rFonts w:ascii="Times New Roman" w:hAnsi="Times New Roman" w:cs="Times New Roman"/>
          <w:sz w:val="24"/>
          <w:szCs w:val="24"/>
        </w:rPr>
      </w:pPr>
      <w:r w:rsidRPr="00E0318C">
        <w:rPr>
          <w:rFonts w:ascii="Times New Roman" w:hAnsi="Times New Roman" w:cs="Times New Roman"/>
          <w:b/>
          <w:sz w:val="24"/>
          <w:szCs w:val="24"/>
        </w:rPr>
        <w:t>Table S1.</w:t>
      </w:r>
      <w:r w:rsidRPr="00E0318C">
        <w:rPr>
          <w:rFonts w:ascii="Times New Roman" w:hAnsi="Times New Roman" w:cs="Times New Roman"/>
          <w:sz w:val="24"/>
          <w:szCs w:val="24"/>
        </w:rPr>
        <w:t xml:space="preserve"> BET surface area of raw HNT and modified HNT.</w:t>
      </w:r>
    </w:p>
    <w:tbl>
      <w:tblPr>
        <w:tblStyle w:val="PlainTable2"/>
        <w:tblW w:w="0" w:type="auto"/>
        <w:jc w:val="center"/>
        <w:tblLook w:val="04A0" w:firstRow="1" w:lastRow="0" w:firstColumn="1" w:lastColumn="0" w:noHBand="0" w:noVBand="1"/>
      </w:tblPr>
      <w:tblGrid>
        <w:gridCol w:w="1530"/>
        <w:gridCol w:w="1710"/>
      </w:tblGrid>
      <w:tr w:rsidR="007D7B86" w:rsidRPr="001172A8" w14:paraId="5FAB5AD8" w14:textId="77777777" w:rsidTr="00F2446E">
        <w:trPr>
          <w:cnfStyle w:val="100000000000" w:firstRow="1" w:lastRow="0" w:firstColumn="0" w:lastColumn="0" w:oddVBand="0" w:evenVBand="0" w:oddHBand="0" w:evenHBand="0" w:firstRowFirstColumn="0" w:firstRowLastColumn="0" w:lastRowFirstColumn="0" w:lastRowLastColumn="0"/>
          <w:trHeight w:val="755"/>
          <w:jc w:val="center"/>
        </w:trPr>
        <w:tc>
          <w:tcPr>
            <w:cnfStyle w:val="001000000000" w:firstRow="0" w:lastRow="0" w:firstColumn="1" w:lastColumn="0" w:oddVBand="0" w:evenVBand="0" w:oddHBand="0" w:evenHBand="0" w:firstRowFirstColumn="0" w:firstRowLastColumn="0" w:lastRowFirstColumn="0" w:lastRowLastColumn="0"/>
            <w:tcW w:w="1530" w:type="dxa"/>
            <w:hideMark/>
          </w:tcPr>
          <w:p w14:paraId="63967AFE" w14:textId="77777777" w:rsidR="007D7B86" w:rsidRPr="001172A8" w:rsidRDefault="007D7B86" w:rsidP="006976EA">
            <w:pPr>
              <w:jc w:val="both"/>
              <w:rPr>
                <w:rFonts w:ascii="Times New Roman" w:hAnsi="Times New Roman" w:cs="Times New Roman"/>
              </w:rPr>
            </w:pPr>
            <w:r w:rsidRPr="001172A8">
              <w:rPr>
                <w:rFonts w:ascii="Times New Roman" w:hAnsi="Times New Roman" w:cs="Times New Roman"/>
              </w:rPr>
              <w:t>Sample</w:t>
            </w:r>
          </w:p>
        </w:tc>
        <w:tc>
          <w:tcPr>
            <w:tcW w:w="1710" w:type="dxa"/>
            <w:hideMark/>
          </w:tcPr>
          <w:p w14:paraId="1EF95E82" w14:textId="77777777" w:rsidR="007D7B86" w:rsidRPr="001172A8" w:rsidRDefault="007D7B86" w:rsidP="006976EA">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BET specific surface area (m</w:t>
            </w:r>
            <w:r w:rsidRPr="001172A8">
              <w:rPr>
                <w:rFonts w:ascii="Times New Roman" w:hAnsi="Times New Roman" w:cs="Times New Roman"/>
                <w:vertAlign w:val="superscript"/>
              </w:rPr>
              <w:t>2</w:t>
            </w:r>
            <w:r w:rsidRPr="001172A8">
              <w:rPr>
                <w:rFonts w:ascii="Times New Roman" w:hAnsi="Times New Roman" w:cs="Times New Roman"/>
              </w:rPr>
              <w:t xml:space="preserve"> g</w:t>
            </w:r>
            <w:r w:rsidRPr="001172A8">
              <w:rPr>
                <w:rFonts w:ascii="Times New Roman" w:hAnsi="Times New Roman" w:cs="Times New Roman"/>
                <w:vertAlign w:val="superscript"/>
              </w:rPr>
              <w:t>-1</w:t>
            </w:r>
            <w:r w:rsidRPr="001172A8">
              <w:rPr>
                <w:rFonts w:ascii="Times New Roman" w:hAnsi="Times New Roman" w:cs="Times New Roman"/>
              </w:rPr>
              <w:t>)</w:t>
            </w:r>
          </w:p>
        </w:tc>
      </w:tr>
      <w:tr w:rsidR="007D7B86" w:rsidRPr="001172A8" w14:paraId="5D8033BE" w14:textId="77777777" w:rsidTr="00F2446E">
        <w:trPr>
          <w:cnfStyle w:val="000000100000" w:firstRow="0" w:lastRow="0" w:firstColumn="0" w:lastColumn="0" w:oddVBand="0" w:evenVBand="0" w:oddHBand="1" w:evenHBand="0" w:firstRowFirstColumn="0" w:firstRowLastColumn="0" w:lastRowFirstColumn="0" w:lastRowLastColumn="0"/>
          <w:trHeight w:val="323"/>
          <w:jc w:val="center"/>
        </w:trPr>
        <w:tc>
          <w:tcPr>
            <w:cnfStyle w:val="001000000000" w:firstRow="0" w:lastRow="0" w:firstColumn="1" w:lastColumn="0" w:oddVBand="0" w:evenVBand="0" w:oddHBand="0" w:evenHBand="0" w:firstRowFirstColumn="0" w:firstRowLastColumn="0" w:lastRowFirstColumn="0" w:lastRowLastColumn="0"/>
            <w:tcW w:w="1530" w:type="dxa"/>
            <w:tcBorders>
              <w:bottom w:val="nil"/>
            </w:tcBorders>
            <w:hideMark/>
          </w:tcPr>
          <w:p w14:paraId="4BC90475" w14:textId="77777777" w:rsidR="007D7B86" w:rsidRPr="001172A8" w:rsidRDefault="007D7B86" w:rsidP="006976EA">
            <w:pPr>
              <w:jc w:val="center"/>
              <w:rPr>
                <w:rFonts w:ascii="Times New Roman" w:hAnsi="Times New Roman" w:cs="Times New Roman"/>
                <w:b w:val="0"/>
              </w:rPr>
            </w:pPr>
            <w:r w:rsidRPr="001172A8">
              <w:rPr>
                <w:rFonts w:ascii="Times New Roman" w:hAnsi="Times New Roman" w:cs="Times New Roman"/>
                <w:b w:val="0"/>
              </w:rPr>
              <w:t>Raw HNT</w:t>
            </w:r>
          </w:p>
        </w:tc>
        <w:tc>
          <w:tcPr>
            <w:tcW w:w="1710" w:type="dxa"/>
            <w:tcBorders>
              <w:bottom w:val="nil"/>
            </w:tcBorders>
            <w:hideMark/>
          </w:tcPr>
          <w:p w14:paraId="79BCDD3C" w14:textId="77777777" w:rsidR="007D7B86" w:rsidRPr="001172A8" w:rsidRDefault="007D7B86" w:rsidP="006976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64.43</w:t>
            </w:r>
          </w:p>
        </w:tc>
      </w:tr>
      <w:tr w:rsidR="007D7B86" w:rsidRPr="001172A8" w14:paraId="7316EE45" w14:textId="77777777" w:rsidTr="00F2446E">
        <w:trPr>
          <w:trHeight w:val="360"/>
          <w:jc w:val="center"/>
        </w:trPr>
        <w:tc>
          <w:tcPr>
            <w:cnfStyle w:val="001000000000" w:firstRow="0" w:lastRow="0" w:firstColumn="1" w:lastColumn="0" w:oddVBand="0" w:evenVBand="0" w:oddHBand="0" w:evenHBand="0" w:firstRowFirstColumn="0" w:firstRowLastColumn="0" w:lastRowFirstColumn="0" w:lastRowLastColumn="0"/>
            <w:tcW w:w="1530" w:type="dxa"/>
            <w:tcBorders>
              <w:top w:val="nil"/>
              <w:bottom w:val="nil"/>
            </w:tcBorders>
            <w:hideMark/>
          </w:tcPr>
          <w:p w14:paraId="1A4DDE10" w14:textId="77777777" w:rsidR="007D7B86" w:rsidRPr="001172A8" w:rsidRDefault="007D7B86" w:rsidP="006976EA">
            <w:pPr>
              <w:jc w:val="center"/>
              <w:rPr>
                <w:rFonts w:ascii="Times New Roman" w:hAnsi="Times New Roman" w:cs="Times New Roman"/>
                <w:b w:val="0"/>
              </w:rPr>
            </w:pPr>
            <w:r w:rsidRPr="001172A8">
              <w:rPr>
                <w:rFonts w:ascii="Times New Roman" w:hAnsi="Times New Roman" w:cs="Times New Roman"/>
                <w:b w:val="0"/>
              </w:rPr>
              <w:t>0.25Fe-HNT</w:t>
            </w:r>
          </w:p>
        </w:tc>
        <w:tc>
          <w:tcPr>
            <w:tcW w:w="1710" w:type="dxa"/>
            <w:tcBorders>
              <w:top w:val="nil"/>
              <w:bottom w:val="nil"/>
            </w:tcBorders>
            <w:hideMark/>
          </w:tcPr>
          <w:p w14:paraId="384CBDB7" w14:textId="77777777" w:rsidR="007D7B86" w:rsidRPr="001172A8" w:rsidRDefault="007D7B86" w:rsidP="006976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70.24</w:t>
            </w:r>
          </w:p>
        </w:tc>
      </w:tr>
      <w:tr w:rsidR="007D7B86" w:rsidRPr="001172A8" w14:paraId="6B01955C" w14:textId="77777777" w:rsidTr="00F2446E">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530" w:type="dxa"/>
            <w:tcBorders>
              <w:top w:val="nil"/>
              <w:bottom w:val="nil"/>
            </w:tcBorders>
            <w:hideMark/>
          </w:tcPr>
          <w:p w14:paraId="51BFB045" w14:textId="77777777" w:rsidR="007D7B86" w:rsidRPr="001172A8" w:rsidRDefault="007D7B86" w:rsidP="006976EA">
            <w:pPr>
              <w:jc w:val="center"/>
              <w:rPr>
                <w:rFonts w:ascii="Times New Roman" w:hAnsi="Times New Roman" w:cs="Times New Roman"/>
                <w:b w:val="0"/>
              </w:rPr>
            </w:pPr>
            <w:r w:rsidRPr="001172A8">
              <w:rPr>
                <w:rFonts w:ascii="Times New Roman" w:hAnsi="Times New Roman" w:cs="Times New Roman"/>
                <w:b w:val="0"/>
              </w:rPr>
              <w:t>0.5Fe-HNT</w:t>
            </w:r>
          </w:p>
        </w:tc>
        <w:tc>
          <w:tcPr>
            <w:tcW w:w="1710" w:type="dxa"/>
            <w:tcBorders>
              <w:top w:val="nil"/>
              <w:bottom w:val="nil"/>
            </w:tcBorders>
            <w:hideMark/>
          </w:tcPr>
          <w:p w14:paraId="41DA33CA" w14:textId="77777777" w:rsidR="007D7B86" w:rsidRPr="001172A8" w:rsidRDefault="007D7B86" w:rsidP="006976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75.60</w:t>
            </w:r>
          </w:p>
        </w:tc>
      </w:tr>
      <w:tr w:rsidR="007D7B86" w:rsidRPr="001172A8" w14:paraId="7DFD64F5" w14:textId="77777777" w:rsidTr="00F2446E">
        <w:trPr>
          <w:trHeight w:val="360"/>
          <w:jc w:val="center"/>
        </w:trPr>
        <w:tc>
          <w:tcPr>
            <w:cnfStyle w:val="001000000000" w:firstRow="0" w:lastRow="0" w:firstColumn="1" w:lastColumn="0" w:oddVBand="0" w:evenVBand="0" w:oddHBand="0" w:evenHBand="0" w:firstRowFirstColumn="0" w:firstRowLastColumn="0" w:lastRowFirstColumn="0" w:lastRowLastColumn="0"/>
            <w:tcW w:w="1530" w:type="dxa"/>
            <w:tcBorders>
              <w:top w:val="nil"/>
              <w:bottom w:val="nil"/>
            </w:tcBorders>
            <w:hideMark/>
          </w:tcPr>
          <w:p w14:paraId="36CBE77A" w14:textId="77777777" w:rsidR="007D7B86" w:rsidRPr="001172A8" w:rsidRDefault="007D7B86" w:rsidP="006976EA">
            <w:pPr>
              <w:jc w:val="center"/>
              <w:rPr>
                <w:rFonts w:ascii="Times New Roman" w:hAnsi="Times New Roman" w:cs="Times New Roman"/>
                <w:b w:val="0"/>
              </w:rPr>
            </w:pPr>
            <w:r w:rsidRPr="001172A8">
              <w:rPr>
                <w:rFonts w:ascii="Times New Roman" w:hAnsi="Times New Roman" w:cs="Times New Roman"/>
                <w:b w:val="0"/>
              </w:rPr>
              <w:t>1Fe-HNT</w:t>
            </w:r>
          </w:p>
        </w:tc>
        <w:tc>
          <w:tcPr>
            <w:tcW w:w="1710" w:type="dxa"/>
            <w:tcBorders>
              <w:top w:val="nil"/>
              <w:bottom w:val="nil"/>
            </w:tcBorders>
            <w:hideMark/>
          </w:tcPr>
          <w:p w14:paraId="477C134E" w14:textId="77777777" w:rsidR="007D7B86" w:rsidRPr="001172A8" w:rsidRDefault="007D7B86" w:rsidP="006976E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70.46</w:t>
            </w:r>
          </w:p>
        </w:tc>
      </w:tr>
      <w:tr w:rsidR="007D7B86" w:rsidRPr="001172A8" w14:paraId="170E6860" w14:textId="77777777" w:rsidTr="00F2446E">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1530" w:type="dxa"/>
            <w:tcBorders>
              <w:top w:val="nil"/>
            </w:tcBorders>
            <w:hideMark/>
          </w:tcPr>
          <w:p w14:paraId="7D171219" w14:textId="77777777" w:rsidR="007D7B86" w:rsidRPr="001172A8" w:rsidRDefault="007D7B86" w:rsidP="006976EA">
            <w:pPr>
              <w:jc w:val="center"/>
              <w:rPr>
                <w:rFonts w:ascii="Times New Roman" w:hAnsi="Times New Roman" w:cs="Times New Roman"/>
                <w:b w:val="0"/>
              </w:rPr>
            </w:pPr>
            <w:r w:rsidRPr="001172A8">
              <w:rPr>
                <w:rFonts w:ascii="Times New Roman" w:hAnsi="Times New Roman" w:cs="Times New Roman"/>
                <w:b w:val="0"/>
              </w:rPr>
              <w:t>5Fe-HNT</w:t>
            </w:r>
          </w:p>
        </w:tc>
        <w:tc>
          <w:tcPr>
            <w:tcW w:w="1710" w:type="dxa"/>
            <w:tcBorders>
              <w:top w:val="nil"/>
            </w:tcBorders>
            <w:hideMark/>
          </w:tcPr>
          <w:p w14:paraId="791E3619" w14:textId="77777777" w:rsidR="007D7B86" w:rsidRPr="001172A8" w:rsidRDefault="007D7B86" w:rsidP="006976E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70.16</w:t>
            </w:r>
          </w:p>
        </w:tc>
      </w:tr>
    </w:tbl>
    <w:p w14:paraId="41FB816D" w14:textId="77777777" w:rsidR="00EA2BCF" w:rsidRPr="00524180" w:rsidRDefault="00EA2BCF" w:rsidP="00524180">
      <w:pPr>
        <w:spacing w:line="360" w:lineRule="auto"/>
        <w:jc w:val="center"/>
        <w:rPr>
          <w:rFonts w:ascii="Times New Roman" w:hAnsi="Times New Roman" w:cs="Times New Roman"/>
          <w:sz w:val="24"/>
          <w:szCs w:val="24"/>
        </w:rPr>
      </w:pPr>
      <w:r w:rsidRPr="00E0318C">
        <w:rPr>
          <w:noProof/>
        </w:rPr>
        <w:lastRenderedPageBreak/>
        <w:drawing>
          <wp:inline distT="0" distB="0" distL="0" distR="0" wp14:anchorId="1769E4EF" wp14:editId="5480547A">
            <wp:extent cx="3477754" cy="2834640"/>
            <wp:effectExtent l="0" t="0" r="889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NT-BET-hysteresis.tif"/>
                    <pic:cNvPicPr/>
                  </pic:nvPicPr>
                  <pic:blipFill rotWithShape="1">
                    <a:blip r:embed="rId12"/>
                    <a:srcRect l="3149" t="8121" r="12281" b="1691"/>
                    <a:stretch/>
                  </pic:blipFill>
                  <pic:spPr bwMode="auto">
                    <a:xfrm>
                      <a:off x="0" y="0"/>
                      <a:ext cx="3477754" cy="28346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pic:spPr>
                </pic:pic>
              </a:graphicData>
            </a:graphic>
          </wp:inline>
        </w:drawing>
      </w:r>
    </w:p>
    <w:p w14:paraId="68A0FEA6" w14:textId="429AC4F4" w:rsidR="00EA2BCF" w:rsidRDefault="00EA2BCF" w:rsidP="007C663D">
      <w:pPr>
        <w:spacing w:line="276" w:lineRule="auto"/>
        <w:jc w:val="both"/>
        <w:rPr>
          <w:rFonts w:ascii="Times New Roman" w:hAnsi="Times New Roman" w:cs="Times New Roman"/>
          <w:sz w:val="24"/>
          <w:szCs w:val="24"/>
        </w:rPr>
      </w:pPr>
      <w:r w:rsidRPr="00E0318C">
        <w:rPr>
          <w:rFonts w:ascii="Times New Roman" w:hAnsi="Times New Roman" w:cs="Times New Roman"/>
          <w:b/>
          <w:sz w:val="24"/>
          <w:szCs w:val="24"/>
        </w:rPr>
        <w:t>Figure S</w:t>
      </w:r>
      <w:r w:rsidR="008606DB">
        <w:rPr>
          <w:rFonts w:ascii="Times New Roman" w:hAnsi="Times New Roman" w:cs="Times New Roman"/>
          <w:b/>
          <w:sz w:val="24"/>
          <w:szCs w:val="24"/>
        </w:rPr>
        <w:t>3</w:t>
      </w:r>
      <w:r w:rsidRPr="00E0318C">
        <w:rPr>
          <w:rFonts w:ascii="Times New Roman" w:hAnsi="Times New Roman" w:cs="Times New Roman"/>
          <w:b/>
          <w:sz w:val="24"/>
          <w:szCs w:val="24"/>
        </w:rPr>
        <w:t xml:space="preserve">. </w:t>
      </w:r>
      <w:r w:rsidRPr="00E0318C">
        <w:rPr>
          <w:rFonts w:ascii="Times New Roman" w:hAnsi="Times New Roman" w:cs="Times New Roman"/>
          <w:sz w:val="24"/>
          <w:szCs w:val="24"/>
        </w:rPr>
        <w:t>N</w:t>
      </w:r>
      <w:r w:rsidRPr="00E0318C">
        <w:rPr>
          <w:rFonts w:ascii="Times New Roman" w:hAnsi="Times New Roman" w:cs="Times New Roman"/>
          <w:sz w:val="24"/>
          <w:szCs w:val="24"/>
          <w:vertAlign w:val="subscript"/>
        </w:rPr>
        <w:t>2</w:t>
      </w:r>
      <w:r w:rsidRPr="00E0318C">
        <w:rPr>
          <w:rFonts w:ascii="Times New Roman" w:hAnsi="Times New Roman" w:cs="Times New Roman"/>
          <w:sz w:val="24"/>
          <w:szCs w:val="24"/>
        </w:rPr>
        <w:t xml:space="preserve"> adsorption-desorption isotherms for raw HNT and iron oxide modified HNTs (solid line-adsorption, dashed line- desorption).</w:t>
      </w:r>
    </w:p>
    <w:p w14:paraId="0EE97939" w14:textId="3C105CA1" w:rsidR="009332EA" w:rsidRDefault="009332EA" w:rsidP="00185440">
      <w:pPr>
        <w:spacing w:line="240" w:lineRule="auto"/>
        <w:jc w:val="both"/>
        <w:rPr>
          <w:rFonts w:ascii="Times New Roman" w:hAnsi="Times New Roman" w:cs="Times New Roman"/>
          <w:sz w:val="24"/>
          <w:szCs w:val="24"/>
        </w:rPr>
      </w:pPr>
    </w:p>
    <w:p w14:paraId="6070351C" w14:textId="0CE18032" w:rsidR="00173C96" w:rsidRPr="008606DB" w:rsidRDefault="00173C96" w:rsidP="008606DB">
      <w:pPr>
        <w:spacing w:line="480" w:lineRule="auto"/>
        <w:rPr>
          <w:rFonts w:ascii="Times New Roman" w:hAnsi="Times New Roman" w:cs="Times New Roman"/>
          <w:b/>
          <w:sz w:val="24"/>
          <w:szCs w:val="24"/>
        </w:rPr>
      </w:pPr>
      <w:r w:rsidRPr="008606DB">
        <w:rPr>
          <w:rFonts w:ascii="Times New Roman" w:hAnsi="Times New Roman" w:cs="Times New Roman"/>
          <w:b/>
          <w:sz w:val="24"/>
          <w:szCs w:val="24"/>
        </w:rPr>
        <w:t>Chemical composition (X-ray Fluorescence analysis)</w:t>
      </w:r>
    </w:p>
    <w:p w14:paraId="3751DAC3" w14:textId="61411388" w:rsidR="008F132C" w:rsidRPr="00E0318C" w:rsidRDefault="008F132C" w:rsidP="007C663D">
      <w:pPr>
        <w:spacing w:line="276" w:lineRule="auto"/>
        <w:jc w:val="both"/>
        <w:rPr>
          <w:rFonts w:ascii="Times New Roman" w:hAnsi="Times New Roman" w:cs="Times New Roman"/>
          <w:sz w:val="24"/>
          <w:szCs w:val="24"/>
        </w:rPr>
      </w:pPr>
      <w:r w:rsidRPr="00E0318C">
        <w:rPr>
          <w:rFonts w:ascii="Times New Roman" w:hAnsi="Times New Roman" w:cs="Times New Roman"/>
          <w:b/>
          <w:sz w:val="24"/>
          <w:szCs w:val="24"/>
        </w:rPr>
        <w:t xml:space="preserve">Table </w:t>
      </w:r>
      <w:r w:rsidR="00E0318C" w:rsidRPr="00E0318C">
        <w:rPr>
          <w:rFonts w:ascii="Times New Roman" w:hAnsi="Times New Roman" w:cs="Times New Roman"/>
          <w:b/>
          <w:sz w:val="24"/>
          <w:szCs w:val="24"/>
        </w:rPr>
        <w:t>S2</w:t>
      </w:r>
      <w:r w:rsidRPr="00E0318C">
        <w:rPr>
          <w:rFonts w:ascii="Times New Roman" w:hAnsi="Times New Roman" w:cs="Times New Roman"/>
          <w:b/>
          <w:sz w:val="24"/>
          <w:szCs w:val="24"/>
        </w:rPr>
        <w:t>.</w:t>
      </w:r>
      <w:r w:rsidRPr="00E0318C">
        <w:rPr>
          <w:rFonts w:ascii="Times New Roman" w:hAnsi="Times New Roman" w:cs="Times New Roman"/>
          <w:sz w:val="24"/>
          <w:szCs w:val="24"/>
        </w:rPr>
        <w:t xml:space="preserve">  Chemical composition of the raw and iron oxide modified halloysite samples obtained by XRF analysis. </w:t>
      </w:r>
    </w:p>
    <w:tbl>
      <w:tblPr>
        <w:tblStyle w:val="PlainTable21"/>
        <w:tblW w:w="0" w:type="auto"/>
        <w:tblInd w:w="669" w:type="dxa"/>
        <w:tblLayout w:type="fixed"/>
        <w:tblLook w:val="04A0" w:firstRow="1" w:lastRow="0" w:firstColumn="1" w:lastColumn="0" w:noHBand="0" w:noVBand="1"/>
      </w:tblPr>
      <w:tblGrid>
        <w:gridCol w:w="1509"/>
        <w:gridCol w:w="887"/>
        <w:gridCol w:w="805"/>
        <w:gridCol w:w="900"/>
        <w:gridCol w:w="720"/>
        <w:gridCol w:w="720"/>
        <w:gridCol w:w="720"/>
        <w:gridCol w:w="90"/>
        <w:gridCol w:w="720"/>
        <w:gridCol w:w="720"/>
        <w:gridCol w:w="720"/>
      </w:tblGrid>
      <w:tr w:rsidR="008F132C" w:rsidRPr="001172A8" w14:paraId="6DE81F38" w14:textId="77777777" w:rsidTr="00F43247">
        <w:trPr>
          <w:cnfStyle w:val="100000000000" w:firstRow="1" w:lastRow="0" w:firstColumn="0" w:lastColumn="0" w:oddVBand="0" w:evenVBand="0" w:oddHBand="0"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509" w:type="dxa"/>
            <w:tcBorders>
              <w:top w:val="single" w:sz="8" w:space="0" w:color="7F7F7F" w:themeColor="text1" w:themeTint="80"/>
              <w:bottom w:val="nil"/>
            </w:tcBorders>
            <w:noWrap/>
            <w:hideMark/>
          </w:tcPr>
          <w:p w14:paraId="5A423E02" w14:textId="77777777" w:rsidR="008F132C" w:rsidRPr="001172A8" w:rsidRDefault="008F132C" w:rsidP="005E3F31">
            <w:pPr>
              <w:rPr>
                <w:rFonts w:ascii="Times New Roman" w:hAnsi="Times New Roman" w:cs="Times New Roman"/>
              </w:rPr>
            </w:pPr>
          </w:p>
        </w:tc>
        <w:tc>
          <w:tcPr>
            <w:tcW w:w="7002" w:type="dxa"/>
            <w:gridSpan w:val="10"/>
            <w:tcBorders>
              <w:top w:val="single" w:sz="8" w:space="0" w:color="7F7F7F" w:themeColor="text1" w:themeTint="80"/>
              <w:bottom w:val="single" w:sz="8" w:space="0" w:color="7F7F7F" w:themeColor="text1" w:themeTint="80"/>
            </w:tcBorders>
            <w:hideMark/>
          </w:tcPr>
          <w:p w14:paraId="3A51C465" w14:textId="77777777" w:rsidR="008F132C" w:rsidRPr="001172A8" w:rsidRDefault="008F132C" w:rsidP="005E3F3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Compound (wt.%)</w:t>
            </w:r>
          </w:p>
        </w:tc>
      </w:tr>
      <w:tr w:rsidR="00F43247" w:rsidRPr="001172A8" w14:paraId="797600FD" w14:textId="77777777" w:rsidTr="00F4324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509" w:type="dxa"/>
            <w:tcBorders>
              <w:top w:val="nil"/>
              <w:bottom w:val="single" w:sz="8" w:space="0" w:color="7F7F7F" w:themeColor="text1" w:themeTint="80"/>
            </w:tcBorders>
            <w:noWrap/>
            <w:vAlign w:val="bottom"/>
            <w:hideMark/>
          </w:tcPr>
          <w:p w14:paraId="7D02A0F3" w14:textId="77777777" w:rsidR="008F132C" w:rsidRPr="001172A8" w:rsidRDefault="008F132C" w:rsidP="005E3F31">
            <w:pPr>
              <w:rPr>
                <w:rFonts w:ascii="Times New Roman" w:hAnsi="Times New Roman" w:cs="Times New Roman"/>
                <w:color w:val="000000"/>
              </w:rPr>
            </w:pPr>
            <w:r w:rsidRPr="001172A8">
              <w:rPr>
                <w:rFonts w:ascii="Times New Roman" w:hAnsi="Times New Roman" w:cs="Times New Roman"/>
                <w:bCs w:val="0"/>
                <w:color w:val="000000"/>
              </w:rPr>
              <w:t>Sample</w:t>
            </w:r>
          </w:p>
        </w:tc>
        <w:tc>
          <w:tcPr>
            <w:tcW w:w="887" w:type="dxa"/>
            <w:tcBorders>
              <w:top w:val="single" w:sz="8" w:space="0" w:color="7F7F7F" w:themeColor="text1" w:themeTint="80"/>
              <w:bottom w:val="single" w:sz="8" w:space="0" w:color="7F7F7F" w:themeColor="text1" w:themeTint="80"/>
            </w:tcBorders>
            <w:vAlign w:val="bottom"/>
            <w:hideMark/>
          </w:tcPr>
          <w:p w14:paraId="68E582FC" w14:textId="77777777" w:rsidR="008F132C" w:rsidRPr="001172A8" w:rsidRDefault="008F132C" w:rsidP="005E3F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172A8">
              <w:rPr>
                <w:rFonts w:ascii="Times New Roman" w:hAnsi="Times New Roman" w:cs="Times New Roman"/>
                <w:b/>
                <w:bCs/>
                <w:color w:val="000000"/>
              </w:rPr>
              <w:t xml:space="preserve">  SiO</w:t>
            </w:r>
            <w:r w:rsidRPr="001172A8">
              <w:rPr>
                <w:rFonts w:ascii="Times New Roman" w:hAnsi="Times New Roman" w:cs="Times New Roman"/>
                <w:b/>
                <w:bCs/>
                <w:color w:val="000000"/>
                <w:vertAlign w:val="subscript"/>
              </w:rPr>
              <w:t>2</w:t>
            </w:r>
          </w:p>
        </w:tc>
        <w:tc>
          <w:tcPr>
            <w:tcW w:w="805" w:type="dxa"/>
            <w:tcBorders>
              <w:top w:val="single" w:sz="8" w:space="0" w:color="7F7F7F" w:themeColor="text1" w:themeTint="80"/>
              <w:bottom w:val="single" w:sz="8" w:space="0" w:color="7F7F7F" w:themeColor="text1" w:themeTint="80"/>
            </w:tcBorders>
            <w:vAlign w:val="bottom"/>
            <w:hideMark/>
          </w:tcPr>
          <w:p w14:paraId="47DEEF5D" w14:textId="77777777" w:rsidR="008F132C" w:rsidRPr="001172A8" w:rsidRDefault="008F132C" w:rsidP="005E3F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172A8">
              <w:rPr>
                <w:rFonts w:ascii="Times New Roman" w:hAnsi="Times New Roman" w:cs="Times New Roman"/>
                <w:b/>
                <w:bCs/>
                <w:color w:val="000000"/>
              </w:rPr>
              <w:t>Al</w:t>
            </w:r>
            <w:r w:rsidRPr="001172A8">
              <w:rPr>
                <w:rFonts w:ascii="Times New Roman" w:hAnsi="Times New Roman" w:cs="Times New Roman"/>
                <w:b/>
                <w:bCs/>
                <w:color w:val="000000"/>
                <w:vertAlign w:val="subscript"/>
              </w:rPr>
              <w:t>2</w:t>
            </w:r>
            <w:r w:rsidRPr="001172A8">
              <w:rPr>
                <w:rFonts w:ascii="Times New Roman" w:hAnsi="Times New Roman" w:cs="Times New Roman"/>
                <w:b/>
                <w:bCs/>
                <w:color w:val="000000"/>
              </w:rPr>
              <w:t>O</w:t>
            </w:r>
            <w:r w:rsidRPr="001172A8">
              <w:rPr>
                <w:rFonts w:ascii="Times New Roman" w:hAnsi="Times New Roman" w:cs="Times New Roman"/>
                <w:b/>
                <w:bCs/>
                <w:color w:val="000000"/>
                <w:vertAlign w:val="subscript"/>
              </w:rPr>
              <w:t>3</w:t>
            </w:r>
          </w:p>
        </w:tc>
        <w:tc>
          <w:tcPr>
            <w:tcW w:w="900" w:type="dxa"/>
            <w:tcBorders>
              <w:top w:val="single" w:sz="8" w:space="0" w:color="7F7F7F" w:themeColor="text1" w:themeTint="80"/>
              <w:bottom w:val="single" w:sz="8" w:space="0" w:color="7F7F7F" w:themeColor="text1" w:themeTint="80"/>
            </w:tcBorders>
            <w:vAlign w:val="bottom"/>
            <w:hideMark/>
          </w:tcPr>
          <w:p w14:paraId="4E919940" w14:textId="77777777" w:rsidR="008F132C" w:rsidRPr="001172A8" w:rsidRDefault="008F132C" w:rsidP="005E3F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172A8">
              <w:rPr>
                <w:rFonts w:ascii="Times New Roman" w:hAnsi="Times New Roman" w:cs="Times New Roman"/>
                <w:b/>
                <w:bCs/>
                <w:color w:val="000000"/>
              </w:rPr>
              <w:t>Fe</w:t>
            </w:r>
            <w:r w:rsidRPr="001172A8">
              <w:rPr>
                <w:rFonts w:ascii="Times New Roman" w:hAnsi="Times New Roman" w:cs="Times New Roman"/>
                <w:b/>
                <w:bCs/>
                <w:color w:val="000000"/>
                <w:vertAlign w:val="subscript"/>
              </w:rPr>
              <w:t>2</w:t>
            </w:r>
            <w:r w:rsidRPr="001172A8">
              <w:rPr>
                <w:rFonts w:ascii="Times New Roman" w:hAnsi="Times New Roman" w:cs="Times New Roman"/>
                <w:b/>
                <w:bCs/>
                <w:color w:val="000000"/>
              </w:rPr>
              <w:t>O</w:t>
            </w:r>
            <w:r w:rsidRPr="001172A8">
              <w:rPr>
                <w:rFonts w:ascii="Times New Roman" w:hAnsi="Times New Roman" w:cs="Times New Roman"/>
                <w:b/>
                <w:bCs/>
                <w:color w:val="000000"/>
                <w:vertAlign w:val="subscript"/>
              </w:rPr>
              <w:t>3</w:t>
            </w:r>
          </w:p>
        </w:tc>
        <w:tc>
          <w:tcPr>
            <w:tcW w:w="720" w:type="dxa"/>
            <w:tcBorders>
              <w:top w:val="single" w:sz="8" w:space="0" w:color="7F7F7F" w:themeColor="text1" w:themeTint="80"/>
              <w:bottom w:val="single" w:sz="8" w:space="0" w:color="7F7F7F" w:themeColor="text1" w:themeTint="80"/>
            </w:tcBorders>
            <w:vAlign w:val="bottom"/>
            <w:hideMark/>
          </w:tcPr>
          <w:p w14:paraId="42B11D9E" w14:textId="77777777" w:rsidR="008F132C" w:rsidRPr="001172A8" w:rsidRDefault="008F132C" w:rsidP="005E3F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172A8">
              <w:rPr>
                <w:rFonts w:ascii="Times New Roman" w:hAnsi="Times New Roman" w:cs="Times New Roman"/>
                <w:b/>
                <w:bCs/>
                <w:color w:val="000000"/>
              </w:rPr>
              <w:t>P</w:t>
            </w:r>
            <w:r w:rsidRPr="001172A8">
              <w:rPr>
                <w:rFonts w:ascii="Times New Roman" w:hAnsi="Times New Roman" w:cs="Times New Roman"/>
                <w:b/>
                <w:bCs/>
                <w:color w:val="000000"/>
                <w:vertAlign w:val="subscript"/>
              </w:rPr>
              <w:t>2</w:t>
            </w:r>
            <w:r w:rsidRPr="001172A8">
              <w:rPr>
                <w:rFonts w:ascii="Times New Roman" w:hAnsi="Times New Roman" w:cs="Times New Roman"/>
                <w:b/>
                <w:bCs/>
                <w:color w:val="000000"/>
              </w:rPr>
              <w:t>O</w:t>
            </w:r>
            <w:r w:rsidRPr="001172A8">
              <w:rPr>
                <w:rFonts w:ascii="Times New Roman" w:hAnsi="Times New Roman" w:cs="Times New Roman"/>
                <w:b/>
                <w:bCs/>
                <w:color w:val="000000"/>
                <w:vertAlign w:val="subscript"/>
              </w:rPr>
              <w:t>5</w:t>
            </w:r>
          </w:p>
        </w:tc>
        <w:tc>
          <w:tcPr>
            <w:tcW w:w="720" w:type="dxa"/>
            <w:tcBorders>
              <w:top w:val="single" w:sz="8" w:space="0" w:color="7F7F7F" w:themeColor="text1" w:themeTint="80"/>
              <w:bottom w:val="single" w:sz="8" w:space="0" w:color="7F7F7F" w:themeColor="text1" w:themeTint="80"/>
            </w:tcBorders>
            <w:vAlign w:val="bottom"/>
            <w:hideMark/>
          </w:tcPr>
          <w:p w14:paraId="1FCA096C" w14:textId="77777777" w:rsidR="008F132C" w:rsidRPr="001172A8" w:rsidRDefault="008F132C" w:rsidP="005E3F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172A8">
              <w:rPr>
                <w:rFonts w:ascii="Times New Roman" w:hAnsi="Times New Roman" w:cs="Times New Roman"/>
                <w:b/>
                <w:bCs/>
                <w:color w:val="000000"/>
              </w:rPr>
              <w:t>SO</w:t>
            </w:r>
            <w:r w:rsidRPr="001172A8">
              <w:rPr>
                <w:rFonts w:ascii="Times New Roman" w:hAnsi="Times New Roman" w:cs="Times New Roman"/>
                <w:b/>
                <w:bCs/>
                <w:color w:val="000000"/>
                <w:vertAlign w:val="subscript"/>
              </w:rPr>
              <w:t>3</w:t>
            </w:r>
          </w:p>
        </w:tc>
        <w:tc>
          <w:tcPr>
            <w:tcW w:w="720" w:type="dxa"/>
            <w:tcBorders>
              <w:top w:val="single" w:sz="8" w:space="0" w:color="7F7F7F" w:themeColor="text1" w:themeTint="80"/>
              <w:bottom w:val="single" w:sz="8" w:space="0" w:color="7F7F7F" w:themeColor="text1" w:themeTint="80"/>
            </w:tcBorders>
            <w:vAlign w:val="bottom"/>
            <w:hideMark/>
          </w:tcPr>
          <w:p w14:paraId="24D8319A" w14:textId="77777777" w:rsidR="008F132C" w:rsidRPr="001172A8" w:rsidRDefault="008F132C" w:rsidP="005E3F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172A8">
              <w:rPr>
                <w:rFonts w:ascii="Times New Roman" w:hAnsi="Times New Roman" w:cs="Times New Roman"/>
                <w:b/>
                <w:bCs/>
                <w:color w:val="000000"/>
              </w:rPr>
              <w:t>CaO</w:t>
            </w:r>
          </w:p>
        </w:tc>
        <w:tc>
          <w:tcPr>
            <w:tcW w:w="810" w:type="dxa"/>
            <w:gridSpan w:val="2"/>
            <w:tcBorders>
              <w:top w:val="single" w:sz="8" w:space="0" w:color="7F7F7F" w:themeColor="text1" w:themeTint="80"/>
              <w:bottom w:val="single" w:sz="8" w:space="0" w:color="7F7F7F" w:themeColor="text1" w:themeTint="80"/>
            </w:tcBorders>
            <w:vAlign w:val="bottom"/>
            <w:hideMark/>
          </w:tcPr>
          <w:p w14:paraId="14F3B1B9" w14:textId="77777777" w:rsidR="008F132C" w:rsidRPr="001172A8" w:rsidRDefault="008F132C" w:rsidP="005E3F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172A8">
              <w:rPr>
                <w:rFonts w:ascii="Times New Roman" w:hAnsi="Times New Roman" w:cs="Times New Roman"/>
                <w:b/>
                <w:bCs/>
                <w:color w:val="000000"/>
              </w:rPr>
              <w:t>SrO</w:t>
            </w:r>
          </w:p>
        </w:tc>
        <w:tc>
          <w:tcPr>
            <w:tcW w:w="720" w:type="dxa"/>
            <w:tcBorders>
              <w:top w:val="single" w:sz="8" w:space="0" w:color="7F7F7F" w:themeColor="text1" w:themeTint="80"/>
              <w:bottom w:val="single" w:sz="8" w:space="0" w:color="7F7F7F" w:themeColor="text1" w:themeTint="80"/>
            </w:tcBorders>
            <w:vAlign w:val="bottom"/>
            <w:hideMark/>
          </w:tcPr>
          <w:p w14:paraId="63F5B257" w14:textId="77777777" w:rsidR="008F132C" w:rsidRPr="001172A8" w:rsidRDefault="008F132C" w:rsidP="005E3F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172A8">
              <w:rPr>
                <w:rFonts w:ascii="Times New Roman" w:hAnsi="Times New Roman" w:cs="Times New Roman"/>
                <w:b/>
                <w:bCs/>
                <w:color w:val="000000"/>
              </w:rPr>
              <w:t>TiO</w:t>
            </w:r>
            <w:r w:rsidRPr="001172A8">
              <w:rPr>
                <w:rFonts w:ascii="Times New Roman" w:hAnsi="Times New Roman" w:cs="Times New Roman"/>
                <w:b/>
                <w:bCs/>
                <w:color w:val="000000"/>
                <w:vertAlign w:val="subscript"/>
              </w:rPr>
              <w:t>2</w:t>
            </w:r>
          </w:p>
        </w:tc>
        <w:tc>
          <w:tcPr>
            <w:tcW w:w="720" w:type="dxa"/>
            <w:tcBorders>
              <w:top w:val="single" w:sz="8" w:space="0" w:color="7F7F7F" w:themeColor="text1" w:themeTint="80"/>
              <w:bottom w:val="single" w:sz="8" w:space="0" w:color="7F7F7F" w:themeColor="text1" w:themeTint="80"/>
            </w:tcBorders>
            <w:vAlign w:val="bottom"/>
            <w:hideMark/>
          </w:tcPr>
          <w:p w14:paraId="63C78CEB" w14:textId="77777777" w:rsidR="008F132C" w:rsidRPr="001172A8" w:rsidRDefault="008F132C" w:rsidP="005E3F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rPr>
            </w:pPr>
            <w:r w:rsidRPr="001172A8">
              <w:rPr>
                <w:rFonts w:ascii="Times New Roman" w:hAnsi="Times New Roman" w:cs="Times New Roman"/>
                <w:b/>
                <w:bCs/>
                <w:color w:val="000000"/>
              </w:rPr>
              <w:t>Sum</w:t>
            </w:r>
          </w:p>
        </w:tc>
      </w:tr>
      <w:tr w:rsidR="00F43247" w:rsidRPr="001172A8" w14:paraId="5D559CC1" w14:textId="77777777" w:rsidTr="00F43247">
        <w:trPr>
          <w:trHeight w:val="368"/>
        </w:trPr>
        <w:tc>
          <w:tcPr>
            <w:cnfStyle w:val="001000000000" w:firstRow="0" w:lastRow="0" w:firstColumn="1" w:lastColumn="0" w:oddVBand="0" w:evenVBand="0" w:oddHBand="0" w:evenHBand="0" w:firstRowFirstColumn="0" w:firstRowLastColumn="0" w:lastRowFirstColumn="0" w:lastRowLastColumn="0"/>
            <w:tcW w:w="1509" w:type="dxa"/>
            <w:tcBorders>
              <w:top w:val="single" w:sz="8" w:space="0" w:color="7F7F7F" w:themeColor="text1" w:themeTint="80"/>
              <w:bottom w:val="nil"/>
            </w:tcBorders>
            <w:hideMark/>
          </w:tcPr>
          <w:p w14:paraId="3F10E026" w14:textId="77777777" w:rsidR="008F132C" w:rsidRPr="00F2446E" w:rsidRDefault="008F132C" w:rsidP="005E3F31">
            <w:pPr>
              <w:rPr>
                <w:rFonts w:ascii="Times New Roman" w:hAnsi="Times New Roman" w:cs="Times New Roman"/>
                <w:b w:val="0"/>
              </w:rPr>
            </w:pPr>
            <w:r w:rsidRPr="00F2446E">
              <w:rPr>
                <w:rFonts w:ascii="Times New Roman" w:hAnsi="Times New Roman" w:cs="Times New Roman"/>
                <w:b w:val="0"/>
              </w:rPr>
              <w:t>HNT-raw</w:t>
            </w:r>
          </w:p>
        </w:tc>
        <w:tc>
          <w:tcPr>
            <w:tcW w:w="887" w:type="dxa"/>
            <w:tcBorders>
              <w:top w:val="single" w:sz="8" w:space="0" w:color="7F7F7F" w:themeColor="text1" w:themeTint="80"/>
              <w:bottom w:val="nil"/>
            </w:tcBorders>
            <w:hideMark/>
          </w:tcPr>
          <w:p w14:paraId="0573DD90"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53.8</w:t>
            </w:r>
          </w:p>
        </w:tc>
        <w:tc>
          <w:tcPr>
            <w:tcW w:w="805" w:type="dxa"/>
            <w:tcBorders>
              <w:top w:val="single" w:sz="8" w:space="0" w:color="7F7F7F" w:themeColor="text1" w:themeTint="80"/>
              <w:bottom w:val="nil"/>
            </w:tcBorders>
            <w:hideMark/>
          </w:tcPr>
          <w:p w14:paraId="490782ED"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43.8</w:t>
            </w:r>
          </w:p>
        </w:tc>
        <w:tc>
          <w:tcPr>
            <w:tcW w:w="900" w:type="dxa"/>
            <w:tcBorders>
              <w:top w:val="single" w:sz="8" w:space="0" w:color="7F7F7F" w:themeColor="text1" w:themeTint="80"/>
              <w:bottom w:val="nil"/>
            </w:tcBorders>
            <w:hideMark/>
          </w:tcPr>
          <w:p w14:paraId="40369EFB"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0.59</w:t>
            </w:r>
          </w:p>
        </w:tc>
        <w:tc>
          <w:tcPr>
            <w:tcW w:w="720" w:type="dxa"/>
            <w:tcBorders>
              <w:top w:val="single" w:sz="8" w:space="0" w:color="7F7F7F" w:themeColor="text1" w:themeTint="80"/>
              <w:bottom w:val="nil"/>
            </w:tcBorders>
            <w:hideMark/>
          </w:tcPr>
          <w:p w14:paraId="0A7DD7B5"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0.69</w:t>
            </w:r>
          </w:p>
        </w:tc>
        <w:tc>
          <w:tcPr>
            <w:tcW w:w="720" w:type="dxa"/>
            <w:tcBorders>
              <w:top w:val="single" w:sz="8" w:space="0" w:color="7F7F7F" w:themeColor="text1" w:themeTint="80"/>
              <w:bottom w:val="nil"/>
            </w:tcBorders>
            <w:hideMark/>
          </w:tcPr>
          <w:p w14:paraId="18C8EA09"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0.30</w:t>
            </w:r>
          </w:p>
        </w:tc>
        <w:tc>
          <w:tcPr>
            <w:tcW w:w="810" w:type="dxa"/>
            <w:gridSpan w:val="2"/>
            <w:tcBorders>
              <w:top w:val="single" w:sz="8" w:space="0" w:color="7F7F7F" w:themeColor="text1" w:themeTint="80"/>
              <w:bottom w:val="nil"/>
            </w:tcBorders>
            <w:hideMark/>
          </w:tcPr>
          <w:p w14:paraId="6EC72658"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0.18</w:t>
            </w:r>
          </w:p>
        </w:tc>
        <w:tc>
          <w:tcPr>
            <w:tcW w:w="720" w:type="dxa"/>
            <w:tcBorders>
              <w:top w:val="single" w:sz="8" w:space="0" w:color="7F7F7F" w:themeColor="text1" w:themeTint="80"/>
              <w:bottom w:val="nil"/>
            </w:tcBorders>
            <w:hideMark/>
          </w:tcPr>
          <w:p w14:paraId="6916FE52"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0.11</w:t>
            </w:r>
          </w:p>
        </w:tc>
        <w:tc>
          <w:tcPr>
            <w:tcW w:w="720" w:type="dxa"/>
            <w:tcBorders>
              <w:top w:val="single" w:sz="8" w:space="0" w:color="7F7F7F" w:themeColor="text1" w:themeTint="80"/>
              <w:bottom w:val="nil"/>
            </w:tcBorders>
            <w:hideMark/>
          </w:tcPr>
          <w:p w14:paraId="32276F79"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0.06</w:t>
            </w:r>
          </w:p>
        </w:tc>
        <w:tc>
          <w:tcPr>
            <w:tcW w:w="720" w:type="dxa"/>
            <w:tcBorders>
              <w:top w:val="single" w:sz="8" w:space="0" w:color="7F7F7F" w:themeColor="text1" w:themeTint="80"/>
              <w:bottom w:val="nil"/>
            </w:tcBorders>
            <w:hideMark/>
          </w:tcPr>
          <w:p w14:paraId="2DEC4D13"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99.5</w:t>
            </w:r>
          </w:p>
        </w:tc>
      </w:tr>
      <w:tr w:rsidR="00F43247" w:rsidRPr="001172A8" w14:paraId="09F71884" w14:textId="77777777" w:rsidTr="00F43247">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509" w:type="dxa"/>
            <w:tcBorders>
              <w:top w:val="nil"/>
              <w:bottom w:val="nil"/>
            </w:tcBorders>
            <w:hideMark/>
          </w:tcPr>
          <w:p w14:paraId="386B8390" w14:textId="77777777" w:rsidR="008F132C" w:rsidRPr="00F2446E" w:rsidRDefault="008F132C" w:rsidP="005E3F31">
            <w:pPr>
              <w:rPr>
                <w:rFonts w:ascii="Times New Roman" w:hAnsi="Times New Roman" w:cs="Times New Roman"/>
                <w:b w:val="0"/>
              </w:rPr>
            </w:pPr>
            <w:r w:rsidRPr="00F2446E">
              <w:rPr>
                <w:rFonts w:ascii="Times New Roman" w:hAnsi="Times New Roman" w:cs="Times New Roman"/>
                <w:b w:val="0"/>
              </w:rPr>
              <w:t>0.25Fe-HNT</w:t>
            </w:r>
          </w:p>
        </w:tc>
        <w:tc>
          <w:tcPr>
            <w:tcW w:w="887" w:type="dxa"/>
            <w:tcBorders>
              <w:top w:val="nil"/>
              <w:bottom w:val="nil"/>
            </w:tcBorders>
            <w:hideMark/>
          </w:tcPr>
          <w:p w14:paraId="0FA2F0ED"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53.3</w:t>
            </w:r>
          </w:p>
        </w:tc>
        <w:tc>
          <w:tcPr>
            <w:tcW w:w="805" w:type="dxa"/>
            <w:tcBorders>
              <w:top w:val="nil"/>
              <w:bottom w:val="nil"/>
            </w:tcBorders>
            <w:hideMark/>
          </w:tcPr>
          <w:p w14:paraId="79015DC1"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43.5</w:t>
            </w:r>
          </w:p>
        </w:tc>
        <w:tc>
          <w:tcPr>
            <w:tcW w:w="900" w:type="dxa"/>
            <w:tcBorders>
              <w:top w:val="nil"/>
              <w:bottom w:val="nil"/>
            </w:tcBorders>
            <w:hideMark/>
          </w:tcPr>
          <w:p w14:paraId="4476B504"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1.51</w:t>
            </w:r>
          </w:p>
        </w:tc>
        <w:tc>
          <w:tcPr>
            <w:tcW w:w="720" w:type="dxa"/>
            <w:tcBorders>
              <w:top w:val="nil"/>
              <w:bottom w:val="nil"/>
            </w:tcBorders>
            <w:hideMark/>
          </w:tcPr>
          <w:p w14:paraId="190B36B1"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0.69</w:t>
            </w:r>
          </w:p>
        </w:tc>
        <w:tc>
          <w:tcPr>
            <w:tcW w:w="720" w:type="dxa"/>
            <w:tcBorders>
              <w:top w:val="nil"/>
              <w:bottom w:val="nil"/>
            </w:tcBorders>
            <w:hideMark/>
          </w:tcPr>
          <w:p w14:paraId="5E3DEEC7"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0.32</w:t>
            </w:r>
          </w:p>
        </w:tc>
        <w:tc>
          <w:tcPr>
            <w:tcW w:w="810" w:type="dxa"/>
            <w:gridSpan w:val="2"/>
            <w:tcBorders>
              <w:top w:val="nil"/>
              <w:bottom w:val="nil"/>
            </w:tcBorders>
            <w:hideMark/>
          </w:tcPr>
          <w:p w14:paraId="08FE3744"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0.12</w:t>
            </w:r>
          </w:p>
        </w:tc>
        <w:tc>
          <w:tcPr>
            <w:tcW w:w="720" w:type="dxa"/>
            <w:tcBorders>
              <w:top w:val="nil"/>
              <w:bottom w:val="nil"/>
            </w:tcBorders>
            <w:hideMark/>
          </w:tcPr>
          <w:p w14:paraId="1B9ADF8E"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0.11</w:t>
            </w:r>
          </w:p>
        </w:tc>
        <w:tc>
          <w:tcPr>
            <w:tcW w:w="720" w:type="dxa"/>
            <w:tcBorders>
              <w:top w:val="nil"/>
              <w:bottom w:val="nil"/>
            </w:tcBorders>
            <w:hideMark/>
          </w:tcPr>
          <w:p w14:paraId="1F7F18BD"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0.05</w:t>
            </w:r>
          </w:p>
        </w:tc>
        <w:tc>
          <w:tcPr>
            <w:tcW w:w="720" w:type="dxa"/>
            <w:tcBorders>
              <w:top w:val="nil"/>
              <w:bottom w:val="nil"/>
            </w:tcBorders>
            <w:hideMark/>
          </w:tcPr>
          <w:p w14:paraId="69E4CF71"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99.6</w:t>
            </w:r>
          </w:p>
        </w:tc>
      </w:tr>
      <w:tr w:rsidR="00F43247" w:rsidRPr="001172A8" w14:paraId="7A671858" w14:textId="77777777" w:rsidTr="00F43247">
        <w:trPr>
          <w:trHeight w:val="368"/>
        </w:trPr>
        <w:tc>
          <w:tcPr>
            <w:cnfStyle w:val="001000000000" w:firstRow="0" w:lastRow="0" w:firstColumn="1" w:lastColumn="0" w:oddVBand="0" w:evenVBand="0" w:oddHBand="0" w:evenHBand="0" w:firstRowFirstColumn="0" w:firstRowLastColumn="0" w:lastRowFirstColumn="0" w:lastRowLastColumn="0"/>
            <w:tcW w:w="1509" w:type="dxa"/>
            <w:tcBorders>
              <w:top w:val="nil"/>
              <w:bottom w:val="nil"/>
            </w:tcBorders>
            <w:hideMark/>
          </w:tcPr>
          <w:p w14:paraId="67743A18" w14:textId="77777777" w:rsidR="008F132C" w:rsidRPr="00F2446E" w:rsidRDefault="008F132C" w:rsidP="005E3F31">
            <w:pPr>
              <w:rPr>
                <w:rFonts w:ascii="Times New Roman" w:hAnsi="Times New Roman" w:cs="Times New Roman"/>
                <w:b w:val="0"/>
              </w:rPr>
            </w:pPr>
            <w:r w:rsidRPr="00F2446E">
              <w:rPr>
                <w:rFonts w:ascii="Times New Roman" w:hAnsi="Times New Roman" w:cs="Times New Roman"/>
                <w:b w:val="0"/>
              </w:rPr>
              <w:t>0.5Fe-HNT</w:t>
            </w:r>
          </w:p>
        </w:tc>
        <w:tc>
          <w:tcPr>
            <w:tcW w:w="887" w:type="dxa"/>
            <w:tcBorders>
              <w:top w:val="nil"/>
              <w:bottom w:val="nil"/>
            </w:tcBorders>
            <w:hideMark/>
          </w:tcPr>
          <w:p w14:paraId="70E5A91F"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52.9</w:t>
            </w:r>
          </w:p>
        </w:tc>
        <w:tc>
          <w:tcPr>
            <w:tcW w:w="805" w:type="dxa"/>
            <w:tcBorders>
              <w:top w:val="nil"/>
              <w:bottom w:val="nil"/>
            </w:tcBorders>
            <w:hideMark/>
          </w:tcPr>
          <w:p w14:paraId="3595F483"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43</w:t>
            </w:r>
          </w:p>
        </w:tc>
        <w:tc>
          <w:tcPr>
            <w:tcW w:w="900" w:type="dxa"/>
            <w:tcBorders>
              <w:top w:val="nil"/>
              <w:bottom w:val="nil"/>
            </w:tcBorders>
            <w:hideMark/>
          </w:tcPr>
          <w:p w14:paraId="54D20EF2"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2.44</w:t>
            </w:r>
          </w:p>
        </w:tc>
        <w:tc>
          <w:tcPr>
            <w:tcW w:w="720" w:type="dxa"/>
            <w:tcBorders>
              <w:top w:val="nil"/>
              <w:bottom w:val="nil"/>
            </w:tcBorders>
            <w:hideMark/>
          </w:tcPr>
          <w:p w14:paraId="19942D16"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0.70</w:t>
            </w:r>
          </w:p>
        </w:tc>
        <w:tc>
          <w:tcPr>
            <w:tcW w:w="720" w:type="dxa"/>
            <w:tcBorders>
              <w:top w:val="nil"/>
              <w:bottom w:val="nil"/>
            </w:tcBorders>
            <w:hideMark/>
          </w:tcPr>
          <w:p w14:paraId="6492704B"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0.27</w:t>
            </w:r>
          </w:p>
        </w:tc>
        <w:tc>
          <w:tcPr>
            <w:tcW w:w="810" w:type="dxa"/>
            <w:gridSpan w:val="2"/>
            <w:tcBorders>
              <w:top w:val="nil"/>
              <w:bottom w:val="nil"/>
            </w:tcBorders>
            <w:hideMark/>
          </w:tcPr>
          <w:p w14:paraId="60EADC23"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0.12</w:t>
            </w:r>
          </w:p>
        </w:tc>
        <w:tc>
          <w:tcPr>
            <w:tcW w:w="720" w:type="dxa"/>
            <w:tcBorders>
              <w:top w:val="nil"/>
              <w:bottom w:val="nil"/>
            </w:tcBorders>
            <w:hideMark/>
          </w:tcPr>
          <w:p w14:paraId="2D0C2453"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0.11</w:t>
            </w:r>
          </w:p>
        </w:tc>
        <w:tc>
          <w:tcPr>
            <w:tcW w:w="720" w:type="dxa"/>
            <w:tcBorders>
              <w:top w:val="nil"/>
              <w:bottom w:val="nil"/>
            </w:tcBorders>
            <w:hideMark/>
          </w:tcPr>
          <w:p w14:paraId="45DA566C"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0.06</w:t>
            </w:r>
          </w:p>
        </w:tc>
        <w:tc>
          <w:tcPr>
            <w:tcW w:w="720" w:type="dxa"/>
            <w:tcBorders>
              <w:top w:val="nil"/>
              <w:bottom w:val="nil"/>
            </w:tcBorders>
            <w:hideMark/>
          </w:tcPr>
          <w:p w14:paraId="64325801"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99.6</w:t>
            </w:r>
          </w:p>
        </w:tc>
      </w:tr>
      <w:tr w:rsidR="00F43247" w:rsidRPr="001172A8" w14:paraId="0AB4FA60" w14:textId="77777777" w:rsidTr="00F43247">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509" w:type="dxa"/>
            <w:tcBorders>
              <w:top w:val="nil"/>
              <w:bottom w:val="nil"/>
            </w:tcBorders>
            <w:hideMark/>
          </w:tcPr>
          <w:p w14:paraId="601DDD14" w14:textId="77777777" w:rsidR="008F132C" w:rsidRPr="00F2446E" w:rsidRDefault="008F132C" w:rsidP="005E3F31">
            <w:pPr>
              <w:rPr>
                <w:rFonts w:ascii="Times New Roman" w:hAnsi="Times New Roman" w:cs="Times New Roman"/>
                <w:b w:val="0"/>
              </w:rPr>
            </w:pPr>
            <w:r w:rsidRPr="00F2446E">
              <w:rPr>
                <w:rFonts w:ascii="Times New Roman" w:hAnsi="Times New Roman" w:cs="Times New Roman"/>
                <w:b w:val="0"/>
              </w:rPr>
              <w:t>1Fe-HNT</w:t>
            </w:r>
          </w:p>
        </w:tc>
        <w:tc>
          <w:tcPr>
            <w:tcW w:w="887" w:type="dxa"/>
            <w:tcBorders>
              <w:top w:val="nil"/>
              <w:bottom w:val="nil"/>
            </w:tcBorders>
            <w:hideMark/>
          </w:tcPr>
          <w:p w14:paraId="74B744DE"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52.4</w:t>
            </w:r>
          </w:p>
        </w:tc>
        <w:tc>
          <w:tcPr>
            <w:tcW w:w="805" w:type="dxa"/>
            <w:tcBorders>
              <w:top w:val="nil"/>
              <w:bottom w:val="nil"/>
            </w:tcBorders>
            <w:hideMark/>
          </w:tcPr>
          <w:p w14:paraId="35D9FB79"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42.9</w:t>
            </w:r>
          </w:p>
        </w:tc>
        <w:tc>
          <w:tcPr>
            <w:tcW w:w="900" w:type="dxa"/>
            <w:tcBorders>
              <w:top w:val="nil"/>
              <w:bottom w:val="nil"/>
            </w:tcBorders>
            <w:hideMark/>
          </w:tcPr>
          <w:p w14:paraId="0691307F"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3.06</w:t>
            </w:r>
          </w:p>
        </w:tc>
        <w:tc>
          <w:tcPr>
            <w:tcW w:w="720" w:type="dxa"/>
            <w:tcBorders>
              <w:top w:val="nil"/>
              <w:bottom w:val="nil"/>
            </w:tcBorders>
            <w:hideMark/>
          </w:tcPr>
          <w:p w14:paraId="0AFE1BF5"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0.63</w:t>
            </w:r>
          </w:p>
        </w:tc>
        <w:tc>
          <w:tcPr>
            <w:tcW w:w="720" w:type="dxa"/>
            <w:tcBorders>
              <w:top w:val="nil"/>
              <w:bottom w:val="nil"/>
            </w:tcBorders>
            <w:hideMark/>
          </w:tcPr>
          <w:p w14:paraId="518332BC"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0.27</w:t>
            </w:r>
          </w:p>
        </w:tc>
        <w:tc>
          <w:tcPr>
            <w:tcW w:w="810" w:type="dxa"/>
            <w:gridSpan w:val="2"/>
            <w:tcBorders>
              <w:top w:val="nil"/>
              <w:bottom w:val="nil"/>
            </w:tcBorders>
            <w:hideMark/>
          </w:tcPr>
          <w:p w14:paraId="313E40FF"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w:t>
            </w:r>
          </w:p>
        </w:tc>
        <w:tc>
          <w:tcPr>
            <w:tcW w:w="720" w:type="dxa"/>
            <w:tcBorders>
              <w:top w:val="nil"/>
              <w:bottom w:val="nil"/>
            </w:tcBorders>
            <w:hideMark/>
          </w:tcPr>
          <w:p w14:paraId="3C50434A"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0.11</w:t>
            </w:r>
          </w:p>
        </w:tc>
        <w:tc>
          <w:tcPr>
            <w:tcW w:w="720" w:type="dxa"/>
            <w:tcBorders>
              <w:top w:val="nil"/>
              <w:bottom w:val="nil"/>
            </w:tcBorders>
            <w:hideMark/>
          </w:tcPr>
          <w:p w14:paraId="6E3240C0"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0.05</w:t>
            </w:r>
          </w:p>
        </w:tc>
        <w:tc>
          <w:tcPr>
            <w:tcW w:w="720" w:type="dxa"/>
            <w:tcBorders>
              <w:top w:val="nil"/>
              <w:bottom w:val="nil"/>
            </w:tcBorders>
            <w:hideMark/>
          </w:tcPr>
          <w:p w14:paraId="18EB01E9" w14:textId="77777777" w:rsidR="008F132C" w:rsidRPr="001172A8" w:rsidRDefault="008F132C" w:rsidP="005E3F3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99.5</w:t>
            </w:r>
          </w:p>
        </w:tc>
      </w:tr>
      <w:tr w:rsidR="00F43247" w:rsidRPr="001172A8" w14:paraId="7F7ACEBB" w14:textId="77777777" w:rsidTr="00F43247">
        <w:trPr>
          <w:trHeight w:val="323"/>
        </w:trPr>
        <w:tc>
          <w:tcPr>
            <w:cnfStyle w:val="001000000000" w:firstRow="0" w:lastRow="0" w:firstColumn="1" w:lastColumn="0" w:oddVBand="0" w:evenVBand="0" w:oddHBand="0" w:evenHBand="0" w:firstRowFirstColumn="0" w:firstRowLastColumn="0" w:lastRowFirstColumn="0" w:lastRowLastColumn="0"/>
            <w:tcW w:w="1509" w:type="dxa"/>
            <w:tcBorders>
              <w:top w:val="nil"/>
              <w:bottom w:val="single" w:sz="8" w:space="0" w:color="7F7F7F" w:themeColor="text1" w:themeTint="80"/>
            </w:tcBorders>
            <w:hideMark/>
          </w:tcPr>
          <w:p w14:paraId="5BF5E73A" w14:textId="77777777" w:rsidR="008F132C" w:rsidRPr="00F2446E" w:rsidRDefault="008F132C" w:rsidP="005E3F31">
            <w:pPr>
              <w:rPr>
                <w:rFonts w:ascii="Times New Roman" w:hAnsi="Times New Roman" w:cs="Times New Roman"/>
                <w:b w:val="0"/>
              </w:rPr>
            </w:pPr>
            <w:r w:rsidRPr="00F2446E">
              <w:rPr>
                <w:rFonts w:ascii="Times New Roman" w:hAnsi="Times New Roman" w:cs="Times New Roman"/>
                <w:b w:val="0"/>
              </w:rPr>
              <w:t>5Fe-HNT</w:t>
            </w:r>
          </w:p>
        </w:tc>
        <w:tc>
          <w:tcPr>
            <w:tcW w:w="887" w:type="dxa"/>
            <w:tcBorders>
              <w:top w:val="nil"/>
              <w:bottom w:val="single" w:sz="8" w:space="0" w:color="7F7F7F" w:themeColor="text1" w:themeTint="80"/>
            </w:tcBorders>
            <w:hideMark/>
          </w:tcPr>
          <w:p w14:paraId="03B47850"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50.3</w:t>
            </w:r>
          </w:p>
        </w:tc>
        <w:tc>
          <w:tcPr>
            <w:tcW w:w="805" w:type="dxa"/>
            <w:tcBorders>
              <w:top w:val="nil"/>
              <w:bottom w:val="single" w:sz="8" w:space="0" w:color="7F7F7F" w:themeColor="text1" w:themeTint="80"/>
            </w:tcBorders>
            <w:hideMark/>
          </w:tcPr>
          <w:p w14:paraId="3D78392E"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41.5</w:t>
            </w:r>
          </w:p>
        </w:tc>
        <w:tc>
          <w:tcPr>
            <w:tcW w:w="900" w:type="dxa"/>
            <w:tcBorders>
              <w:top w:val="nil"/>
              <w:bottom w:val="single" w:sz="8" w:space="0" w:color="7F7F7F" w:themeColor="text1" w:themeTint="80"/>
            </w:tcBorders>
            <w:hideMark/>
          </w:tcPr>
          <w:p w14:paraId="48366251"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6.57</w:t>
            </w:r>
          </w:p>
        </w:tc>
        <w:tc>
          <w:tcPr>
            <w:tcW w:w="720" w:type="dxa"/>
            <w:tcBorders>
              <w:top w:val="nil"/>
              <w:bottom w:val="single" w:sz="8" w:space="0" w:color="7F7F7F" w:themeColor="text1" w:themeTint="80"/>
            </w:tcBorders>
            <w:hideMark/>
          </w:tcPr>
          <w:p w14:paraId="696697A3"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0.72</w:t>
            </w:r>
          </w:p>
        </w:tc>
        <w:tc>
          <w:tcPr>
            <w:tcW w:w="720" w:type="dxa"/>
            <w:tcBorders>
              <w:top w:val="nil"/>
              <w:bottom w:val="single" w:sz="8" w:space="0" w:color="7F7F7F" w:themeColor="text1" w:themeTint="80"/>
            </w:tcBorders>
            <w:hideMark/>
          </w:tcPr>
          <w:p w14:paraId="1FD43CBB"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0.21</w:t>
            </w:r>
          </w:p>
        </w:tc>
        <w:tc>
          <w:tcPr>
            <w:tcW w:w="810" w:type="dxa"/>
            <w:gridSpan w:val="2"/>
            <w:tcBorders>
              <w:top w:val="nil"/>
              <w:bottom w:val="single" w:sz="8" w:space="0" w:color="7F7F7F" w:themeColor="text1" w:themeTint="80"/>
            </w:tcBorders>
            <w:hideMark/>
          </w:tcPr>
          <w:p w14:paraId="2C2A96B8"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0.12</w:t>
            </w:r>
          </w:p>
        </w:tc>
        <w:tc>
          <w:tcPr>
            <w:tcW w:w="720" w:type="dxa"/>
            <w:tcBorders>
              <w:top w:val="nil"/>
              <w:bottom w:val="single" w:sz="8" w:space="0" w:color="7F7F7F" w:themeColor="text1" w:themeTint="80"/>
            </w:tcBorders>
            <w:hideMark/>
          </w:tcPr>
          <w:p w14:paraId="78E4E0F0"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0.11</w:t>
            </w:r>
          </w:p>
        </w:tc>
        <w:tc>
          <w:tcPr>
            <w:tcW w:w="720" w:type="dxa"/>
            <w:tcBorders>
              <w:top w:val="nil"/>
              <w:bottom w:val="single" w:sz="8" w:space="0" w:color="7F7F7F" w:themeColor="text1" w:themeTint="80"/>
            </w:tcBorders>
            <w:hideMark/>
          </w:tcPr>
          <w:p w14:paraId="7F965E0E"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0.06</w:t>
            </w:r>
          </w:p>
        </w:tc>
        <w:tc>
          <w:tcPr>
            <w:tcW w:w="720" w:type="dxa"/>
            <w:tcBorders>
              <w:top w:val="nil"/>
              <w:bottom w:val="single" w:sz="8" w:space="0" w:color="7F7F7F" w:themeColor="text1" w:themeTint="80"/>
            </w:tcBorders>
            <w:hideMark/>
          </w:tcPr>
          <w:p w14:paraId="46A33D7D" w14:textId="77777777" w:rsidR="008F132C" w:rsidRPr="001172A8" w:rsidRDefault="008F132C" w:rsidP="005E3F3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172A8">
              <w:rPr>
                <w:rFonts w:ascii="Times New Roman" w:hAnsi="Times New Roman" w:cs="Times New Roman"/>
              </w:rPr>
              <w:t>99.6</w:t>
            </w:r>
          </w:p>
        </w:tc>
      </w:tr>
    </w:tbl>
    <w:p w14:paraId="344F4151" w14:textId="5042AAE4" w:rsidR="009332EA" w:rsidRDefault="009332EA" w:rsidP="008F132C">
      <w:pPr>
        <w:jc w:val="both"/>
        <w:rPr>
          <w:rFonts w:ascii="Times New Roman" w:hAnsi="Times New Roman" w:cs="Times New Roman"/>
          <w:b/>
          <w:sz w:val="24"/>
          <w:szCs w:val="24"/>
        </w:rPr>
      </w:pPr>
    </w:p>
    <w:p w14:paraId="28A2CD30" w14:textId="520DBEA9" w:rsidR="001172A8" w:rsidRDefault="001172A8" w:rsidP="008F132C">
      <w:pPr>
        <w:jc w:val="both"/>
        <w:rPr>
          <w:rFonts w:ascii="Times New Roman" w:hAnsi="Times New Roman" w:cs="Times New Roman"/>
          <w:b/>
          <w:sz w:val="24"/>
          <w:szCs w:val="24"/>
        </w:rPr>
      </w:pPr>
    </w:p>
    <w:p w14:paraId="74584DC1" w14:textId="5B5B4F1F" w:rsidR="001172A8" w:rsidRDefault="001172A8" w:rsidP="008F132C">
      <w:pPr>
        <w:jc w:val="both"/>
        <w:rPr>
          <w:rFonts w:ascii="Times New Roman" w:hAnsi="Times New Roman" w:cs="Times New Roman"/>
          <w:b/>
          <w:sz w:val="24"/>
          <w:szCs w:val="24"/>
        </w:rPr>
      </w:pPr>
    </w:p>
    <w:p w14:paraId="58F73AF1" w14:textId="089DDE1F" w:rsidR="001172A8" w:rsidRDefault="001172A8" w:rsidP="008F132C">
      <w:pPr>
        <w:jc w:val="both"/>
        <w:rPr>
          <w:rFonts w:ascii="Times New Roman" w:hAnsi="Times New Roman" w:cs="Times New Roman"/>
          <w:b/>
          <w:sz w:val="24"/>
          <w:szCs w:val="24"/>
        </w:rPr>
      </w:pPr>
    </w:p>
    <w:p w14:paraId="2B5EEE8E" w14:textId="4DBD9DC8" w:rsidR="001172A8" w:rsidRDefault="001172A8" w:rsidP="008F132C">
      <w:pPr>
        <w:jc w:val="both"/>
        <w:rPr>
          <w:rFonts w:ascii="Times New Roman" w:hAnsi="Times New Roman" w:cs="Times New Roman"/>
          <w:b/>
          <w:sz w:val="24"/>
          <w:szCs w:val="24"/>
        </w:rPr>
      </w:pPr>
    </w:p>
    <w:p w14:paraId="7E5AE947" w14:textId="384A4C1F" w:rsidR="001172A8" w:rsidRDefault="001172A8" w:rsidP="008F132C">
      <w:pPr>
        <w:jc w:val="both"/>
        <w:rPr>
          <w:rFonts w:ascii="Times New Roman" w:hAnsi="Times New Roman" w:cs="Times New Roman"/>
          <w:b/>
          <w:sz w:val="24"/>
          <w:szCs w:val="24"/>
        </w:rPr>
      </w:pPr>
    </w:p>
    <w:p w14:paraId="15571542" w14:textId="77777777" w:rsidR="001172A8" w:rsidRPr="00E0318C" w:rsidRDefault="001172A8" w:rsidP="008F132C">
      <w:pPr>
        <w:jc w:val="both"/>
        <w:rPr>
          <w:rFonts w:ascii="Times New Roman" w:hAnsi="Times New Roman" w:cs="Times New Roman"/>
          <w:b/>
          <w:sz w:val="24"/>
          <w:szCs w:val="24"/>
        </w:rPr>
      </w:pPr>
    </w:p>
    <w:p w14:paraId="1F9A3F38" w14:textId="45FEF02F" w:rsidR="001172A8" w:rsidRPr="008606DB" w:rsidRDefault="00173C96" w:rsidP="001172A8">
      <w:pPr>
        <w:spacing w:before="240" w:line="480" w:lineRule="auto"/>
        <w:rPr>
          <w:rFonts w:ascii="Times New Roman" w:hAnsi="Times New Roman" w:cs="Times New Roman"/>
          <w:b/>
          <w:sz w:val="24"/>
          <w:szCs w:val="24"/>
        </w:rPr>
      </w:pPr>
      <w:r w:rsidRPr="008606DB">
        <w:rPr>
          <w:rFonts w:ascii="Times New Roman" w:hAnsi="Times New Roman" w:cs="Times New Roman"/>
          <w:b/>
          <w:sz w:val="24"/>
          <w:szCs w:val="24"/>
        </w:rPr>
        <w:t xml:space="preserve">Initial and final pH after adsorption </w:t>
      </w:r>
    </w:p>
    <w:p w14:paraId="02B98446" w14:textId="77777777" w:rsidR="00173C96" w:rsidRPr="00E0318C" w:rsidRDefault="00173C96" w:rsidP="007C663D">
      <w:pPr>
        <w:spacing w:line="276" w:lineRule="auto"/>
        <w:ind w:left="360"/>
        <w:jc w:val="center"/>
        <w:rPr>
          <w:rFonts w:ascii="Times New Roman" w:hAnsi="Times New Roman" w:cs="Times New Roman"/>
          <w:sz w:val="24"/>
          <w:szCs w:val="24"/>
        </w:rPr>
      </w:pPr>
      <w:r w:rsidRPr="00E0318C">
        <w:rPr>
          <w:rFonts w:ascii="Times New Roman" w:hAnsi="Times New Roman" w:cs="Times New Roman"/>
          <w:b/>
          <w:sz w:val="24"/>
          <w:szCs w:val="24"/>
        </w:rPr>
        <w:t>Table S3.</w:t>
      </w:r>
      <w:r w:rsidRPr="00E0318C">
        <w:rPr>
          <w:rFonts w:ascii="Times New Roman" w:hAnsi="Times New Roman" w:cs="Times New Roman"/>
          <w:sz w:val="24"/>
          <w:szCs w:val="24"/>
        </w:rPr>
        <w:t xml:space="preserve"> Initial pH and final pH after adsorption.</w:t>
      </w:r>
    </w:p>
    <w:tbl>
      <w:tblPr>
        <w:tblStyle w:val="PlainTable4"/>
        <w:tblW w:w="0" w:type="auto"/>
        <w:tblLook w:val="04A0" w:firstRow="1" w:lastRow="0" w:firstColumn="1" w:lastColumn="0" w:noHBand="0" w:noVBand="1"/>
      </w:tblPr>
      <w:tblGrid>
        <w:gridCol w:w="9360"/>
      </w:tblGrid>
      <w:tr w:rsidR="00173C96" w:rsidRPr="00E0318C" w14:paraId="151B5D25" w14:textId="77777777" w:rsidTr="005E3F3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Pr>
          <w:tbl>
            <w:tblPr>
              <w:tblStyle w:val="TableGrid"/>
              <w:tblW w:w="467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
              <w:gridCol w:w="960"/>
              <w:gridCol w:w="565"/>
              <w:gridCol w:w="1080"/>
              <w:gridCol w:w="990"/>
            </w:tblGrid>
            <w:tr w:rsidR="00173C96" w:rsidRPr="001172A8" w14:paraId="58B851A9" w14:textId="77777777" w:rsidTr="005E3F31">
              <w:trPr>
                <w:trHeight w:val="285"/>
                <w:jc w:val="center"/>
              </w:trPr>
              <w:tc>
                <w:tcPr>
                  <w:tcW w:w="2040" w:type="dxa"/>
                  <w:gridSpan w:val="2"/>
                  <w:tcBorders>
                    <w:top w:val="single" w:sz="8" w:space="0" w:color="auto"/>
                    <w:bottom w:val="single" w:sz="8" w:space="0" w:color="auto"/>
                  </w:tcBorders>
                  <w:noWrap/>
                  <w:hideMark/>
                </w:tcPr>
                <w:p w14:paraId="22141B04" w14:textId="43BAC2FB" w:rsidR="00173C96" w:rsidRPr="001172A8" w:rsidRDefault="00723112" w:rsidP="005E3F31">
                  <w:pPr>
                    <w:jc w:val="center"/>
                    <w:rPr>
                      <w:rFonts w:ascii="Times New Roman" w:eastAsia="Times New Roman" w:hAnsi="Times New Roman" w:cs="Times New Roman"/>
                      <w:b/>
                      <w:color w:val="000000"/>
                    </w:rPr>
                  </w:pPr>
                  <w:r w:rsidRPr="001172A8">
                    <w:rPr>
                      <w:rFonts w:ascii="Times New Roman" w:eastAsia="Times New Roman" w:hAnsi="Times New Roman" w:cs="Times New Roman"/>
                      <w:b/>
                      <w:color w:val="000000"/>
                    </w:rPr>
                    <w:t>R</w:t>
                  </w:r>
                  <w:r w:rsidR="00173C96" w:rsidRPr="001172A8">
                    <w:rPr>
                      <w:rFonts w:ascii="Times New Roman" w:eastAsia="Times New Roman" w:hAnsi="Times New Roman" w:cs="Times New Roman"/>
                      <w:b/>
                      <w:color w:val="000000"/>
                    </w:rPr>
                    <w:t>aw HNT</w:t>
                  </w:r>
                </w:p>
              </w:tc>
              <w:tc>
                <w:tcPr>
                  <w:tcW w:w="565" w:type="dxa"/>
                  <w:tcBorders>
                    <w:top w:val="single" w:sz="8" w:space="0" w:color="auto"/>
                  </w:tcBorders>
                  <w:noWrap/>
                  <w:hideMark/>
                </w:tcPr>
                <w:p w14:paraId="785D3B06" w14:textId="77777777" w:rsidR="00173C96" w:rsidRPr="001172A8" w:rsidRDefault="00173C96" w:rsidP="005E3F31">
                  <w:pPr>
                    <w:rPr>
                      <w:rFonts w:ascii="Times New Roman" w:eastAsia="Times New Roman" w:hAnsi="Times New Roman" w:cs="Times New Roman"/>
                      <w:b/>
                    </w:rPr>
                  </w:pPr>
                </w:p>
              </w:tc>
              <w:tc>
                <w:tcPr>
                  <w:tcW w:w="2070" w:type="dxa"/>
                  <w:gridSpan w:val="2"/>
                  <w:tcBorders>
                    <w:top w:val="single" w:sz="8" w:space="0" w:color="auto"/>
                    <w:bottom w:val="single" w:sz="8" w:space="0" w:color="auto"/>
                  </w:tcBorders>
                  <w:noWrap/>
                  <w:hideMark/>
                </w:tcPr>
                <w:p w14:paraId="2BAE4C78" w14:textId="77777777" w:rsidR="00173C96" w:rsidRPr="001172A8" w:rsidRDefault="00173C96" w:rsidP="005E3F31">
                  <w:pPr>
                    <w:jc w:val="center"/>
                    <w:rPr>
                      <w:rFonts w:ascii="Times New Roman" w:eastAsia="Times New Roman" w:hAnsi="Times New Roman" w:cs="Times New Roman"/>
                      <w:b/>
                      <w:color w:val="000000"/>
                    </w:rPr>
                  </w:pPr>
                  <w:r w:rsidRPr="001172A8">
                    <w:rPr>
                      <w:rFonts w:ascii="Times New Roman" w:eastAsia="Times New Roman" w:hAnsi="Times New Roman" w:cs="Times New Roman"/>
                      <w:b/>
                      <w:color w:val="000000"/>
                    </w:rPr>
                    <w:t>1Fe-HNT</w:t>
                  </w:r>
                </w:p>
              </w:tc>
            </w:tr>
            <w:tr w:rsidR="00173C96" w:rsidRPr="001172A8" w14:paraId="3A4D0A99" w14:textId="77777777" w:rsidTr="005E3F31">
              <w:trPr>
                <w:trHeight w:val="285"/>
                <w:jc w:val="center"/>
              </w:trPr>
              <w:tc>
                <w:tcPr>
                  <w:tcW w:w="1080" w:type="dxa"/>
                  <w:tcBorders>
                    <w:top w:val="single" w:sz="8" w:space="0" w:color="auto"/>
                    <w:bottom w:val="single" w:sz="8" w:space="0" w:color="auto"/>
                  </w:tcBorders>
                  <w:noWrap/>
                  <w:hideMark/>
                </w:tcPr>
                <w:p w14:paraId="3221B7D5" w14:textId="77777777" w:rsidR="00173C96" w:rsidRPr="001172A8" w:rsidRDefault="00173C96" w:rsidP="005E3F31">
                  <w:pPr>
                    <w:rPr>
                      <w:rFonts w:ascii="Times New Roman" w:eastAsia="Times New Roman" w:hAnsi="Times New Roman" w:cs="Times New Roman"/>
                      <w:b/>
                      <w:color w:val="000000"/>
                    </w:rPr>
                  </w:pPr>
                  <w:r w:rsidRPr="001172A8">
                    <w:rPr>
                      <w:rFonts w:ascii="Times New Roman" w:eastAsia="Times New Roman" w:hAnsi="Times New Roman" w:cs="Times New Roman"/>
                      <w:b/>
                      <w:color w:val="000000"/>
                    </w:rPr>
                    <w:t>Initial pH</w:t>
                  </w:r>
                </w:p>
              </w:tc>
              <w:tc>
                <w:tcPr>
                  <w:tcW w:w="960" w:type="dxa"/>
                  <w:tcBorders>
                    <w:top w:val="single" w:sz="8" w:space="0" w:color="auto"/>
                    <w:bottom w:val="single" w:sz="8" w:space="0" w:color="auto"/>
                  </w:tcBorders>
                  <w:noWrap/>
                  <w:hideMark/>
                </w:tcPr>
                <w:p w14:paraId="52962E62" w14:textId="77777777" w:rsidR="00173C96" w:rsidRPr="001172A8" w:rsidRDefault="00173C96" w:rsidP="005E3F31">
                  <w:pPr>
                    <w:rPr>
                      <w:rFonts w:ascii="Times New Roman" w:eastAsia="Times New Roman" w:hAnsi="Times New Roman" w:cs="Times New Roman"/>
                      <w:b/>
                      <w:color w:val="000000"/>
                    </w:rPr>
                  </w:pPr>
                  <w:r w:rsidRPr="001172A8">
                    <w:rPr>
                      <w:rFonts w:ascii="Times New Roman" w:eastAsia="Times New Roman" w:hAnsi="Times New Roman" w:cs="Times New Roman"/>
                      <w:b/>
                      <w:color w:val="000000"/>
                    </w:rPr>
                    <w:t>Final pH</w:t>
                  </w:r>
                </w:p>
              </w:tc>
              <w:tc>
                <w:tcPr>
                  <w:tcW w:w="565" w:type="dxa"/>
                  <w:tcBorders>
                    <w:bottom w:val="single" w:sz="8" w:space="0" w:color="auto"/>
                  </w:tcBorders>
                  <w:noWrap/>
                  <w:hideMark/>
                </w:tcPr>
                <w:p w14:paraId="667E54CB" w14:textId="77777777" w:rsidR="00173C96" w:rsidRPr="001172A8" w:rsidRDefault="00173C96" w:rsidP="005E3F31">
                  <w:pPr>
                    <w:rPr>
                      <w:rFonts w:ascii="Times New Roman" w:eastAsia="Times New Roman" w:hAnsi="Times New Roman" w:cs="Times New Roman"/>
                      <w:b/>
                      <w:color w:val="000000"/>
                    </w:rPr>
                  </w:pPr>
                </w:p>
              </w:tc>
              <w:tc>
                <w:tcPr>
                  <w:tcW w:w="1080" w:type="dxa"/>
                  <w:tcBorders>
                    <w:top w:val="single" w:sz="8" w:space="0" w:color="auto"/>
                    <w:left w:val="nil"/>
                    <w:bottom w:val="single" w:sz="8" w:space="0" w:color="auto"/>
                  </w:tcBorders>
                  <w:noWrap/>
                  <w:hideMark/>
                </w:tcPr>
                <w:p w14:paraId="1787DEDE" w14:textId="77777777" w:rsidR="00173C96" w:rsidRPr="001172A8" w:rsidRDefault="00173C96" w:rsidP="005E3F31">
                  <w:pPr>
                    <w:rPr>
                      <w:rFonts w:ascii="Times New Roman" w:eastAsia="Times New Roman" w:hAnsi="Times New Roman" w:cs="Times New Roman"/>
                      <w:b/>
                      <w:color w:val="000000"/>
                    </w:rPr>
                  </w:pPr>
                  <w:r w:rsidRPr="001172A8">
                    <w:rPr>
                      <w:rFonts w:ascii="Times New Roman" w:eastAsia="Times New Roman" w:hAnsi="Times New Roman" w:cs="Times New Roman"/>
                      <w:b/>
                      <w:color w:val="000000"/>
                    </w:rPr>
                    <w:t>Initial pH</w:t>
                  </w:r>
                </w:p>
              </w:tc>
              <w:tc>
                <w:tcPr>
                  <w:tcW w:w="990" w:type="dxa"/>
                  <w:tcBorders>
                    <w:top w:val="single" w:sz="8" w:space="0" w:color="auto"/>
                    <w:bottom w:val="single" w:sz="8" w:space="0" w:color="auto"/>
                  </w:tcBorders>
                  <w:noWrap/>
                  <w:hideMark/>
                </w:tcPr>
                <w:p w14:paraId="527DAC6F" w14:textId="77777777" w:rsidR="00173C96" w:rsidRPr="001172A8" w:rsidRDefault="00173C96" w:rsidP="005E3F31">
                  <w:pPr>
                    <w:rPr>
                      <w:rFonts w:ascii="Times New Roman" w:eastAsia="Times New Roman" w:hAnsi="Times New Roman" w:cs="Times New Roman"/>
                      <w:b/>
                      <w:color w:val="000000"/>
                    </w:rPr>
                  </w:pPr>
                  <w:r w:rsidRPr="001172A8">
                    <w:rPr>
                      <w:rFonts w:ascii="Times New Roman" w:eastAsia="Times New Roman" w:hAnsi="Times New Roman" w:cs="Times New Roman"/>
                      <w:b/>
                      <w:color w:val="000000"/>
                    </w:rPr>
                    <w:t>Final pH</w:t>
                  </w:r>
                </w:p>
              </w:tc>
            </w:tr>
            <w:tr w:rsidR="00173C96" w:rsidRPr="001172A8" w14:paraId="12BC0A59" w14:textId="77777777" w:rsidTr="005E3F31">
              <w:trPr>
                <w:trHeight w:val="285"/>
                <w:jc w:val="center"/>
              </w:trPr>
              <w:tc>
                <w:tcPr>
                  <w:tcW w:w="1080" w:type="dxa"/>
                  <w:tcBorders>
                    <w:top w:val="single" w:sz="8" w:space="0" w:color="auto"/>
                  </w:tcBorders>
                  <w:noWrap/>
                  <w:hideMark/>
                </w:tcPr>
                <w:p w14:paraId="389C551E"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2.13</w:t>
                  </w:r>
                </w:p>
              </w:tc>
              <w:tc>
                <w:tcPr>
                  <w:tcW w:w="960" w:type="dxa"/>
                  <w:tcBorders>
                    <w:top w:val="single" w:sz="8" w:space="0" w:color="auto"/>
                  </w:tcBorders>
                  <w:noWrap/>
                  <w:hideMark/>
                </w:tcPr>
                <w:p w14:paraId="607A28F4"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2.32</w:t>
                  </w:r>
                </w:p>
              </w:tc>
              <w:tc>
                <w:tcPr>
                  <w:tcW w:w="565" w:type="dxa"/>
                  <w:tcBorders>
                    <w:top w:val="single" w:sz="8" w:space="0" w:color="auto"/>
                  </w:tcBorders>
                  <w:noWrap/>
                  <w:hideMark/>
                </w:tcPr>
                <w:p w14:paraId="4981F64D" w14:textId="77777777" w:rsidR="00173C96" w:rsidRPr="001172A8" w:rsidRDefault="00173C96" w:rsidP="005E3F31">
                  <w:pPr>
                    <w:jc w:val="right"/>
                    <w:rPr>
                      <w:rFonts w:ascii="Times New Roman" w:eastAsia="Times New Roman" w:hAnsi="Times New Roman" w:cs="Times New Roman"/>
                      <w:color w:val="000000"/>
                    </w:rPr>
                  </w:pPr>
                </w:p>
              </w:tc>
              <w:tc>
                <w:tcPr>
                  <w:tcW w:w="1080" w:type="dxa"/>
                  <w:tcBorders>
                    <w:top w:val="single" w:sz="8" w:space="0" w:color="auto"/>
                  </w:tcBorders>
                  <w:noWrap/>
                  <w:hideMark/>
                </w:tcPr>
                <w:p w14:paraId="19D2C3C3"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2.14</w:t>
                  </w:r>
                </w:p>
              </w:tc>
              <w:tc>
                <w:tcPr>
                  <w:tcW w:w="990" w:type="dxa"/>
                  <w:tcBorders>
                    <w:top w:val="single" w:sz="8" w:space="0" w:color="auto"/>
                  </w:tcBorders>
                  <w:noWrap/>
                  <w:hideMark/>
                </w:tcPr>
                <w:p w14:paraId="45ACD6DF"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2.18</w:t>
                  </w:r>
                </w:p>
              </w:tc>
            </w:tr>
            <w:tr w:rsidR="00173C96" w:rsidRPr="001172A8" w14:paraId="09E05EDB" w14:textId="77777777" w:rsidTr="005E3F31">
              <w:trPr>
                <w:trHeight w:val="285"/>
                <w:jc w:val="center"/>
              </w:trPr>
              <w:tc>
                <w:tcPr>
                  <w:tcW w:w="1080" w:type="dxa"/>
                  <w:noWrap/>
                  <w:hideMark/>
                </w:tcPr>
                <w:p w14:paraId="52E5A9EF"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2.89</w:t>
                  </w:r>
                </w:p>
              </w:tc>
              <w:tc>
                <w:tcPr>
                  <w:tcW w:w="960" w:type="dxa"/>
                  <w:noWrap/>
                  <w:hideMark/>
                </w:tcPr>
                <w:p w14:paraId="4FB5191B"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2.81</w:t>
                  </w:r>
                </w:p>
              </w:tc>
              <w:tc>
                <w:tcPr>
                  <w:tcW w:w="565" w:type="dxa"/>
                  <w:noWrap/>
                  <w:hideMark/>
                </w:tcPr>
                <w:p w14:paraId="7190EE22" w14:textId="77777777" w:rsidR="00173C96" w:rsidRPr="001172A8" w:rsidRDefault="00173C96" w:rsidP="005E3F31">
                  <w:pPr>
                    <w:jc w:val="right"/>
                    <w:rPr>
                      <w:rFonts w:ascii="Times New Roman" w:eastAsia="Times New Roman" w:hAnsi="Times New Roman" w:cs="Times New Roman"/>
                      <w:color w:val="000000"/>
                    </w:rPr>
                  </w:pPr>
                </w:p>
              </w:tc>
              <w:tc>
                <w:tcPr>
                  <w:tcW w:w="1080" w:type="dxa"/>
                  <w:noWrap/>
                  <w:hideMark/>
                </w:tcPr>
                <w:p w14:paraId="600C7993"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3.07</w:t>
                  </w:r>
                </w:p>
              </w:tc>
              <w:tc>
                <w:tcPr>
                  <w:tcW w:w="990" w:type="dxa"/>
                  <w:noWrap/>
                  <w:hideMark/>
                </w:tcPr>
                <w:p w14:paraId="59A0D38B"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3.24</w:t>
                  </w:r>
                </w:p>
              </w:tc>
            </w:tr>
            <w:tr w:rsidR="00173C96" w:rsidRPr="001172A8" w14:paraId="550A9142" w14:textId="77777777" w:rsidTr="005E3F31">
              <w:trPr>
                <w:trHeight w:val="285"/>
                <w:jc w:val="center"/>
              </w:trPr>
              <w:tc>
                <w:tcPr>
                  <w:tcW w:w="1080" w:type="dxa"/>
                  <w:noWrap/>
                  <w:hideMark/>
                </w:tcPr>
                <w:p w14:paraId="7FA3A57C"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3.98</w:t>
                  </w:r>
                </w:p>
              </w:tc>
              <w:tc>
                <w:tcPr>
                  <w:tcW w:w="960" w:type="dxa"/>
                  <w:noWrap/>
                  <w:hideMark/>
                </w:tcPr>
                <w:p w14:paraId="44109383"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4.27</w:t>
                  </w:r>
                </w:p>
              </w:tc>
              <w:tc>
                <w:tcPr>
                  <w:tcW w:w="565" w:type="dxa"/>
                  <w:noWrap/>
                  <w:hideMark/>
                </w:tcPr>
                <w:p w14:paraId="4AF7E008" w14:textId="77777777" w:rsidR="00173C96" w:rsidRPr="001172A8" w:rsidRDefault="00173C96" w:rsidP="005E3F31">
                  <w:pPr>
                    <w:jc w:val="right"/>
                    <w:rPr>
                      <w:rFonts w:ascii="Times New Roman" w:eastAsia="Times New Roman" w:hAnsi="Times New Roman" w:cs="Times New Roman"/>
                      <w:color w:val="000000"/>
                    </w:rPr>
                  </w:pPr>
                </w:p>
              </w:tc>
              <w:tc>
                <w:tcPr>
                  <w:tcW w:w="1080" w:type="dxa"/>
                  <w:noWrap/>
                  <w:hideMark/>
                </w:tcPr>
                <w:p w14:paraId="225A6BC6"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4.08</w:t>
                  </w:r>
                </w:p>
              </w:tc>
              <w:tc>
                <w:tcPr>
                  <w:tcW w:w="990" w:type="dxa"/>
                  <w:noWrap/>
                  <w:hideMark/>
                </w:tcPr>
                <w:p w14:paraId="01E54EBE"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4.52</w:t>
                  </w:r>
                </w:p>
              </w:tc>
            </w:tr>
            <w:tr w:rsidR="00173C96" w:rsidRPr="001172A8" w14:paraId="7A3BEB74" w14:textId="77777777" w:rsidTr="005E3F31">
              <w:trPr>
                <w:trHeight w:val="285"/>
                <w:jc w:val="center"/>
              </w:trPr>
              <w:tc>
                <w:tcPr>
                  <w:tcW w:w="1080" w:type="dxa"/>
                  <w:noWrap/>
                  <w:hideMark/>
                </w:tcPr>
                <w:p w14:paraId="117380B3"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5.02</w:t>
                  </w:r>
                </w:p>
              </w:tc>
              <w:tc>
                <w:tcPr>
                  <w:tcW w:w="960" w:type="dxa"/>
                  <w:noWrap/>
                  <w:hideMark/>
                </w:tcPr>
                <w:p w14:paraId="171D16D7"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4.99</w:t>
                  </w:r>
                </w:p>
              </w:tc>
              <w:tc>
                <w:tcPr>
                  <w:tcW w:w="565" w:type="dxa"/>
                  <w:noWrap/>
                  <w:hideMark/>
                </w:tcPr>
                <w:p w14:paraId="5201F857" w14:textId="77777777" w:rsidR="00173C96" w:rsidRPr="001172A8" w:rsidRDefault="00173C96" w:rsidP="005E3F31">
                  <w:pPr>
                    <w:jc w:val="right"/>
                    <w:rPr>
                      <w:rFonts w:ascii="Times New Roman" w:eastAsia="Times New Roman" w:hAnsi="Times New Roman" w:cs="Times New Roman"/>
                      <w:color w:val="000000"/>
                    </w:rPr>
                  </w:pPr>
                </w:p>
              </w:tc>
              <w:tc>
                <w:tcPr>
                  <w:tcW w:w="1080" w:type="dxa"/>
                  <w:noWrap/>
                  <w:hideMark/>
                </w:tcPr>
                <w:p w14:paraId="30A11153"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4.99</w:t>
                  </w:r>
                </w:p>
              </w:tc>
              <w:tc>
                <w:tcPr>
                  <w:tcW w:w="990" w:type="dxa"/>
                  <w:noWrap/>
                  <w:hideMark/>
                </w:tcPr>
                <w:p w14:paraId="2E227053"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5.03</w:t>
                  </w:r>
                </w:p>
              </w:tc>
            </w:tr>
            <w:tr w:rsidR="00173C96" w:rsidRPr="001172A8" w14:paraId="369607DE" w14:textId="77777777" w:rsidTr="005E3F31">
              <w:trPr>
                <w:trHeight w:val="285"/>
                <w:jc w:val="center"/>
              </w:trPr>
              <w:tc>
                <w:tcPr>
                  <w:tcW w:w="1080" w:type="dxa"/>
                  <w:noWrap/>
                  <w:hideMark/>
                </w:tcPr>
                <w:p w14:paraId="67C4B008"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6.05</w:t>
                  </w:r>
                </w:p>
              </w:tc>
              <w:tc>
                <w:tcPr>
                  <w:tcW w:w="960" w:type="dxa"/>
                  <w:noWrap/>
                  <w:hideMark/>
                </w:tcPr>
                <w:p w14:paraId="7FA21C83"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5.37</w:t>
                  </w:r>
                </w:p>
              </w:tc>
              <w:tc>
                <w:tcPr>
                  <w:tcW w:w="565" w:type="dxa"/>
                  <w:noWrap/>
                  <w:hideMark/>
                </w:tcPr>
                <w:p w14:paraId="092CC63A" w14:textId="77777777" w:rsidR="00173C96" w:rsidRPr="001172A8" w:rsidRDefault="00173C96" w:rsidP="005E3F31">
                  <w:pPr>
                    <w:jc w:val="right"/>
                    <w:rPr>
                      <w:rFonts w:ascii="Times New Roman" w:eastAsia="Times New Roman" w:hAnsi="Times New Roman" w:cs="Times New Roman"/>
                      <w:color w:val="000000"/>
                    </w:rPr>
                  </w:pPr>
                </w:p>
              </w:tc>
              <w:tc>
                <w:tcPr>
                  <w:tcW w:w="1080" w:type="dxa"/>
                  <w:noWrap/>
                  <w:hideMark/>
                </w:tcPr>
                <w:p w14:paraId="15BD63A2"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6.02</w:t>
                  </w:r>
                </w:p>
              </w:tc>
              <w:tc>
                <w:tcPr>
                  <w:tcW w:w="990" w:type="dxa"/>
                  <w:noWrap/>
                  <w:hideMark/>
                </w:tcPr>
                <w:p w14:paraId="1DA3F90C"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5.35</w:t>
                  </w:r>
                </w:p>
              </w:tc>
            </w:tr>
            <w:tr w:rsidR="00173C96" w:rsidRPr="001172A8" w14:paraId="312A7861" w14:textId="77777777" w:rsidTr="005E3F31">
              <w:trPr>
                <w:trHeight w:val="285"/>
                <w:jc w:val="center"/>
              </w:trPr>
              <w:tc>
                <w:tcPr>
                  <w:tcW w:w="1080" w:type="dxa"/>
                  <w:noWrap/>
                  <w:hideMark/>
                </w:tcPr>
                <w:p w14:paraId="34B8A691"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6.92</w:t>
                  </w:r>
                </w:p>
              </w:tc>
              <w:tc>
                <w:tcPr>
                  <w:tcW w:w="960" w:type="dxa"/>
                  <w:noWrap/>
                  <w:hideMark/>
                </w:tcPr>
                <w:p w14:paraId="2ADAD721"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5.53</w:t>
                  </w:r>
                </w:p>
              </w:tc>
              <w:tc>
                <w:tcPr>
                  <w:tcW w:w="565" w:type="dxa"/>
                  <w:noWrap/>
                  <w:hideMark/>
                </w:tcPr>
                <w:p w14:paraId="287BC749" w14:textId="77777777" w:rsidR="00173C96" w:rsidRPr="001172A8" w:rsidRDefault="00173C96" w:rsidP="005E3F31">
                  <w:pPr>
                    <w:jc w:val="right"/>
                    <w:rPr>
                      <w:rFonts w:ascii="Times New Roman" w:eastAsia="Times New Roman" w:hAnsi="Times New Roman" w:cs="Times New Roman"/>
                      <w:color w:val="000000"/>
                    </w:rPr>
                  </w:pPr>
                </w:p>
              </w:tc>
              <w:tc>
                <w:tcPr>
                  <w:tcW w:w="1080" w:type="dxa"/>
                  <w:noWrap/>
                  <w:hideMark/>
                </w:tcPr>
                <w:p w14:paraId="2F98FB23"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6.98</w:t>
                  </w:r>
                </w:p>
              </w:tc>
              <w:tc>
                <w:tcPr>
                  <w:tcW w:w="990" w:type="dxa"/>
                  <w:noWrap/>
                  <w:hideMark/>
                </w:tcPr>
                <w:p w14:paraId="1AE7295C"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5.92</w:t>
                  </w:r>
                </w:p>
              </w:tc>
            </w:tr>
            <w:tr w:rsidR="00173C96" w:rsidRPr="001172A8" w14:paraId="4950A60B" w14:textId="77777777" w:rsidTr="005E3F31">
              <w:trPr>
                <w:trHeight w:val="285"/>
                <w:jc w:val="center"/>
              </w:trPr>
              <w:tc>
                <w:tcPr>
                  <w:tcW w:w="1080" w:type="dxa"/>
                  <w:noWrap/>
                  <w:hideMark/>
                </w:tcPr>
                <w:p w14:paraId="4558DF6E"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8.09</w:t>
                  </w:r>
                </w:p>
              </w:tc>
              <w:tc>
                <w:tcPr>
                  <w:tcW w:w="960" w:type="dxa"/>
                  <w:noWrap/>
                  <w:hideMark/>
                </w:tcPr>
                <w:p w14:paraId="7D804FA8"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6.09</w:t>
                  </w:r>
                </w:p>
              </w:tc>
              <w:tc>
                <w:tcPr>
                  <w:tcW w:w="565" w:type="dxa"/>
                  <w:noWrap/>
                  <w:hideMark/>
                </w:tcPr>
                <w:p w14:paraId="3E7CD1EC" w14:textId="77777777" w:rsidR="00173C96" w:rsidRPr="001172A8" w:rsidRDefault="00173C96" w:rsidP="005E3F31">
                  <w:pPr>
                    <w:jc w:val="right"/>
                    <w:rPr>
                      <w:rFonts w:ascii="Times New Roman" w:eastAsia="Times New Roman" w:hAnsi="Times New Roman" w:cs="Times New Roman"/>
                      <w:color w:val="000000"/>
                    </w:rPr>
                  </w:pPr>
                </w:p>
              </w:tc>
              <w:tc>
                <w:tcPr>
                  <w:tcW w:w="1080" w:type="dxa"/>
                  <w:noWrap/>
                  <w:hideMark/>
                </w:tcPr>
                <w:p w14:paraId="558E282B"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8.03</w:t>
                  </w:r>
                </w:p>
              </w:tc>
              <w:tc>
                <w:tcPr>
                  <w:tcW w:w="990" w:type="dxa"/>
                  <w:noWrap/>
                  <w:hideMark/>
                </w:tcPr>
                <w:p w14:paraId="49A7E6DE"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6.78</w:t>
                  </w:r>
                </w:p>
              </w:tc>
            </w:tr>
            <w:tr w:rsidR="00173C96" w:rsidRPr="001172A8" w14:paraId="40D1E32B" w14:textId="77777777" w:rsidTr="005E3F31">
              <w:trPr>
                <w:trHeight w:val="285"/>
                <w:jc w:val="center"/>
              </w:trPr>
              <w:tc>
                <w:tcPr>
                  <w:tcW w:w="1080" w:type="dxa"/>
                  <w:noWrap/>
                  <w:hideMark/>
                </w:tcPr>
                <w:p w14:paraId="35FED434"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9.03</w:t>
                  </w:r>
                </w:p>
              </w:tc>
              <w:tc>
                <w:tcPr>
                  <w:tcW w:w="960" w:type="dxa"/>
                  <w:noWrap/>
                  <w:hideMark/>
                </w:tcPr>
                <w:p w14:paraId="0C1FB16D"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6.67</w:t>
                  </w:r>
                </w:p>
              </w:tc>
              <w:tc>
                <w:tcPr>
                  <w:tcW w:w="565" w:type="dxa"/>
                  <w:noWrap/>
                  <w:hideMark/>
                </w:tcPr>
                <w:p w14:paraId="36E6509B" w14:textId="77777777" w:rsidR="00173C96" w:rsidRPr="001172A8" w:rsidRDefault="00173C96" w:rsidP="005E3F31">
                  <w:pPr>
                    <w:jc w:val="right"/>
                    <w:rPr>
                      <w:rFonts w:ascii="Times New Roman" w:eastAsia="Times New Roman" w:hAnsi="Times New Roman" w:cs="Times New Roman"/>
                      <w:color w:val="000000"/>
                    </w:rPr>
                  </w:pPr>
                </w:p>
              </w:tc>
              <w:tc>
                <w:tcPr>
                  <w:tcW w:w="1080" w:type="dxa"/>
                  <w:noWrap/>
                  <w:hideMark/>
                </w:tcPr>
                <w:p w14:paraId="3CAF1204"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9.13</w:t>
                  </w:r>
                </w:p>
              </w:tc>
              <w:tc>
                <w:tcPr>
                  <w:tcW w:w="990" w:type="dxa"/>
                  <w:noWrap/>
                  <w:hideMark/>
                </w:tcPr>
                <w:p w14:paraId="2352F6C7"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6.42</w:t>
                  </w:r>
                </w:p>
              </w:tc>
            </w:tr>
            <w:tr w:rsidR="00173C96" w:rsidRPr="001172A8" w14:paraId="0218351F" w14:textId="77777777" w:rsidTr="005E3F31">
              <w:trPr>
                <w:trHeight w:val="285"/>
                <w:jc w:val="center"/>
              </w:trPr>
              <w:tc>
                <w:tcPr>
                  <w:tcW w:w="1080" w:type="dxa"/>
                  <w:tcBorders>
                    <w:bottom w:val="single" w:sz="8" w:space="0" w:color="auto"/>
                  </w:tcBorders>
                  <w:noWrap/>
                  <w:hideMark/>
                </w:tcPr>
                <w:p w14:paraId="4F04CF46"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9.98</w:t>
                  </w:r>
                </w:p>
              </w:tc>
              <w:tc>
                <w:tcPr>
                  <w:tcW w:w="960" w:type="dxa"/>
                  <w:tcBorders>
                    <w:bottom w:val="single" w:sz="8" w:space="0" w:color="auto"/>
                  </w:tcBorders>
                  <w:noWrap/>
                  <w:hideMark/>
                </w:tcPr>
                <w:p w14:paraId="0690846E"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6.87</w:t>
                  </w:r>
                </w:p>
              </w:tc>
              <w:tc>
                <w:tcPr>
                  <w:tcW w:w="565" w:type="dxa"/>
                  <w:tcBorders>
                    <w:bottom w:val="single" w:sz="8" w:space="0" w:color="auto"/>
                  </w:tcBorders>
                  <w:noWrap/>
                  <w:hideMark/>
                </w:tcPr>
                <w:p w14:paraId="713514D3" w14:textId="77777777" w:rsidR="00173C96" w:rsidRPr="001172A8" w:rsidRDefault="00173C96" w:rsidP="005E3F31">
                  <w:pPr>
                    <w:jc w:val="right"/>
                    <w:rPr>
                      <w:rFonts w:ascii="Times New Roman" w:eastAsia="Times New Roman" w:hAnsi="Times New Roman" w:cs="Times New Roman"/>
                      <w:color w:val="000000"/>
                    </w:rPr>
                  </w:pPr>
                </w:p>
              </w:tc>
              <w:tc>
                <w:tcPr>
                  <w:tcW w:w="1080" w:type="dxa"/>
                  <w:tcBorders>
                    <w:bottom w:val="single" w:sz="8" w:space="0" w:color="auto"/>
                  </w:tcBorders>
                  <w:noWrap/>
                  <w:hideMark/>
                </w:tcPr>
                <w:p w14:paraId="1C6CCA95"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9.92</w:t>
                  </w:r>
                </w:p>
              </w:tc>
              <w:tc>
                <w:tcPr>
                  <w:tcW w:w="990" w:type="dxa"/>
                  <w:tcBorders>
                    <w:bottom w:val="single" w:sz="8" w:space="0" w:color="auto"/>
                  </w:tcBorders>
                  <w:noWrap/>
                  <w:hideMark/>
                </w:tcPr>
                <w:p w14:paraId="14A46736" w14:textId="77777777" w:rsidR="00173C96" w:rsidRPr="001172A8" w:rsidRDefault="00173C96" w:rsidP="005E3F31">
                  <w:pPr>
                    <w:jc w:val="center"/>
                    <w:rPr>
                      <w:rFonts w:ascii="Times New Roman" w:eastAsia="Times New Roman" w:hAnsi="Times New Roman" w:cs="Times New Roman"/>
                      <w:color w:val="000000"/>
                    </w:rPr>
                  </w:pPr>
                  <w:r w:rsidRPr="001172A8">
                    <w:rPr>
                      <w:rFonts w:ascii="Times New Roman" w:eastAsia="Times New Roman" w:hAnsi="Times New Roman" w:cs="Times New Roman"/>
                      <w:color w:val="000000"/>
                    </w:rPr>
                    <w:t>6.82</w:t>
                  </w:r>
                </w:p>
              </w:tc>
            </w:tr>
          </w:tbl>
          <w:p w14:paraId="75BAAA12" w14:textId="77777777" w:rsidR="00173C96" w:rsidRPr="00E0318C" w:rsidRDefault="00173C96" w:rsidP="005E3F31">
            <w:pPr>
              <w:rPr>
                <w:rFonts w:ascii="Times New Roman" w:hAnsi="Times New Roman" w:cs="Times New Roman"/>
                <w:sz w:val="24"/>
                <w:szCs w:val="24"/>
              </w:rPr>
            </w:pPr>
          </w:p>
        </w:tc>
      </w:tr>
    </w:tbl>
    <w:p w14:paraId="207DC05D" w14:textId="77777777" w:rsidR="00173C96" w:rsidRDefault="00173C96" w:rsidP="006E25D0">
      <w:pPr>
        <w:rPr>
          <w:rFonts w:ascii="Times New Roman" w:hAnsi="Times New Roman" w:cs="Times New Roman"/>
          <w:b/>
          <w:sz w:val="24"/>
          <w:szCs w:val="24"/>
        </w:rPr>
      </w:pPr>
    </w:p>
    <w:p w14:paraId="6B243A7A" w14:textId="4C34084F" w:rsidR="00173C96" w:rsidRDefault="00173C96" w:rsidP="006E25D0">
      <w:pPr>
        <w:rPr>
          <w:rFonts w:ascii="Times New Roman" w:hAnsi="Times New Roman" w:cs="Times New Roman"/>
          <w:b/>
          <w:sz w:val="24"/>
          <w:szCs w:val="24"/>
        </w:rPr>
      </w:pPr>
    </w:p>
    <w:p w14:paraId="032FA14F" w14:textId="47BE6986" w:rsidR="00185440" w:rsidRDefault="00185440" w:rsidP="006E25D0">
      <w:pPr>
        <w:rPr>
          <w:rFonts w:ascii="Times New Roman" w:hAnsi="Times New Roman" w:cs="Times New Roman"/>
          <w:b/>
          <w:sz w:val="24"/>
          <w:szCs w:val="24"/>
        </w:rPr>
      </w:pPr>
    </w:p>
    <w:p w14:paraId="6EE31BAF" w14:textId="1D072B50" w:rsidR="008606DB" w:rsidRDefault="008606DB" w:rsidP="006E25D0">
      <w:pPr>
        <w:rPr>
          <w:rFonts w:ascii="Times New Roman" w:hAnsi="Times New Roman" w:cs="Times New Roman"/>
          <w:b/>
          <w:sz w:val="24"/>
          <w:szCs w:val="24"/>
        </w:rPr>
      </w:pPr>
    </w:p>
    <w:p w14:paraId="37155D8D" w14:textId="228AFA7C" w:rsidR="008606DB" w:rsidRDefault="008606DB" w:rsidP="006E25D0">
      <w:pPr>
        <w:rPr>
          <w:rFonts w:ascii="Times New Roman" w:hAnsi="Times New Roman" w:cs="Times New Roman"/>
          <w:b/>
          <w:sz w:val="24"/>
          <w:szCs w:val="24"/>
        </w:rPr>
      </w:pPr>
    </w:p>
    <w:p w14:paraId="48B829CF" w14:textId="77777777" w:rsidR="008606DB" w:rsidRDefault="008606DB" w:rsidP="006E25D0">
      <w:pPr>
        <w:rPr>
          <w:rFonts w:ascii="Times New Roman" w:hAnsi="Times New Roman" w:cs="Times New Roman"/>
          <w:b/>
          <w:sz w:val="24"/>
          <w:szCs w:val="24"/>
        </w:rPr>
      </w:pPr>
    </w:p>
    <w:p w14:paraId="60F5986F" w14:textId="48E5C506" w:rsidR="00185440" w:rsidRDefault="00185440" w:rsidP="006E25D0">
      <w:pPr>
        <w:rPr>
          <w:rFonts w:ascii="Times New Roman" w:hAnsi="Times New Roman" w:cs="Times New Roman"/>
          <w:b/>
          <w:sz w:val="24"/>
          <w:szCs w:val="24"/>
        </w:rPr>
      </w:pPr>
    </w:p>
    <w:p w14:paraId="31C443D5" w14:textId="0E124E55" w:rsidR="00185440" w:rsidRDefault="00185440" w:rsidP="006E25D0">
      <w:pPr>
        <w:rPr>
          <w:rFonts w:ascii="Times New Roman" w:hAnsi="Times New Roman" w:cs="Times New Roman"/>
          <w:b/>
          <w:sz w:val="24"/>
          <w:szCs w:val="24"/>
        </w:rPr>
      </w:pPr>
    </w:p>
    <w:p w14:paraId="6F53BC9D" w14:textId="54455F8C" w:rsidR="009332EA" w:rsidRDefault="009332EA" w:rsidP="006E25D0">
      <w:pPr>
        <w:rPr>
          <w:rFonts w:ascii="Times New Roman" w:hAnsi="Times New Roman" w:cs="Times New Roman"/>
          <w:b/>
          <w:sz w:val="24"/>
          <w:szCs w:val="24"/>
        </w:rPr>
      </w:pPr>
    </w:p>
    <w:p w14:paraId="046F6CE8" w14:textId="23727143" w:rsidR="009332EA" w:rsidRDefault="009332EA" w:rsidP="006E25D0">
      <w:pPr>
        <w:rPr>
          <w:rFonts w:ascii="Times New Roman" w:hAnsi="Times New Roman" w:cs="Times New Roman"/>
          <w:b/>
          <w:sz w:val="24"/>
          <w:szCs w:val="24"/>
        </w:rPr>
      </w:pPr>
    </w:p>
    <w:p w14:paraId="786FEC15" w14:textId="72B21E2C" w:rsidR="001172A8" w:rsidRDefault="001172A8" w:rsidP="006E25D0">
      <w:pPr>
        <w:rPr>
          <w:rFonts w:ascii="Times New Roman" w:hAnsi="Times New Roman" w:cs="Times New Roman"/>
          <w:b/>
          <w:sz w:val="24"/>
          <w:szCs w:val="24"/>
        </w:rPr>
      </w:pPr>
    </w:p>
    <w:p w14:paraId="363C67EF" w14:textId="37572C61" w:rsidR="001172A8" w:rsidRDefault="001172A8" w:rsidP="006E25D0">
      <w:pPr>
        <w:rPr>
          <w:rFonts w:ascii="Times New Roman" w:hAnsi="Times New Roman" w:cs="Times New Roman"/>
          <w:b/>
          <w:sz w:val="24"/>
          <w:szCs w:val="24"/>
        </w:rPr>
      </w:pPr>
    </w:p>
    <w:p w14:paraId="264E4FB8" w14:textId="1D3DE2ED" w:rsidR="001172A8" w:rsidRDefault="001172A8" w:rsidP="006E25D0">
      <w:pPr>
        <w:rPr>
          <w:rFonts w:ascii="Times New Roman" w:hAnsi="Times New Roman" w:cs="Times New Roman"/>
          <w:b/>
          <w:sz w:val="24"/>
          <w:szCs w:val="24"/>
        </w:rPr>
      </w:pPr>
    </w:p>
    <w:p w14:paraId="6A375CF6" w14:textId="18A2D9B8" w:rsidR="001172A8" w:rsidRDefault="001172A8" w:rsidP="006E25D0">
      <w:pPr>
        <w:rPr>
          <w:rFonts w:ascii="Times New Roman" w:hAnsi="Times New Roman" w:cs="Times New Roman"/>
          <w:b/>
          <w:sz w:val="24"/>
          <w:szCs w:val="24"/>
        </w:rPr>
      </w:pPr>
    </w:p>
    <w:p w14:paraId="3A872210" w14:textId="76E61FC2" w:rsidR="001172A8" w:rsidRDefault="001172A8" w:rsidP="006E25D0">
      <w:pPr>
        <w:rPr>
          <w:rFonts w:ascii="Times New Roman" w:hAnsi="Times New Roman" w:cs="Times New Roman"/>
          <w:b/>
          <w:sz w:val="24"/>
          <w:szCs w:val="24"/>
        </w:rPr>
      </w:pPr>
    </w:p>
    <w:p w14:paraId="755D4498" w14:textId="77777777" w:rsidR="001172A8" w:rsidRDefault="001172A8" w:rsidP="006E25D0">
      <w:pPr>
        <w:rPr>
          <w:rFonts w:ascii="Times New Roman" w:hAnsi="Times New Roman" w:cs="Times New Roman"/>
          <w:b/>
          <w:sz w:val="24"/>
          <w:szCs w:val="24"/>
        </w:rPr>
      </w:pPr>
    </w:p>
    <w:p w14:paraId="0E341EB6" w14:textId="62CA0581" w:rsidR="00185440" w:rsidRDefault="00185440" w:rsidP="006E25D0">
      <w:pPr>
        <w:rPr>
          <w:rFonts w:ascii="Times New Roman" w:hAnsi="Times New Roman" w:cs="Times New Roman"/>
          <w:b/>
          <w:sz w:val="24"/>
          <w:szCs w:val="24"/>
        </w:rPr>
      </w:pPr>
    </w:p>
    <w:p w14:paraId="64A8A060" w14:textId="77777777" w:rsidR="007C663D" w:rsidRPr="00227795" w:rsidRDefault="007C663D" w:rsidP="007C663D">
      <w:pPr>
        <w:spacing w:line="480" w:lineRule="auto"/>
        <w:rPr>
          <w:rFonts w:ascii="Times New Roman" w:hAnsi="Times New Roman" w:cs="Times New Roman"/>
          <w:sz w:val="24"/>
          <w:szCs w:val="24"/>
        </w:rPr>
      </w:pPr>
      <w:r w:rsidRPr="00227795">
        <w:rPr>
          <w:rFonts w:ascii="Times New Roman" w:hAnsi="Times New Roman" w:cs="Times New Roman"/>
          <w:b/>
          <w:sz w:val="24"/>
          <w:szCs w:val="24"/>
        </w:rPr>
        <w:lastRenderedPageBreak/>
        <w:t>Literature Cited</w:t>
      </w:r>
    </w:p>
    <w:p w14:paraId="386BA0CB" w14:textId="77777777" w:rsidR="00E302D4" w:rsidRPr="00E302D4" w:rsidRDefault="00173C96" w:rsidP="00E302D4">
      <w:pPr>
        <w:pStyle w:val="EndNoteBibliography"/>
        <w:spacing w:after="0" w:line="480" w:lineRule="auto"/>
        <w:ind w:left="720" w:hanging="720"/>
        <w:rPr>
          <w:rFonts w:ascii="Times New Roman" w:hAnsi="Times New Roman" w:cs="Times New Roman"/>
          <w:sz w:val="24"/>
          <w:szCs w:val="24"/>
        </w:rPr>
      </w:pPr>
      <w:r w:rsidRPr="00E302D4">
        <w:rPr>
          <w:rFonts w:ascii="Times New Roman" w:hAnsi="Times New Roman" w:cs="Times New Roman"/>
          <w:b/>
          <w:sz w:val="24"/>
          <w:szCs w:val="24"/>
        </w:rPr>
        <w:fldChar w:fldCharType="begin"/>
      </w:r>
      <w:r w:rsidRPr="00E302D4">
        <w:rPr>
          <w:rFonts w:ascii="Times New Roman" w:hAnsi="Times New Roman" w:cs="Times New Roman"/>
          <w:b/>
          <w:sz w:val="24"/>
          <w:szCs w:val="24"/>
        </w:rPr>
        <w:instrText xml:space="preserve"> ADDIN EN.REFLIST </w:instrText>
      </w:r>
      <w:r w:rsidRPr="00E302D4">
        <w:rPr>
          <w:rFonts w:ascii="Times New Roman" w:hAnsi="Times New Roman" w:cs="Times New Roman"/>
          <w:b/>
          <w:sz w:val="24"/>
          <w:szCs w:val="24"/>
        </w:rPr>
        <w:fldChar w:fldCharType="separate"/>
      </w:r>
      <w:r w:rsidR="00E302D4" w:rsidRPr="00E302D4">
        <w:rPr>
          <w:rFonts w:ascii="Times New Roman" w:hAnsi="Times New Roman" w:cs="Times New Roman"/>
          <w:sz w:val="24"/>
          <w:szCs w:val="24"/>
        </w:rPr>
        <w:t>1</w:t>
      </w:r>
      <w:r w:rsidR="00E302D4" w:rsidRPr="00E302D4">
        <w:rPr>
          <w:rFonts w:ascii="Times New Roman" w:hAnsi="Times New Roman" w:cs="Times New Roman"/>
          <w:sz w:val="24"/>
          <w:szCs w:val="24"/>
        </w:rPr>
        <w:tab/>
        <w:t xml:space="preserve">Yuh-Shan, H. Citation review of Lagergren kinetic rate equation on adsorption reactions. </w:t>
      </w:r>
      <w:r w:rsidR="00E302D4" w:rsidRPr="00E302D4">
        <w:rPr>
          <w:rFonts w:ascii="Times New Roman" w:hAnsi="Times New Roman" w:cs="Times New Roman"/>
          <w:i/>
          <w:sz w:val="24"/>
          <w:szCs w:val="24"/>
        </w:rPr>
        <w:t>Scientometrics</w:t>
      </w:r>
      <w:r w:rsidR="00E302D4" w:rsidRPr="00E302D4">
        <w:rPr>
          <w:rFonts w:ascii="Times New Roman" w:hAnsi="Times New Roman" w:cs="Times New Roman"/>
          <w:sz w:val="24"/>
          <w:szCs w:val="24"/>
        </w:rPr>
        <w:t xml:space="preserve"> </w:t>
      </w:r>
      <w:r w:rsidR="00E302D4" w:rsidRPr="00E302D4">
        <w:rPr>
          <w:rFonts w:ascii="Times New Roman" w:hAnsi="Times New Roman" w:cs="Times New Roman"/>
          <w:b/>
          <w:sz w:val="24"/>
          <w:szCs w:val="24"/>
        </w:rPr>
        <w:t>59</w:t>
      </w:r>
      <w:r w:rsidR="00E302D4" w:rsidRPr="00E302D4">
        <w:rPr>
          <w:rFonts w:ascii="Times New Roman" w:hAnsi="Times New Roman" w:cs="Times New Roman"/>
          <w:sz w:val="24"/>
          <w:szCs w:val="24"/>
        </w:rPr>
        <w:t>, 171-177 (2004).</w:t>
      </w:r>
    </w:p>
    <w:p w14:paraId="04D73E68" w14:textId="77777777" w:rsidR="00E302D4" w:rsidRPr="00E302D4" w:rsidRDefault="00E302D4" w:rsidP="00E302D4">
      <w:pPr>
        <w:pStyle w:val="EndNoteBibliography"/>
        <w:spacing w:after="0" w:line="480" w:lineRule="auto"/>
        <w:ind w:left="720" w:hanging="720"/>
        <w:rPr>
          <w:rFonts w:ascii="Times New Roman" w:hAnsi="Times New Roman" w:cs="Times New Roman"/>
          <w:sz w:val="24"/>
          <w:szCs w:val="24"/>
        </w:rPr>
      </w:pPr>
      <w:r w:rsidRPr="00E302D4">
        <w:rPr>
          <w:rFonts w:ascii="Times New Roman" w:hAnsi="Times New Roman" w:cs="Times New Roman"/>
          <w:sz w:val="24"/>
          <w:szCs w:val="24"/>
        </w:rPr>
        <w:t>2</w:t>
      </w:r>
      <w:r w:rsidRPr="00E302D4">
        <w:rPr>
          <w:rFonts w:ascii="Times New Roman" w:hAnsi="Times New Roman" w:cs="Times New Roman"/>
          <w:sz w:val="24"/>
          <w:szCs w:val="24"/>
        </w:rPr>
        <w:tab/>
        <w:t xml:space="preserve">Ho, Y.-S. &amp; McKay, G. Pseudo-second order model for sorption processes. </w:t>
      </w:r>
      <w:r w:rsidRPr="00E302D4">
        <w:rPr>
          <w:rFonts w:ascii="Times New Roman" w:hAnsi="Times New Roman" w:cs="Times New Roman"/>
          <w:i/>
          <w:sz w:val="24"/>
          <w:szCs w:val="24"/>
        </w:rPr>
        <w:t>Process Biochemistry</w:t>
      </w:r>
      <w:r w:rsidRPr="00E302D4">
        <w:rPr>
          <w:rFonts w:ascii="Times New Roman" w:hAnsi="Times New Roman" w:cs="Times New Roman"/>
          <w:sz w:val="24"/>
          <w:szCs w:val="24"/>
        </w:rPr>
        <w:t xml:space="preserve"> </w:t>
      </w:r>
      <w:r w:rsidRPr="00E302D4">
        <w:rPr>
          <w:rFonts w:ascii="Times New Roman" w:hAnsi="Times New Roman" w:cs="Times New Roman"/>
          <w:b/>
          <w:sz w:val="24"/>
          <w:szCs w:val="24"/>
        </w:rPr>
        <w:t>34</w:t>
      </w:r>
      <w:r w:rsidRPr="00E302D4">
        <w:rPr>
          <w:rFonts w:ascii="Times New Roman" w:hAnsi="Times New Roman" w:cs="Times New Roman"/>
          <w:sz w:val="24"/>
          <w:szCs w:val="24"/>
        </w:rPr>
        <w:t>, 451-465 (1999).</w:t>
      </w:r>
    </w:p>
    <w:p w14:paraId="23126254" w14:textId="18CE7CC2" w:rsidR="00E302D4" w:rsidRPr="00E302D4" w:rsidRDefault="00E302D4" w:rsidP="00E302D4">
      <w:pPr>
        <w:pStyle w:val="EndNoteBibliography"/>
        <w:spacing w:after="0" w:line="480" w:lineRule="auto"/>
        <w:ind w:left="720" w:hanging="720"/>
        <w:rPr>
          <w:rFonts w:ascii="Times New Roman" w:hAnsi="Times New Roman" w:cs="Times New Roman"/>
          <w:sz w:val="24"/>
          <w:szCs w:val="24"/>
        </w:rPr>
      </w:pPr>
      <w:r w:rsidRPr="00E302D4">
        <w:rPr>
          <w:rFonts w:ascii="Times New Roman" w:hAnsi="Times New Roman" w:cs="Times New Roman"/>
          <w:sz w:val="24"/>
          <w:szCs w:val="24"/>
        </w:rPr>
        <w:t>3</w:t>
      </w:r>
      <w:r w:rsidRPr="00E302D4">
        <w:rPr>
          <w:rFonts w:ascii="Times New Roman" w:hAnsi="Times New Roman" w:cs="Times New Roman"/>
          <w:sz w:val="24"/>
          <w:szCs w:val="24"/>
        </w:rPr>
        <w:tab/>
        <w:t xml:space="preserve">Jiang, J.-Q., Cooper, C. &amp; Ouki, S. Comparison of modified montmorillonite adsorbents: Part I: preparation, characterization and phenol adsorption. </w:t>
      </w:r>
      <w:r w:rsidRPr="00E302D4">
        <w:rPr>
          <w:rFonts w:ascii="Times New Roman" w:hAnsi="Times New Roman" w:cs="Times New Roman"/>
          <w:i/>
          <w:sz w:val="24"/>
          <w:szCs w:val="24"/>
        </w:rPr>
        <w:t>Chemosphere</w:t>
      </w:r>
      <w:r w:rsidRPr="00E302D4">
        <w:rPr>
          <w:rFonts w:ascii="Times New Roman" w:hAnsi="Times New Roman" w:cs="Times New Roman"/>
          <w:sz w:val="24"/>
          <w:szCs w:val="24"/>
        </w:rPr>
        <w:t xml:space="preserve"> </w:t>
      </w:r>
      <w:r w:rsidRPr="00E302D4">
        <w:rPr>
          <w:rFonts w:ascii="Times New Roman" w:hAnsi="Times New Roman" w:cs="Times New Roman"/>
          <w:b/>
          <w:sz w:val="24"/>
          <w:szCs w:val="24"/>
        </w:rPr>
        <w:t>47</w:t>
      </w:r>
      <w:r w:rsidRPr="00E302D4">
        <w:rPr>
          <w:rFonts w:ascii="Times New Roman" w:hAnsi="Times New Roman" w:cs="Times New Roman"/>
          <w:sz w:val="24"/>
          <w:szCs w:val="24"/>
        </w:rPr>
        <w:t>, 711-716, doi:</w:t>
      </w:r>
      <w:hyperlink r:id="rId13" w:history="1">
        <w:r w:rsidRPr="00E302D4">
          <w:rPr>
            <w:rStyle w:val="Hyperlink"/>
            <w:rFonts w:ascii="Times New Roman" w:hAnsi="Times New Roman" w:cs="Times New Roman"/>
            <w:sz w:val="24"/>
            <w:szCs w:val="24"/>
          </w:rPr>
          <w:t>http://dx.doi.org/10.1016/S0045-6535(02)00011-5</w:t>
        </w:r>
      </w:hyperlink>
      <w:r w:rsidRPr="00E302D4">
        <w:rPr>
          <w:rFonts w:ascii="Times New Roman" w:hAnsi="Times New Roman" w:cs="Times New Roman"/>
          <w:sz w:val="24"/>
          <w:szCs w:val="24"/>
        </w:rPr>
        <w:t xml:space="preserve"> (2002).</w:t>
      </w:r>
    </w:p>
    <w:p w14:paraId="4FE93379" w14:textId="77777777" w:rsidR="00E302D4" w:rsidRPr="00E302D4" w:rsidRDefault="00E302D4" w:rsidP="00E302D4">
      <w:pPr>
        <w:pStyle w:val="EndNoteBibliography"/>
        <w:spacing w:line="480" w:lineRule="auto"/>
        <w:ind w:left="720" w:hanging="720"/>
        <w:rPr>
          <w:rFonts w:ascii="Times New Roman" w:hAnsi="Times New Roman" w:cs="Times New Roman"/>
          <w:sz w:val="24"/>
          <w:szCs w:val="24"/>
        </w:rPr>
      </w:pPr>
      <w:r w:rsidRPr="00E302D4">
        <w:rPr>
          <w:rFonts w:ascii="Times New Roman" w:hAnsi="Times New Roman" w:cs="Times New Roman"/>
          <w:sz w:val="24"/>
          <w:szCs w:val="24"/>
        </w:rPr>
        <w:t>4</w:t>
      </w:r>
      <w:r w:rsidRPr="00E302D4">
        <w:rPr>
          <w:rFonts w:ascii="Times New Roman" w:hAnsi="Times New Roman" w:cs="Times New Roman"/>
          <w:sz w:val="24"/>
          <w:szCs w:val="24"/>
        </w:rPr>
        <w:tab/>
        <w:t xml:space="preserve">Sing, K. S. &amp; Williams, R. T. Physisorption hysteresis loops and the characterization of nanoporous materials. </w:t>
      </w:r>
      <w:r w:rsidRPr="00E302D4">
        <w:rPr>
          <w:rFonts w:ascii="Times New Roman" w:hAnsi="Times New Roman" w:cs="Times New Roman"/>
          <w:i/>
          <w:sz w:val="24"/>
          <w:szCs w:val="24"/>
        </w:rPr>
        <w:t>Adsorption Science &amp; Technology</w:t>
      </w:r>
      <w:r w:rsidRPr="00E302D4">
        <w:rPr>
          <w:rFonts w:ascii="Times New Roman" w:hAnsi="Times New Roman" w:cs="Times New Roman"/>
          <w:sz w:val="24"/>
          <w:szCs w:val="24"/>
        </w:rPr>
        <w:t xml:space="preserve"> </w:t>
      </w:r>
      <w:r w:rsidRPr="00E302D4">
        <w:rPr>
          <w:rFonts w:ascii="Times New Roman" w:hAnsi="Times New Roman" w:cs="Times New Roman"/>
          <w:b/>
          <w:sz w:val="24"/>
          <w:szCs w:val="24"/>
        </w:rPr>
        <w:t>22</w:t>
      </w:r>
      <w:r w:rsidRPr="00E302D4">
        <w:rPr>
          <w:rFonts w:ascii="Times New Roman" w:hAnsi="Times New Roman" w:cs="Times New Roman"/>
          <w:sz w:val="24"/>
          <w:szCs w:val="24"/>
        </w:rPr>
        <w:t>, 773-782 (2004).</w:t>
      </w:r>
    </w:p>
    <w:p w14:paraId="380AF1DF" w14:textId="71E3EC32" w:rsidR="00FB5A48" w:rsidRPr="00E0318C" w:rsidRDefault="00173C96" w:rsidP="00E302D4">
      <w:pPr>
        <w:spacing w:line="480" w:lineRule="auto"/>
        <w:rPr>
          <w:rFonts w:ascii="Times New Roman" w:hAnsi="Times New Roman" w:cs="Times New Roman"/>
          <w:b/>
          <w:sz w:val="24"/>
          <w:szCs w:val="24"/>
        </w:rPr>
      </w:pPr>
      <w:r w:rsidRPr="00E302D4">
        <w:rPr>
          <w:rFonts w:ascii="Times New Roman" w:hAnsi="Times New Roman" w:cs="Times New Roman"/>
          <w:b/>
          <w:sz w:val="24"/>
          <w:szCs w:val="24"/>
        </w:rPr>
        <w:fldChar w:fldCharType="end"/>
      </w:r>
    </w:p>
    <w:sectPr w:rsidR="00FB5A48" w:rsidRPr="00E0318C" w:rsidSect="003E0E30">
      <w:footerReference w:type="defaul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E55EB8" w14:textId="77777777" w:rsidR="005F2280" w:rsidRDefault="005F2280" w:rsidP="007D5C73">
      <w:pPr>
        <w:spacing w:after="0" w:line="240" w:lineRule="auto"/>
      </w:pPr>
      <w:r>
        <w:separator/>
      </w:r>
    </w:p>
  </w:endnote>
  <w:endnote w:type="continuationSeparator" w:id="0">
    <w:p w14:paraId="1D98A31A" w14:textId="77777777" w:rsidR="005F2280" w:rsidRDefault="005F2280" w:rsidP="007D5C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8473882"/>
      <w:docPartObj>
        <w:docPartGallery w:val="Page Numbers (Bottom of Page)"/>
        <w:docPartUnique/>
      </w:docPartObj>
    </w:sdtPr>
    <w:sdtEndPr>
      <w:rPr>
        <w:noProof/>
      </w:rPr>
    </w:sdtEndPr>
    <w:sdtContent>
      <w:p w14:paraId="76FE0BE9" w14:textId="61810191" w:rsidR="007D5C73" w:rsidRDefault="007D5C73">
        <w:pPr>
          <w:pStyle w:val="Footer"/>
          <w:jc w:val="right"/>
        </w:pPr>
        <w:r>
          <w:fldChar w:fldCharType="begin"/>
        </w:r>
        <w:r>
          <w:instrText xml:space="preserve"> PAGE   \* MERGEFORMAT </w:instrText>
        </w:r>
        <w:r>
          <w:fldChar w:fldCharType="separate"/>
        </w:r>
        <w:r w:rsidR="00E231B1">
          <w:rPr>
            <w:noProof/>
          </w:rPr>
          <w:t>1</w:t>
        </w:r>
        <w:r>
          <w:rPr>
            <w:noProof/>
          </w:rPr>
          <w:fldChar w:fldCharType="end"/>
        </w:r>
      </w:p>
    </w:sdtContent>
  </w:sdt>
  <w:p w14:paraId="641B4824" w14:textId="77777777" w:rsidR="007D5C73" w:rsidRDefault="007D5C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10F0AC" w14:textId="77777777" w:rsidR="005F2280" w:rsidRDefault="005F2280" w:rsidP="007D5C73">
      <w:pPr>
        <w:spacing w:after="0" w:line="240" w:lineRule="auto"/>
      </w:pPr>
      <w:r>
        <w:separator/>
      </w:r>
    </w:p>
  </w:footnote>
  <w:footnote w:type="continuationSeparator" w:id="0">
    <w:p w14:paraId="351EC02E" w14:textId="77777777" w:rsidR="005F2280" w:rsidRDefault="005F2280" w:rsidP="007D5C7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8C5D4C"/>
    <w:multiLevelType w:val="multilevel"/>
    <w:tmpl w:val="462C5E6A"/>
    <w:lvl w:ilvl="0">
      <w:start w:val="2"/>
      <w:numFmt w:val="decimal"/>
      <w:lvlText w:val="%1."/>
      <w:lvlJc w:val="left"/>
      <w:pPr>
        <w:ind w:left="375" w:hanging="375"/>
      </w:pPr>
      <w:rPr>
        <w:rFonts w:hint="default"/>
      </w:rPr>
    </w:lvl>
    <w:lvl w:ilvl="1">
      <w:start w:val="1"/>
      <w:numFmt w:val="decimal"/>
      <w:lvlText w:val="%1.%2."/>
      <w:lvlJc w:val="left"/>
      <w:pPr>
        <w:ind w:left="1080" w:hanging="720"/>
      </w:pPr>
      <w:rPr>
        <w:rFonts w:hint="default"/>
        <w:sz w:val="24"/>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4E0900D6"/>
    <w:multiLevelType w:val="hybridMultilevel"/>
    <w:tmpl w:val="2A4632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atur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xvawrafsaxzspe9e9sxz99lfprft90fxetx&quot;&gt;Dissertation Copy&lt;record-ids&gt;&lt;item&gt;49&lt;/item&gt;&lt;item&gt;245&lt;/item&gt;&lt;item&gt;379&lt;/item&gt;&lt;/record-ids&gt;&lt;/item&gt;&lt;/Libraries&gt;"/>
  </w:docVars>
  <w:rsids>
    <w:rsidRoot w:val="007D7B86"/>
    <w:rsid w:val="0001359B"/>
    <w:rsid w:val="00013E25"/>
    <w:rsid w:val="00052E11"/>
    <w:rsid w:val="0006190A"/>
    <w:rsid w:val="000712C8"/>
    <w:rsid w:val="000A1877"/>
    <w:rsid w:val="000B7080"/>
    <w:rsid w:val="000E5220"/>
    <w:rsid w:val="001172A8"/>
    <w:rsid w:val="00120A92"/>
    <w:rsid w:val="00120E7E"/>
    <w:rsid w:val="00173C96"/>
    <w:rsid w:val="00185440"/>
    <w:rsid w:val="001B37B1"/>
    <w:rsid w:val="0020197F"/>
    <w:rsid w:val="00257D97"/>
    <w:rsid w:val="00284F6D"/>
    <w:rsid w:val="00287EF9"/>
    <w:rsid w:val="00311556"/>
    <w:rsid w:val="003614C9"/>
    <w:rsid w:val="003908C7"/>
    <w:rsid w:val="003E0E30"/>
    <w:rsid w:val="004D4425"/>
    <w:rsid w:val="00505DBB"/>
    <w:rsid w:val="00517828"/>
    <w:rsid w:val="00524180"/>
    <w:rsid w:val="005D6B9A"/>
    <w:rsid w:val="005F2280"/>
    <w:rsid w:val="00672D84"/>
    <w:rsid w:val="006976EA"/>
    <w:rsid w:val="006D2AFB"/>
    <w:rsid w:val="006E25D0"/>
    <w:rsid w:val="00723112"/>
    <w:rsid w:val="00783D29"/>
    <w:rsid w:val="007B16B3"/>
    <w:rsid w:val="007C0E77"/>
    <w:rsid w:val="007C663D"/>
    <w:rsid w:val="007D5C73"/>
    <w:rsid w:val="007D7B86"/>
    <w:rsid w:val="007F19DE"/>
    <w:rsid w:val="008606DB"/>
    <w:rsid w:val="00880480"/>
    <w:rsid w:val="008C0473"/>
    <w:rsid w:val="008F132C"/>
    <w:rsid w:val="009332EA"/>
    <w:rsid w:val="009378C0"/>
    <w:rsid w:val="00951E20"/>
    <w:rsid w:val="00995759"/>
    <w:rsid w:val="00A04FC8"/>
    <w:rsid w:val="00AC52D9"/>
    <w:rsid w:val="00B02738"/>
    <w:rsid w:val="00B10E9D"/>
    <w:rsid w:val="00B379A3"/>
    <w:rsid w:val="00B673BC"/>
    <w:rsid w:val="00C3570A"/>
    <w:rsid w:val="00C6154C"/>
    <w:rsid w:val="00CE0E5C"/>
    <w:rsid w:val="00D255AD"/>
    <w:rsid w:val="00D75337"/>
    <w:rsid w:val="00DA6A17"/>
    <w:rsid w:val="00E0318C"/>
    <w:rsid w:val="00E037D5"/>
    <w:rsid w:val="00E231B1"/>
    <w:rsid w:val="00E302D4"/>
    <w:rsid w:val="00E31D0F"/>
    <w:rsid w:val="00E5221B"/>
    <w:rsid w:val="00EA2BCF"/>
    <w:rsid w:val="00F2446E"/>
    <w:rsid w:val="00F43247"/>
    <w:rsid w:val="00FB5A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30A8DC"/>
  <w15:chartTrackingRefBased/>
  <w15:docId w15:val="{73B0EDE4-0C8D-4E91-8EE3-800DF50DAE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PlainTable41">
    <w:name w:val="Plain Table 41"/>
    <w:basedOn w:val="TableNormal"/>
    <w:uiPriority w:val="44"/>
    <w:rsid w:val="007D7B8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semiHidden/>
    <w:unhideWhenUsed/>
    <w:rsid w:val="005D6B9A"/>
    <w:pPr>
      <w:spacing w:before="100" w:beforeAutospacing="1" w:after="100" w:afterAutospacing="1" w:line="240" w:lineRule="auto"/>
    </w:pPr>
    <w:rPr>
      <w:rFonts w:ascii="Times New Roman" w:eastAsiaTheme="minorEastAsia" w:hAnsi="Times New Roman" w:cs="Times New Roman"/>
      <w:sz w:val="24"/>
      <w:szCs w:val="24"/>
    </w:rPr>
  </w:style>
  <w:style w:type="table" w:styleId="TableGrid">
    <w:name w:val="Table Grid"/>
    <w:basedOn w:val="TableNormal"/>
    <w:uiPriority w:val="59"/>
    <w:rsid w:val="006976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99"/>
    <w:rsid w:val="006976EA"/>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EA2BCF"/>
    <w:pPr>
      <w:spacing w:after="200" w:line="276" w:lineRule="auto"/>
      <w:ind w:left="720"/>
      <w:contextualSpacing/>
    </w:pPr>
  </w:style>
  <w:style w:type="character" w:styleId="CommentReference">
    <w:name w:val="annotation reference"/>
    <w:basedOn w:val="DefaultParagraphFont"/>
    <w:uiPriority w:val="99"/>
    <w:semiHidden/>
    <w:unhideWhenUsed/>
    <w:rsid w:val="00EA2BCF"/>
    <w:rPr>
      <w:sz w:val="16"/>
      <w:szCs w:val="16"/>
    </w:rPr>
  </w:style>
  <w:style w:type="paragraph" w:styleId="CommentText">
    <w:name w:val="annotation text"/>
    <w:basedOn w:val="Normal"/>
    <w:link w:val="CommentTextChar"/>
    <w:uiPriority w:val="99"/>
    <w:semiHidden/>
    <w:unhideWhenUsed/>
    <w:rsid w:val="00EA2BCF"/>
    <w:pPr>
      <w:spacing w:after="200" w:line="240" w:lineRule="auto"/>
    </w:pPr>
    <w:rPr>
      <w:sz w:val="20"/>
      <w:szCs w:val="20"/>
    </w:rPr>
  </w:style>
  <w:style w:type="character" w:customStyle="1" w:styleId="CommentTextChar">
    <w:name w:val="Comment Text Char"/>
    <w:basedOn w:val="DefaultParagraphFont"/>
    <w:link w:val="CommentText"/>
    <w:uiPriority w:val="99"/>
    <w:semiHidden/>
    <w:rsid w:val="00EA2BCF"/>
    <w:rPr>
      <w:sz w:val="20"/>
      <w:szCs w:val="20"/>
    </w:rPr>
  </w:style>
  <w:style w:type="paragraph" w:styleId="BalloonText">
    <w:name w:val="Balloon Text"/>
    <w:basedOn w:val="Normal"/>
    <w:link w:val="BalloonTextChar"/>
    <w:uiPriority w:val="99"/>
    <w:semiHidden/>
    <w:unhideWhenUsed/>
    <w:rsid w:val="00EA2BC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2BCF"/>
    <w:rPr>
      <w:rFonts w:ascii="Segoe UI" w:hAnsi="Segoe UI" w:cs="Segoe UI"/>
      <w:sz w:val="18"/>
      <w:szCs w:val="18"/>
    </w:rPr>
  </w:style>
  <w:style w:type="table" w:customStyle="1" w:styleId="PlainTable21">
    <w:name w:val="Plain Table 21"/>
    <w:basedOn w:val="TableNormal"/>
    <w:uiPriority w:val="42"/>
    <w:rsid w:val="008F132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ndNoteBibliographyTitle">
    <w:name w:val="EndNote Bibliography Title"/>
    <w:basedOn w:val="Normal"/>
    <w:link w:val="EndNoteBibliographyTitleChar"/>
    <w:rsid w:val="00173C96"/>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173C96"/>
    <w:rPr>
      <w:rFonts w:ascii="Calibri" w:hAnsi="Calibri" w:cs="Calibri"/>
      <w:noProof/>
    </w:rPr>
  </w:style>
  <w:style w:type="paragraph" w:customStyle="1" w:styleId="EndNoteBibliography">
    <w:name w:val="EndNote Bibliography"/>
    <w:basedOn w:val="Normal"/>
    <w:link w:val="EndNoteBibliographyChar"/>
    <w:rsid w:val="00173C96"/>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173C96"/>
    <w:rPr>
      <w:rFonts w:ascii="Calibri" w:hAnsi="Calibri" w:cs="Calibri"/>
      <w:noProof/>
    </w:rPr>
  </w:style>
  <w:style w:type="paragraph" w:styleId="Header">
    <w:name w:val="header"/>
    <w:basedOn w:val="Normal"/>
    <w:link w:val="HeaderChar"/>
    <w:uiPriority w:val="99"/>
    <w:unhideWhenUsed/>
    <w:rsid w:val="007D5C73"/>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5C73"/>
  </w:style>
  <w:style w:type="paragraph" w:styleId="Footer">
    <w:name w:val="footer"/>
    <w:basedOn w:val="Normal"/>
    <w:link w:val="FooterChar"/>
    <w:uiPriority w:val="99"/>
    <w:unhideWhenUsed/>
    <w:rsid w:val="007D5C73"/>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5C73"/>
  </w:style>
  <w:style w:type="paragraph" w:customStyle="1" w:styleId="BCAuthorAddress">
    <w:name w:val="BC_Author_Address"/>
    <w:basedOn w:val="Normal"/>
    <w:next w:val="Normal"/>
    <w:rsid w:val="007D5C73"/>
    <w:pPr>
      <w:spacing w:after="240" w:line="480" w:lineRule="auto"/>
      <w:jc w:val="center"/>
    </w:pPr>
    <w:rPr>
      <w:rFonts w:ascii="Times" w:eastAsia="Times New Roman" w:hAnsi="Times" w:cs="Times New Roman"/>
      <w:sz w:val="24"/>
      <w:szCs w:val="20"/>
    </w:rPr>
  </w:style>
  <w:style w:type="character" w:styleId="Hyperlink">
    <w:name w:val="Hyperlink"/>
    <w:basedOn w:val="DefaultParagraphFont"/>
    <w:uiPriority w:val="99"/>
    <w:unhideWhenUsed/>
    <w:rsid w:val="001B37B1"/>
    <w:rPr>
      <w:color w:val="0563C1" w:themeColor="hyperlink"/>
      <w:u w:val="single"/>
    </w:rPr>
  </w:style>
  <w:style w:type="character" w:styleId="LineNumber">
    <w:name w:val="line number"/>
    <w:basedOn w:val="DefaultParagraphFont"/>
    <w:uiPriority w:val="99"/>
    <w:semiHidden/>
    <w:unhideWhenUsed/>
    <w:rsid w:val="000A1877"/>
  </w:style>
  <w:style w:type="table" w:styleId="PlainTable2">
    <w:name w:val="Plain Table 2"/>
    <w:basedOn w:val="TableNormal"/>
    <w:uiPriority w:val="42"/>
    <w:rsid w:val="00F2446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UnresolvedMention">
    <w:name w:val="Unresolved Mention"/>
    <w:basedOn w:val="DefaultParagraphFont"/>
    <w:uiPriority w:val="99"/>
    <w:semiHidden/>
    <w:unhideWhenUsed/>
    <w:rsid w:val="00E302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ahzi@hbku.edu.qa" TargetMode="External"/><Relationship Id="rId13" Type="http://schemas.openxmlformats.org/officeDocument/2006/relationships/hyperlink" Target="http://dx.doi.org/10.1016/S0045-6535(02)00011-5"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ti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7011D0-3376-4DFF-9DB9-0E858EF1DE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1641</Words>
  <Characters>9355</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Deema</dc:creator>
  <cp:keywords/>
  <dc:description/>
  <cp:lastModifiedBy>Dema A. Al-Masri</cp:lastModifiedBy>
  <cp:revision>2</cp:revision>
  <dcterms:created xsi:type="dcterms:W3CDTF">2018-11-04T09:41:00Z</dcterms:created>
  <dcterms:modified xsi:type="dcterms:W3CDTF">2018-11-04T09:41:00Z</dcterms:modified>
</cp:coreProperties>
</file>