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89C" w:rsidRDefault="00D5089C">
      <w:pPr>
        <w:rPr>
          <w:noProof/>
        </w:rPr>
      </w:pPr>
      <w:r>
        <w:rPr>
          <w:noProof/>
        </w:rPr>
        <w:drawing>
          <wp:inline distT="0" distB="0" distL="0" distR="0" wp14:anchorId="4595146A" wp14:editId="033CF350">
            <wp:extent cx="5943600" cy="3933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89C" w:rsidRPr="00103299" w:rsidRDefault="00D5089C" w:rsidP="003F1F84">
      <w:pPr>
        <w:rPr>
          <w:rFonts w:asciiTheme="majorBidi" w:hAnsiTheme="majorBidi" w:cstheme="majorBidi"/>
          <w:sz w:val="24"/>
          <w:szCs w:val="24"/>
        </w:rPr>
      </w:pPr>
      <w:r w:rsidRPr="00103299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Supplementary </w:t>
      </w:r>
      <w:r w:rsidR="003F1F84">
        <w:rPr>
          <w:rFonts w:asciiTheme="majorBidi" w:hAnsiTheme="majorBidi" w:cstheme="majorBidi"/>
          <w:b/>
          <w:bCs/>
          <w:noProof/>
          <w:sz w:val="24"/>
          <w:szCs w:val="24"/>
        </w:rPr>
        <w:t>figure</w:t>
      </w:r>
      <w:bookmarkStart w:id="0" w:name="_GoBack"/>
      <w:bookmarkEnd w:id="0"/>
      <w:r w:rsidRPr="00103299">
        <w:rPr>
          <w:rFonts w:asciiTheme="majorBidi" w:hAnsiTheme="majorBidi" w:cstheme="majorBidi"/>
          <w:b/>
          <w:bCs/>
          <w:noProof/>
          <w:sz w:val="24"/>
          <w:szCs w:val="24"/>
        </w:rPr>
        <w:t xml:space="preserve"> 1.</w:t>
      </w:r>
      <w:r w:rsidRPr="00103299">
        <w:rPr>
          <w:rFonts w:asciiTheme="majorBidi" w:hAnsiTheme="majorBidi" w:cstheme="majorBidi"/>
          <w:noProof/>
          <w:sz w:val="24"/>
          <w:szCs w:val="24"/>
        </w:rPr>
        <w:t xml:space="preserve"> Expression of </w:t>
      </w:r>
      <w:hyperlink r:id="rId5" w:history="1">
        <w:r w:rsidRPr="0010329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LINC01614</w:t>
        </w:r>
      </w:hyperlink>
      <w:r w:rsidRPr="00103299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</w:rPr>
        <w:t xml:space="preserve"> in breast cancer with ERBB2 mutation compared to those with wild type ERBB2 from the TCGA dataset. Mutant mean (3.0), wild type mean (1.99), p = 0.005.  </w:t>
      </w:r>
    </w:p>
    <w:p w:rsidR="00D5089C" w:rsidRDefault="00D5089C">
      <w:pPr>
        <w:rPr>
          <w:noProof/>
        </w:rPr>
      </w:pPr>
    </w:p>
    <w:p w:rsidR="00E67B45" w:rsidRDefault="00E67B45"/>
    <w:sectPr w:rsidR="00E67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89C"/>
    <w:rsid w:val="00103299"/>
    <w:rsid w:val="003F1F84"/>
    <w:rsid w:val="00D5089C"/>
    <w:rsid w:val="00E6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6E77A"/>
  <w15:chartTrackingRefBased/>
  <w15:docId w15:val="{B2857B26-CB6B-4EBD-902C-A12420C2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0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4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qf.org.qa/owa/redir.aspx?C=ffQayIKnck1l-1s71OyNcVHd3YBpKyF9y1uU9J6S9McjI-r68I_WCA..&amp;URL=http%3a%2f%2fasia.ensembl.org%2fhomo_sapiens%2fGene%2fSummary%3fg%3dENSG00000230838%26db%3dcor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>Qatar Foundation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Nehad Alajez</dc:creator>
  <cp:keywords/>
  <dc:description/>
  <cp:lastModifiedBy>Dr. Nehad Alajez</cp:lastModifiedBy>
  <cp:revision>3</cp:revision>
  <dcterms:created xsi:type="dcterms:W3CDTF">2019-05-19T10:53:00Z</dcterms:created>
  <dcterms:modified xsi:type="dcterms:W3CDTF">2019-05-20T08:03:00Z</dcterms:modified>
</cp:coreProperties>
</file>