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7792" w:rsidRDefault="007B2997" w:rsidP="007B2997">
      <w:pPr>
        <w:jc w:val="center"/>
        <w:rPr>
          <w:rFonts w:asciiTheme="majorBidi" w:hAnsiTheme="majorBidi" w:cstheme="majorBidi"/>
          <w:b/>
          <w:bCs/>
          <w:sz w:val="28"/>
          <w:szCs w:val="28"/>
        </w:rPr>
      </w:pPr>
      <w:r w:rsidRPr="007B2997">
        <w:rPr>
          <w:rFonts w:asciiTheme="majorBidi" w:hAnsiTheme="majorBidi" w:cstheme="majorBidi"/>
          <w:b/>
          <w:bCs/>
          <w:sz w:val="28"/>
          <w:szCs w:val="28"/>
        </w:rPr>
        <w:t>Supplementary Materials</w:t>
      </w:r>
    </w:p>
    <w:p w:rsidR="007B2997" w:rsidRPr="007B2997" w:rsidRDefault="007B2997" w:rsidP="007B2997">
      <w:pPr>
        <w:jc w:val="center"/>
        <w:rPr>
          <w:rFonts w:asciiTheme="majorBidi" w:hAnsiTheme="majorBidi" w:cstheme="majorBidi"/>
          <w:b/>
          <w:bCs/>
          <w:sz w:val="28"/>
          <w:szCs w:val="28"/>
        </w:rPr>
      </w:pPr>
    </w:p>
    <w:p w:rsidR="007B2997" w:rsidRDefault="007B2997"/>
    <w:p w:rsidR="007B2997" w:rsidRPr="00995043" w:rsidRDefault="007B2997" w:rsidP="007B2997">
      <w:pPr>
        <w:rPr>
          <w:rFonts w:asciiTheme="majorBidi" w:hAnsiTheme="majorBidi" w:cstheme="majorBidi"/>
          <w:b/>
          <w:bCs/>
          <w:lang w:val="en-US"/>
        </w:rPr>
      </w:pPr>
      <w:r w:rsidRPr="00995043">
        <w:rPr>
          <w:rFonts w:asciiTheme="majorBidi" w:hAnsiTheme="majorBidi" w:cstheme="majorBidi"/>
          <w:b/>
          <w:bCs/>
          <w:lang w:val="en-US"/>
        </w:rPr>
        <w:t xml:space="preserve">    4.1 Materials Characterization</w:t>
      </w:r>
    </w:p>
    <w:p w:rsidR="007B2997" w:rsidRPr="007B2997" w:rsidRDefault="007B2997" w:rsidP="007B2997">
      <w:pPr>
        <w:pStyle w:val="ListParagraph"/>
        <w:numPr>
          <w:ilvl w:val="2"/>
          <w:numId w:val="1"/>
        </w:numPr>
        <w:rPr>
          <w:rFonts w:asciiTheme="majorBidi" w:hAnsiTheme="majorBidi" w:cstheme="majorBidi"/>
          <w:b/>
          <w:bCs/>
          <w:sz w:val="22"/>
          <w:szCs w:val="22"/>
          <w:lang w:val="en-US"/>
        </w:rPr>
      </w:pPr>
      <w:r w:rsidRPr="007B2997">
        <w:rPr>
          <w:rFonts w:asciiTheme="majorBidi" w:hAnsiTheme="majorBidi" w:cstheme="majorBidi"/>
          <w:b/>
          <w:bCs/>
          <w:sz w:val="22"/>
          <w:szCs w:val="22"/>
          <w:lang w:val="en-US"/>
        </w:rPr>
        <w:t xml:space="preserve">Elemental Analysis </w:t>
      </w:r>
    </w:p>
    <w:p w:rsidR="007B2997" w:rsidRPr="007B2F13" w:rsidRDefault="007B2997" w:rsidP="007B2997">
      <w:pPr>
        <w:spacing w:line="480" w:lineRule="auto"/>
        <w:rPr>
          <w:rFonts w:asciiTheme="majorBidi" w:hAnsiTheme="majorBidi" w:cstheme="majorBidi"/>
          <w:lang w:val="en-US"/>
        </w:rPr>
      </w:pPr>
      <w:r w:rsidRPr="007B2997">
        <w:rPr>
          <w:rFonts w:asciiTheme="majorBidi" w:hAnsiTheme="majorBidi" w:cstheme="majorBidi"/>
          <w:b/>
          <w:bCs/>
          <w:lang w:val="en-US"/>
        </w:rPr>
        <w:t>Table S1</w:t>
      </w:r>
      <w:r w:rsidRPr="007B2F13">
        <w:rPr>
          <w:rFonts w:asciiTheme="majorBidi" w:hAnsiTheme="majorBidi" w:cstheme="majorBidi"/>
          <w:lang w:val="en-US"/>
        </w:rPr>
        <w:t xml:space="preserve"> shows the elemental composition shows the difference between the raw and activated materials. The carbon content decreased from 21 </w:t>
      </w:r>
      <w:proofErr w:type="spellStart"/>
      <w:r w:rsidRPr="007B2F13">
        <w:rPr>
          <w:rFonts w:asciiTheme="majorBidi" w:hAnsiTheme="majorBidi" w:cstheme="majorBidi"/>
          <w:lang w:val="en-US"/>
        </w:rPr>
        <w:t>wt</w:t>
      </w:r>
      <w:proofErr w:type="spellEnd"/>
      <w:r w:rsidRPr="007B2F13">
        <w:rPr>
          <w:rFonts w:asciiTheme="majorBidi" w:hAnsiTheme="majorBidi" w:cstheme="majorBidi"/>
          <w:lang w:val="en-US"/>
        </w:rPr>
        <w:t xml:space="preserve">% to 1.6 </w:t>
      </w:r>
      <w:proofErr w:type="spellStart"/>
      <w:r w:rsidRPr="007B2F13">
        <w:rPr>
          <w:rFonts w:asciiTheme="majorBidi" w:hAnsiTheme="majorBidi" w:cstheme="majorBidi"/>
          <w:lang w:val="en-US"/>
        </w:rPr>
        <w:t>wt</w:t>
      </w:r>
      <w:proofErr w:type="spellEnd"/>
      <w:r w:rsidRPr="007B2F13">
        <w:rPr>
          <w:rFonts w:asciiTheme="majorBidi" w:hAnsiTheme="majorBidi" w:cstheme="majorBidi"/>
          <w:lang w:val="en-US"/>
        </w:rPr>
        <w:t xml:space="preserve">%, indicating KOH's strong catalyzing effect.  </w:t>
      </w:r>
    </w:p>
    <w:p w:rsidR="007B2997" w:rsidRPr="007B2997" w:rsidRDefault="007B2997" w:rsidP="007B2997">
      <w:pPr>
        <w:pStyle w:val="Caption"/>
        <w:keepNext/>
        <w:jc w:val="center"/>
        <w:rPr>
          <w:rFonts w:asciiTheme="majorBidi" w:hAnsiTheme="majorBidi" w:cstheme="majorBidi"/>
          <w:b/>
          <w:bCs/>
          <w:i w:val="0"/>
          <w:iCs w:val="0"/>
          <w:sz w:val="24"/>
          <w:szCs w:val="24"/>
        </w:rPr>
      </w:pPr>
      <w:bookmarkStart w:id="0" w:name="_Toc491279492"/>
      <w:r w:rsidRPr="007B2997">
        <w:rPr>
          <w:rFonts w:asciiTheme="majorBidi" w:hAnsiTheme="majorBidi" w:cstheme="majorBidi"/>
          <w:b/>
          <w:bCs/>
          <w:i w:val="0"/>
          <w:iCs w:val="0"/>
          <w:sz w:val="24"/>
          <w:szCs w:val="24"/>
        </w:rPr>
        <w:t>Table S1: CHNS elemental composition of NMF and A-NMF.</w:t>
      </w:r>
      <w:bookmarkEnd w:id="0"/>
    </w:p>
    <w:tbl>
      <w:tblPr>
        <w:tblW w:w="10298"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730"/>
        <w:gridCol w:w="1267"/>
        <w:gridCol w:w="1499"/>
        <w:gridCol w:w="1499"/>
        <w:gridCol w:w="1598"/>
        <w:gridCol w:w="2705"/>
      </w:tblGrid>
      <w:tr w:rsidR="007B2997" w:rsidRPr="007B2F13" w:rsidTr="005C7ACD">
        <w:trPr>
          <w:trHeight w:val="527"/>
          <w:jc w:val="center"/>
        </w:trPr>
        <w:tc>
          <w:tcPr>
            <w:tcW w:w="1730" w:type="dxa"/>
            <w:vMerge w:val="restart"/>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Sample ID</w:t>
            </w:r>
          </w:p>
        </w:tc>
        <w:tc>
          <w:tcPr>
            <w:tcW w:w="8568" w:type="dxa"/>
            <w:gridSpan w:val="5"/>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Composition (wt</w:t>
            </w:r>
            <w:proofErr w:type="gramStart"/>
            <w:r w:rsidRPr="007B2F13">
              <w:rPr>
                <w:rFonts w:asciiTheme="majorBidi" w:hAnsiTheme="majorBidi" w:cstheme="majorBidi"/>
              </w:rPr>
              <w:t>.%</w:t>
            </w:r>
            <w:proofErr w:type="gramEnd"/>
            <w:r w:rsidRPr="007B2F13">
              <w:rPr>
                <w:rFonts w:asciiTheme="majorBidi" w:hAnsiTheme="majorBidi" w:cstheme="majorBidi"/>
              </w:rPr>
              <w:t>)</w:t>
            </w:r>
          </w:p>
        </w:tc>
      </w:tr>
      <w:tr w:rsidR="007B2997" w:rsidRPr="007B2F13" w:rsidTr="005C7ACD">
        <w:trPr>
          <w:trHeight w:val="553"/>
          <w:jc w:val="center"/>
        </w:trPr>
        <w:tc>
          <w:tcPr>
            <w:tcW w:w="0" w:type="auto"/>
            <w:vMerge/>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p>
        </w:tc>
        <w:tc>
          <w:tcPr>
            <w:tcW w:w="126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C</w:t>
            </w:r>
          </w:p>
        </w:tc>
        <w:tc>
          <w:tcPr>
            <w:tcW w:w="1499"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H</w:t>
            </w:r>
          </w:p>
        </w:tc>
        <w:tc>
          <w:tcPr>
            <w:tcW w:w="1499"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N</w:t>
            </w:r>
          </w:p>
        </w:tc>
        <w:tc>
          <w:tcPr>
            <w:tcW w:w="1598"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S</w:t>
            </w:r>
          </w:p>
        </w:tc>
        <w:tc>
          <w:tcPr>
            <w:tcW w:w="2705"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Others (by difference)</w:t>
            </w:r>
          </w:p>
        </w:tc>
      </w:tr>
      <w:tr w:rsidR="007B2997" w:rsidRPr="007B2F13" w:rsidTr="005C7ACD">
        <w:trPr>
          <w:trHeight w:val="527"/>
          <w:jc w:val="center"/>
        </w:trPr>
        <w:tc>
          <w:tcPr>
            <w:tcW w:w="1730"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NMF</w:t>
            </w:r>
          </w:p>
        </w:tc>
        <w:tc>
          <w:tcPr>
            <w:tcW w:w="126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21.0</w:t>
            </w:r>
          </w:p>
        </w:tc>
        <w:tc>
          <w:tcPr>
            <w:tcW w:w="1499"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0.10</w:t>
            </w:r>
          </w:p>
        </w:tc>
        <w:tc>
          <w:tcPr>
            <w:tcW w:w="1499"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0.60</w:t>
            </w:r>
          </w:p>
        </w:tc>
        <w:tc>
          <w:tcPr>
            <w:tcW w:w="1598"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w:t>
            </w:r>
          </w:p>
        </w:tc>
        <w:tc>
          <w:tcPr>
            <w:tcW w:w="2705"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78.3</w:t>
            </w:r>
          </w:p>
        </w:tc>
      </w:tr>
      <w:tr w:rsidR="007B2997" w:rsidRPr="007B2F13" w:rsidTr="005C7ACD">
        <w:trPr>
          <w:trHeight w:val="527"/>
          <w:jc w:val="center"/>
        </w:trPr>
        <w:tc>
          <w:tcPr>
            <w:tcW w:w="1730"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A-NMF</w:t>
            </w:r>
          </w:p>
        </w:tc>
        <w:tc>
          <w:tcPr>
            <w:tcW w:w="126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1.6</w:t>
            </w:r>
          </w:p>
        </w:tc>
        <w:tc>
          <w:tcPr>
            <w:tcW w:w="1499"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w:t>
            </w:r>
          </w:p>
        </w:tc>
        <w:tc>
          <w:tcPr>
            <w:tcW w:w="1499"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0.10</w:t>
            </w:r>
          </w:p>
        </w:tc>
        <w:tc>
          <w:tcPr>
            <w:tcW w:w="1598"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w:t>
            </w:r>
          </w:p>
        </w:tc>
        <w:tc>
          <w:tcPr>
            <w:tcW w:w="2705"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98.3</w:t>
            </w:r>
          </w:p>
        </w:tc>
      </w:tr>
    </w:tbl>
    <w:p w:rsidR="007B2997" w:rsidRPr="007B2F13" w:rsidRDefault="007B2997" w:rsidP="007B2997">
      <w:pPr>
        <w:jc w:val="both"/>
        <w:rPr>
          <w:rFonts w:asciiTheme="majorBidi" w:hAnsiTheme="majorBidi" w:cstheme="majorBidi"/>
          <w:color w:val="002060"/>
        </w:rPr>
      </w:pPr>
    </w:p>
    <w:p w:rsidR="007B2997" w:rsidRPr="007B2F13" w:rsidRDefault="007B2997" w:rsidP="007B2997">
      <w:pPr>
        <w:spacing w:line="480" w:lineRule="auto"/>
        <w:jc w:val="both"/>
        <w:rPr>
          <w:rFonts w:asciiTheme="majorBidi" w:hAnsiTheme="majorBidi" w:cstheme="majorBidi"/>
        </w:rPr>
      </w:pPr>
      <w:r w:rsidRPr="007B2F13">
        <w:rPr>
          <w:rFonts w:asciiTheme="majorBidi" w:hAnsiTheme="majorBidi" w:cstheme="majorBidi"/>
        </w:rPr>
        <w:t>Additionally, the X-ray fluorescence spectrometry (XRF)</w:t>
      </w:r>
      <w:r>
        <w:rPr>
          <w:rFonts w:asciiTheme="majorBidi" w:hAnsiTheme="majorBidi" w:cstheme="majorBidi"/>
        </w:rPr>
        <w:t xml:space="preserve"> results based on three analyses, in </w:t>
      </w:r>
      <w:r w:rsidRPr="007B2997">
        <w:rPr>
          <w:rFonts w:asciiTheme="majorBidi" w:hAnsiTheme="majorBidi" w:cstheme="majorBidi"/>
          <w:b/>
          <w:bCs/>
        </w:rPr>
        <w:t>Table S2</w:t>
      </w:r>
      <w:r>
        <w:rPr>
          <w:rFonts w:asciiTheme="majorBidi" w:hAnsiTheme="majorBidi" w:cstheme="majorBidi"/>
        </w:rPr>
        <w:t>,</w:t>
      </w:r>
      <w:r w:rsidRPr="007B2F13">
        <w:rPr>
          <w:rFonts w:asciiTheme="majorBidi" w:hAnsiTheme="majorBidi" w:cstheme="majorBidi"/>
        </w:rPr>
        <w:t xml:space="preserve"> show that the mature elements in NMF are silicon, </w:t>
      </w:r>
      <w:proofErr w:type="spellStart"/>
      <w:r w:rsidRPr="007B2F13">
        <w:rPr>
          <w:rFonts w:asciiTheme="majorBidi" w:hAnsiTheme="majorBidi" w:cstheme="majorBidi"/>
        </w:rPr>
        <w:t>aluminum</w:t>
      </w:r>
      <w:proofErr w:type="spellEnd"/>
      <w:r>
        <w:rPr>
          <w:rFonts w:asciiTheme="majorBidi" w:hAnsiTheme="majorBidi" w:cstheme="majorBidi"/>
        </w:rPr>
        <w:t>,</w:t>
      </w:r>
      <w:r w:rsidRPr="007B2F13">
        <w:rPr>
          <w:rFonts w:asciiTheme="majorBidi" w:hAnsiTheme="majorBidi" w:cstheme="majorBidi"/>
        </w:rPr>
        <w:t xml:space="preserve"> and calcium. Since </w:t>
      </w:r>
      <w:proofErr w:type="spellStart"/>
      <w:r w:rsidRPr="007B2F13">
        <w:rPr>
          <w:rFonts w:asciiTheme="majorBidi" w:hAnsiTheme="majorBidi" w:cstheme="majorBidi"/>
        </w:rPr>
        <w:t>aluminosilicate</w:t>
      </w:r>
      <w:proofErr w:type="spellEnd"/>
      <w:r w:rsidRPr="007B2F13">
        <w:rPr>
          <w:rFonts w:asciiTheme="majorBidi" w:hAnsiTheme="majorBidi" w:cstheme="majorBidi"/>
        </w:rPr>
        <w:t xml:space="preserve"> materials are thermally stable, most of the composition after the treatment remains the same. The only significant difference is in </w:t>
      </w:r>
      <w:r>
        <w:rPr>
          <w:rFonts w:asciiTheme="majorBidi" w:hAnsiTheme="majorBidi" w:cstheme="majorBidi"/>
        </w:rPr>
        <w:t xml:space="preserve">the decrease in </w:t>
      </w:r>
      <w:r w:rsidRPr="007B2F13">
        <w:rPr>
          <w:rFonts w:asciiTheme="majorBidi" w:hAnsiTheme="majorBidi" w:cstheme="majorBidi"/>
        </w:rPr>
        <w:t>bromide and</w:t>
      </w:r>
      <w:r>
        <w:rPr>
          <w:rFonts w:asciiTheme="majorBidi" w:hAnsiTheme="majorBidi" w:cstheme="majorBidi"/>
        </w:rPr>
        <w:t xml:space="preserve"> the</w:t>
      </w:r>
      <w:r w:rsidRPr="007B2F13">
        <w:rPr>
          <w:rFonts w:asciiTheme="majorBidi" w:hAnsiTheme="majorBidi" w:cstheme="majorBidi"/>
        </w:rPr>
        <w:t xml:space="preserve"> increase in potassium after activation; this is possibly due to the formation of potassium bromide when bromide reacts with potassium hydroxide potassium is doped on the surface as -O</w:t>
      </w:r>
      <w:r w:rsidRPr="007B2F13">
        <w:rPr>
          <w:rFonts w:asciiTheme="majorBidi" w:hAnsiTheme="majorBidi" w:cstheme="majorBidi"/>
          <w:vertAlign w:val="superscript"/>
        </w:rPr>
        <w:t xml:space="preserve">- </w:t>
      </w:r>
      <w:r w:rsidRPr="007B2F13">
        <w:rPr>
          <w:rFonts w:asciiTheme="majorBidi" w:hAnsiTheme="majorBidi" w:cstheme="majorBidi"/>
        </w:rPr>
        <w:t>K</w:t>
      </w:r>
      <w:r w:rsidRPr="007B2F13">
        <w:rPr>
          <w:rFonts w:asciiTheme="majorBidi" w:hAnsiTheme="majorBidi" w:cstheme="majorBidi"/>
          <w:vertAlign w:val="superscript"/>
        </w:rPr>
        <w:t>+</w:t>
      </w:r>
      <w:r w:rsidRPr="007B2F13">
        <w:rPr>
          <w:rFonts w:asciiTheme="majorBidi" w:hAnsiTheme="majorBidi" w:cstheme="majorBidi"/>
        </w:rPr>
        <w:t xml:space="preserve"> active groups for ion exchange. </w:t>
      </w:r>
    </w:p>
    <w:p w:rsidR="007B2997" w:rsidRPr="007B2997" w:rsidRDefault="007B2997" w:rsidP="007B2997">
      <w:pPr>
        <w:pStyle w:val="Caption"/>
        <w:keepNext/>
        <w:jc w:val="center"/>
        <w:rPr>
          <w:rFonts w:asciiTheme="majorBidi" w:hAnsiTheme="majorBidi" w:cstheme="majorBidi"/>
          <w:b/>
          <w:bCs/>
          <w:i w:val="0"/>
          <w:iCs w:val="0"/>
          <w:sz w:val="24"/>
          <w:szCs w:val="24"/>
        </w:rPr>
      </w:pPr>
      <w:bookmarkStart w:id="1" w:name="_Toc491279493"/>
      <w:r w:rsidRPr="007B2997">
        <w:rPr>
          <w:rFonts w:asciiTheme="majorBidi" w:hAnsiTheme="majorBidi" w:cstheme="majorBidi"/>
          <w:b/>
          <w:bCs/>
          <w:i w:val="0"/>
          <w:iCs w:val="0"/>
          <w:sz w:val="24"/>
          <w:szCs w:val="24"/>
        </w:rPr>
        <w:t>Table S2. Composition of major elements in NMF and A-NMF determined by XRF</w:t>
      </w:r>
      <w:bookmarkEnd w:id="1"/>
    </w:p>
    <w:tbl>
      <w:tblPr>
        <w:tblW w:w="9250" w:type="dxa"/>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3072"/>
        <w:gridCol w:w="3089"/>
        <w:gridCol w:w="3089"/>
      </w:tblGrid>
      <w:tr w:rsidR="007B2997" w:rsidRPr="007B2F13" w:rsidTr="005C7ACD">
        <w:trPr>
          <w:trHeight w:val="923"/>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Element</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Elemental Composition of NMF (</w:t>
            </w:r>
            <w:proofErr w:type="spellStart"/>
            <w:proofErr w:type="gramStart"/>
            <w:r w:rsidRPr="007B2F13">
              <w:rPr>
                <w:rFonts w:asciiTheme="majorBidi" w:hAnsiTheme="majorBidi" w:cstheme="majorBidi"/>
              </w:rPr>
              <w:t>mol</w:t>
            </w:r>
            <w:proofErr w:type="spellEnd"/>
            <w:r w:rsidRPr="007B2F13">
              <w:rPr>
                <w:rFonts w:asciiTheme="majorBidi" w:hAnsiTheme="majorBidi" w:cstheme="majorBidi"/>
              </w:rPr>
              <w:t>%</w:t>
            </w:r>
            <w:proofErr w:type="gramEnd"/>
            <w:r w:rsidRPr="007B2F13">
              <w:rPr>
                <w:rFonts w:asciiTheme="majorBidi" w:hAnsiTheme="majorBidi" w:cstheme="majorBidi"/>
              </w:rPr>
              <w:t>)</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Elemental Composition of A-NMF (</w:t>
            </w:r>
            <w:proofErr w:type="spellStart"/>
            <w:proofErr w:type="gramStart"/>
            <w:r w:rsidRPr="007B2F13">
              <w:rPr>
                <w:rFonts w:asciiTheme="majorBidi" w:hAnsiTheme="majorBidi" w:cstheme="majorBidi"/>
              </w:rPr>
              <w:t>mol</w:t>
            </w:r>
            <w:proofErr w:type="spellEnd"/>
            <w:r w:rsidRPr="007B2F13">
              <w:rPr>
                <w:rFonts w:asciiTheme="majorBidi" w:hAnsiTheme="majorBidi" w:cstheme="majorBidi"/>
              </w:rPr>
              <w:t>%</w:t>
            </w:r>
            <w:proofErr w:type="gramEnd"/>
            <w:r w:rsidRPr="007B2F13">
              <w:rPr>
                <w:rFonts w:asciiTheme="majorBidi" w:hAnsiTheme="majorBidi" w:cstheme="majorBidi"/>
              </w:rPr>
              <w:t>)</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Al</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w:t>
            </w:r>
            <w:r>
              <w:rPr>
                <w:rFonts w:asciiTheme="majorBidi" w:hAnsiTheme="majorBidi" w:cstheme="majorBidi"/>
              </w:rPr>
              <w:t>2</w:t>
            </w:r>
            <w:r w:rsidRPr="007B2F13">
              <w:rPr>
                <w:rFonts w:asciiTheme="majorBidi" w:hAnsiTheme="majorBidi" w:cstheme="majorBidi"/>
              </w:rPr>
              <w:t>.</w:t>
            </w:r>
            <w:r>
              <w:rPr>
                <w:rFonts w:asciiTheme="majorBidi" w:hAnsiTheme="majorBidi" w:cstheme="majorBidi"/>
              </w:rPr>
              <w:t>1</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10.</w:t>
            </w:r>
            <w:r>
              <w:rPr>
                <w:rFonts w:asciiTheme="majorBidi" w:hAnsiTheme="majorBidi" w:cstheme="majorBidi"/>
              </w:rPr>
              <w:t>7</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Si</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5</w:t>
            </w:r>
            <w:r>
              <w:rPr>
                <w:rFonts w:asciiTheme="majorBidi" w:hAnsiTheme="majorBidi" w:cstheme="majorBidi"/>
              </w:rPr>
              <w:t>1</w:t>
            </w:r>
            <w:r w:rsidRPr="007B2F13">
              <w:rPr>
                <w:rFonts w:asciiTheme="majorBidi" w:hAnsiTheme="majorBidi" w:cstheme="majorBidi"/>
              </w:rPr>
              <w:t>.</w:t>
            </w:r>
            <w:r>
              <w:rPr>
                <w:rFonts w:asciiTheme="majorBidi" w:hAnsiTheme="majorBidi" w:cstheme="majorBidi"/>
              </w:rPr>
              <w:t>8</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43.</w:t>
            </w:r>
            <w:r>
              <w:rPr>
                <w:rFonts w:asciiTheme="majorBidi" w:hAnsiTheme="majorBidi" w:cstheme="majorBidi"/>
              </w:rPr>
              <w:t>7</w:t>
            </w:r>
          </w:p>
        </w:tc>
      </w:tr>
      <w:tr w:rsidR="007B2997" w:rsidRPr="007B2F13" w:rsidTr="005C7ACD">
        <w:trPr>
          <w:trHeight w:val="482"/>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Ca</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Pr>
                <w:rFonts w:asciiTheme="majorBidi" w:hAnsiTheme="majorBidi" w:cstheme="majorBidi"/>
              </w:rPr>
              <w:t>30.8</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26.</w:t>
            </w:r>
            <w:r>
              <w:rPr>
                <w:rFonts w:asciiTheme="majorBidi" w:hAnsiTheme="majorBidi" w:cstheme="majorBidi"/>
              </w:rPr>
              <w:t>9</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proofErr w:type="spellStart"/>
            <w:r w:rsidRPr="007B2F13">
              <w:rPr>
                <w:rFonts w:asciiTheme="majorBidi" w:hAnsiTheme="majorBidi" w:cstheme="majorBidi"/>
              </w:rPr>
              <w:lastRenderedPageBreak/>
              <w:t>Ti</w:t>
            </w:r>
            <w:proofErr w:type="spellEnd"/>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1</w:t>
            </w:r>
            <w:r w:rsidRPr="007B2F13">
              <w:rPr>
                <w:rFonts w:asciiTheme="majorBidi" w:hAnsiTheme="majorBidi" w:cstheme="majorBidi"/>
              </w:rPr>
              <w:t>6</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1</w:t>
            </w:r>
            <w:r w:rsidRPr="007B2F13">
              <w:rPr>
                <w:rFonts w:asciiTheme="majorBidi" w:hAnsiTheme="majorBidi" w:cstheme="majorBidi"/>
              </w:rPr>
              <w:t>6</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Fe</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1</w:t>
            </w:r>
            <w:r w:rsidRPr="007B2F13">
              <w:rPr>
                <w:rFonts w:asciiTheme="majorBidi" w:hAnsiTheme="majorBidi" w:cstheme="majorBidi"/>
              </w:rPr>
              <w:t>0</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07</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Cu</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Pr>
                <w:rFonts w:asciiTheme="majorBidi" w:hAnsiTheme="majorBidi" w:cstheme="majorBidi"/>
              </w:rPr>
              <w:t>0.</w:t>
            </w:r>
            <w:r w:rsidRPr="007B2F13">
              <w:rPr>
                <w:rFonts w:asciiTheme="majorBidi" w:hAnsiTheme="majorBidi" w:cstheme="majorBidi"/>
              </w:rPr>
              <w:t>18</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Pr>
                <w:rFonts w:asciiTheme="majorBidi" w:hAnsiTheme="majorBidi" w:cstheme="majorBidi"/>
              </w:rPr>
              <w:t>0.</w:t>
            </w:r>
            <w:r w:rsidRPr="007B2F13">
              <w:rPr>
                <w:rFonts w:asciiTheme="majorBidi" w:hAnsiTheme="majorBidi" w:cstheme="majorBidi"/>
              </w:rPr>
              <w:t>14</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Br</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4.10</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Ba</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0</w:t>
            </w:r>
            <w:r w:rsidRPr="007B2F13">
              <w:rPr>
                <w:rFonts w:asciiTheme="majorBidi" w:hAnsiTheme="majorBidi" w:cstheme="majorBidi"/>
              </w:rPr>
              <w:t>6</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0</w:t>
            </w:r>
            <w:r w:rsidRPr="007B2F13">
              <w:rPr>
                <w:rFonts w:asciiTheme="majorBidi" w:hAnsiTheme="majorBidi" w:cstheme="majorBidi"/>
              </w:rPr>
              <w:t>5</w:t>
            </w:r>
          </w:p>
        </w:tc>
      </w:tr>
      <w:tr w:rsidR="007B2997" w:rsidRPr="007B2F13" w:rsidTr="005C7ACD">
        <w:trPr>
          <w:trHeight w:val="461"/>
          <w:jc w:val="center"/>
        </w:trPr>
        <w:tc>
          <w:tcPr>
            <w:tcW w:w="3072"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K</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w:t>
            </w:r>
          </w:p>
        </w:tc>
        <w:tc>
          <w:tcPr>
            <w:tcW w:w="3089" w:type="dxa"/>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w:t>
            </w:r>
            <w:r>
              <w:rPr>
                <w:rFonts w:asciiTheme="majorBidi" w:hAnsiTheme="majorBidi" w:cstheme="majorBidi"/>
              </w:rPr>
              <w:t>7</w:t>
            </w:r>
            <w:r w:rsidRPr="007B2F13">
              <w:rPr>
                <w:rFonts w:asciiTheme="majorBidi" w:hAnsiTheme="majorBidi" w:cstheme="majorBidi"/>
              </w:rPr>
              <w:t>.</w:t>
            </w:r>
            <w:r>
              <w:rPr>
                <w:rFonts w:asciiTheme="majorBidi" w:hAnsiTheme="majorBidi" w:cstheme="majorBidi"/>
              </w:rPr>
              <w:t>5</w:t>
            </w:r>
          </w:p>
        </w:tc>
      </w:tr>
    </w:tbl>
    <w:p w:rsidR="007B2997" w:rsidRPr="007B2F13" w:rsidRDefault="007B2997" w:rsidP="007B2997">
      <w:pPr>
        <w:jc w:val="both"/>
        <w:rPr>
          <w:rFonts w:asciiTheme="majorBidi" w:hAnsiTheme="majorBidi" w:cstheme="majorBidi"/>
          <w:color w:val="002060"/>
          <w:lang w:val="en-US"/>
        </w:rPr>
      </w:pPr>
    </w:p>
    <w:p w:rsidR="007B2997" w:rsidRPr="007B2997" w:rsidRDefault="007B2997" w:rsidP="007B2997">
      <w:pPr>
        <w:pStyle w:val="ListParagraph"/>
        <w:numPr>
          <w:ilvl w:val="2"/>
          <w:numId w:val="1"/>
        </w:numPr>
        <w:rPr>
          <w:rFonts w:asciiTheme="majorBidi" w:hAnsiTheme="majorBidi" w:cstheme="majorBidi"/>
          <w:b/>
          <w:bCs/>
          <w:sz w:val="22"/>
          <w:szCs w:val="22"/>
          <w:lang w:val="en-US"/>
        </w:rPr>
      </w:pPr>
      <w:r w:rsidRPr="007B2997">
        <w:rPr>
          <w:rFonts w:asciiTheme="majorBidi" w:hAnsiTheme="majorBidi" w:cstheme="majorBidi"/>
          <w:b/>
          <w:bCs/>
          <w:sz w:val="22"/>
          <w:szCs w:val="22"/>
          <w:lang w:val="en-US"/>
        </w:rPr>
        <w:t>Fourier transform spectroscopy (FTIR)</w:t>
      </w:r>
    </w:p>
    <w:p w:rsidR="007B2997" w:rsidRPr="007B2F13" w:rsidRDefault="007B2997" w:rsidP="007B2997">
      <w:pPr>
        <w:spacing w:line="480" w:lineRule="auto"/>
        <w:jc w:val="both"/>
        <w:rPr>
          <w:rFonts w:asciiTheme="majorBidi" w:hAnsiTheme="majorBidi" w:cstheme="majorBidi"/>
        </w:rPr>
      </w:pPr>
      <w:r w:rsidRPr="007B2997">
        <w:rPr>
          <w:rFonts w:asciiTheme="majorBidi" w:hAnsiTheme="majorBidi" w:cstheme="majorBidi"/>
          <w:b/>
          <w:bCs/>
        </w:rPr>
        <w:t xml:space="preserve">Figure </w:t>
      </w:r>
      <w:r w:rsidR="00484840">
        <w:rPr>
          <w:rFonts w:asciiTheme="majorBidi" w:hAnsiTheme="majorBidi" w:cstheme="majorBidi"/>
          <w:b/>
          <w:bCs/>
        </w:rPr>
        <w:t>S</w:t>
      </w:r>
      <w:bookmarkStart w:id="2" w:name="_GoBack"/>
      <w:bookmarkEnd w:id="2"/>
      <w:r w:rsidRPr="007B2997">
        <w:rPr>
          <w:rFonts w:asciiTheme="majorBidi" w:hAnsiTheme="majorBidi" w:cstheme="majorBidi"/>
          <w:b/>
          <w:bCs/>
        </w:rPr>
        <w:t>1</w:t>
      </w:r>
      <w:r w:rsidRPr="007B2F13">
        <w:rPr>
          <w:rFonts w:asciiTheme="majorBidi" w:hAnsiTheme="majorBidi" w:cstheme="majorBidi"/>
        </w:rPr>
        <w:t xml:space="preserve"> shows the Fourier transform infrared spectroscopy (FTIR) spectrum of NMF and A-NMF. The NMF spectrum shows a band located at 2928 cm</w:t>
      </w:r>
      <w:r w:rsidRPr="007B2F13">
        <w:rPr>
          <w:rFonts w:asciiTheme="majorBidi" w:hAnsiTheme="majorBidi" w:cstheme="majorBidi"/>
          <w:vertAlign w:val="superscript"/>
        </w:rPr>
        <w:t>-1</w:t>
      </w:r>
      <w:r w:rsidRPr="007B2F13">
        <w:rPr>
          <w:rFonts w:asciiTheme="majorBidi" w:hAnsiTheme="majorBidi" w:cstheme="majorBidi"/>
        </w:rPr>
        <w:t xml:space="preserve"> corresponding to C-H vibrations in methylene and methyl groups, and the vibrations at 1461 cm</w:t>
      </w:r>
      <w:r w:rsidRPr="007B2F13">
        <w:rPr>
          <w:rFonts w:asciiTheme="majorBidi" w:hAnsiTheme="majorBidi" w:cstheme="majorBidi"/>
          <w:vertAlign w:val="superscript"/>
        </w:rPr>
        <w:t xml:space="preserve">-1 </w:t>
      </w:r>
      <w:r w:rsidRPr="007B2F13">
        <w:rPr>
          <w:rFonts w:asciiTheme="majorBidi" w:hAnsiTheme="majorBidi" w:cstheme="majorBidi"/>
        </w:rPr>
        <w:t>correspond to C-H</w:t>
      </w:r>
      <w:r w:rsidRPr="007B2F13">
        <w:rPr>
          <w:rFonts w:asciiTheme="majorBidi" w:hAnsiTheme="majorBidi" w:cstheme="majorBidi"/>
          <w:vertAlign w:val="subscript"/>
        </w:rPr>
        <w:t xml:space="preserve">2 </w:t>
      </w:r>
      <w:r w:rsidRPr="007B2F13">
        <w:rPr>
          <w:rFonts w:asciiTheme="majorBidi" w:hAnsiTheme="majorBidi" w:cstheme="majorBidi"/>
        </w:rPr>
        <w:t>groups. These vibrations are missing in A-NMF, consistent with the elemental results showing that carbon has burnt off during the activation process. Also, A-NMF shows a robust and broad signal between 3250 cm</w:t>
      </w:r>
      <w:r w:rsidRPr="007B2F13">
        <w:rPr>
          <w:rFonts w:asciiTheme="majorBidi" w:hAnsiTheme="majorBidi" w:cstheme="majorBidi"/>
          <w:vertAlign w:val="superscript"/>
        </w:rPr>
        <w:t>-1</w:t>
      </w:r>
      <w:r w:rsidRPr="007B2F13">
        <w:rPr>
          <w:rFonts w:asciiTheme="majorBidi" w:hAnsiTheme="majorBidi" w:cstheme="majorBidi"/>
        </w:rPr>
        <w:t xml:space="preserve"> and 3550 cm</w:t>
      </w:r>
      <w:r w:rsidRPr="007B2F13">
        <w:rPr>
          <w:rFonts w:asciiTheme="majorBidi" w:hAnsiTheme="majorBidi" w:cstheme="majorBidi"/>
          <w:vertAlign w:val="superscript"/>
        </w:rPr>
        <w:t>-1</w:t>
      </w:r>
      <w:r w:rsidRPr="007B2F13">
        <w:rPr>
          <w:rFonts w:asciiTheme="majorBidi" w:hAnsiTheme="majorBidi" w:cstheme="majorBidi"/>
        </w:rPr>
        <w:t>, which indicates the presence of Si-O-X (X=K or H) functional groups. The absence of hydroxyl groups and the peak located to 1013 cm</w:t>
      </w:r>
      <w:r w:rsidRPr="007B2F13">
        <w:rPr>
          <w:rFonts w:asciiTheme="majorBidi" w:hAnsiTheme="majorBidi" w:cstheme="majorBidi"/>
          <w:vertAlign w:val="superscript"/>
        </w:rPr>
        <w:t>-1</w:t>
      </w:r>
      <w:r w:rsidRPr="007B2F13">
        <w:rPr>
          <w:rFonts w:asciiTheme="majorBidi" w:hAnsiTheme="majorBidi" w:cstheme="majorBidi"/>
        </w:rPr>
        <w:t xml:space="preserve"> in NMF reflects the cleavage of siloxane groups to form </w:t>
      </w:r>
      <w:proofErr w:type="spellStart"/>
      <w:r w:rsidRPr="007B2F13">
        <w:rPr>
          <w:rFonts w:asciiTheme="majorBidi" w:hAnsiTheme="majorBidi" w:cstheme="majorBidi"/>
        </w:rPr>
        <w:t>silanol</w:t>
      </w:r>
      <w:proofErr w:type="spellEnd"/>
      <w:r w:rsidRPr="007B2F13">
        <w:rPr>
          <w:rFonts w:asciiTheme="majorBidi" w:hAnsiTheme="majorBidi" w:cstheme="majorBidi"/>
        </w:rPr>
        <w:t xml:space="preserve"> groups: the dominant activation mechanism.  </w:t>
      </w:r>
    </w:p>
    <w:p w:rsidR="007B2997" w:rsidRPr="007B2F13" w:rsidRDefault="007B2997" w:rsidP="007B2997">
      <w:pPr>
        <w:keepNext/>
        <w:jc w:val="both"/>
        <w:rPr>
          <w:rFonts w:asciiTheme="majorBidi" w:hAnsiTheme="majorBidi" w:cstheme="majorBidi"/>
          <w:color w:val="002060"/>
        </w:rPr>
      </w:pPr>
      <w:r w:rsidRPr="007B2F13">
        <w:rPr>
          <w:rFonts w:asciiTheme="majorBidi" w:hAnsiTheme="majorBidi" w:cstheme="majorBidi"/>
          <w:color w:val="002060"/>
        </w:rPr>
        <w:t xml:space="preserve">                         </w:t>
      </w:r>
      <w:r w:rsidRPr="007B2F13">
        <w:rPr>
          <w:rFonts w:asciiTheme="majorBidi" w:hAnsiTheme="majorBidi" w:cstheme="majorBidi"/>
          <w:noProof/>
          <w:color w:val="002060"/>
          <w:lang w:val="en-US"/>
        </w:rPr>
        <w:drawing>
          <wp:inline distT="0" distB="0" distL="0" distR="0" wp14:anchorId="775832A6" wp14:editId="0D9C07E3">
            <wp:extent cx="5414010" cy="3573780"/>
            <wp:effectExtent l="0" t="0" r="0" b="7620"/>
            <wp:docPr id="10" name="Picture 10" descr="FT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FTIR"/>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532629" cy="3652080"/>
                    </a:xfrm>
                    <a:prstGeom prst="rect">
                      <a:avLst/>
                    </a:prstGeom>
                    <a:noFill/>
                    <a:ln>
                      <a:noFill/>
                    </a:ln>
                  </pic:spPr>
                </pic:pic>
              </a:graphicData>
            </a:graphic>
          </wp:inline>
        </w:drawing>
      </w:r>
      <w:bookmarkStart w:id="3" w:name="_Toc491279423"/>
    </w:p>
    <w:p w:rsidR="007B2997" w:rsidRPr="007B2997" w:rsidRDefault="007B2997" w:rsidP="007B2997">
      <w:pPr>
        <w:keepNext/>
        <w:jc w:val="center"/>
        <w:rPr>
          <w:rFonts w:asciiTheme="majorBidi" w:hAnsiTheme="majorBidi" w:cstheme="majorBidi"/>
          <w:b/>
          <w:bCs/>
        </w:rPr>
      </w:pPr>
      <w:r w:rsidRPr="007B2997">
        <w:rPr>
          <w:rFonts w:asciiTheme="majorBidi" w:hAnsiTheme="majorBidi" w:cstheme="majorBidi"/>
          <w:b/>
          <w:bCs/>
        </w:rPr>
        <w:t>Figure S1. FTIR Spectra of NMF and A-NMF</w:t>
      </w:r>
      <w:bookmarkEnd w:id="3"/>
    </w:p>
    <w:p w:rsidR="007B2997" w:rsidRPr="007B2F13" w:rsidRDefault="007B2997" w:rsidP="007B2997">
      <w:pPr>
        <w:jc w:val="both"/>
        <w:rPr>
          <w:rFonts w:asciiTheme="majorBidi" w:hAnsiTheme="majorBidi" w:cstheme="majorBidi"/>
          <w:color w:val="002060"/>
          <w:lang w:val="en-HK"/>
        </w:rPr>
      </w:pPr>
    </w:p>
    <w:p w:rsidR="007B2997" w:rsidRPr="007B2997" w:rsidRDefault="007B2997" w:rsidP="007B2997">
      <w:pPr>
        <w:pStyle w:val="ListParagraph"/>
        <w:numPr>
          <w:ilvl w:val="2"/>
          <w:numId w:val="1"/>
        </w:numPr>
        <w:rPr>
          <w:rFonts w:asciiTheme="majorBidi" w:hAnsiTheme="majorBidi" w:cstheme="majorBidi"/>
          <w:b/>
          <w:bCs/>
          <w:sz w:val="22"/>
          <w:szCs w:val="22"/>
          <w:lang w:val="en-US"/>
        </w:rPr>
      </w:pPr>
      <w:r w:rsidRPr="007B2997">
        <w:rPr>
          <w:rFonts w:asciiTheme="majorBidi" w:hAnsiTheme="majorBidi" w:cstheme="majorBidi"/>
          <w:b/>
          <w:bCs/>
          <w:sz w:val="22"/>
          <w:szCs w:val="22"/>
          <w:lang w:val="en-US"/>
        </w:rPr>
        <w:t>N</w:t>
      </w:r>
      <w:r w:rsidRPr="007B2997">
        <w:rPr>
          <w:rFonts w:asciiTheme="majorBidi" w:hAnsiTheme="majorBidi" w:cstheme="majorBidi"/>
          <w:b/>
          <w:bCs/>
          <w:sz w:val="22"/>
          <w:szCs w:val="22"/>
          <w:vertAlign w:val="subscript"/>
          <w:lang w:val="en-US"/>
        </w:rPr>
        <w:t>2</w:t>
      </w:r>
      <w:r w:rsidRPr="007B2997">
        <w:rPr>
          <w:rFonts w:asciiTheme="majorBidi" w:hAnsiTheme="majorBidi" w:cstheme="majorBidi"/>
          <w:b/>
          <w:bCs/>
          <w:sz w:val="22"/>
          <w:szCs w:val="22"/>
          <w:lang w:val="en-US"/>
        </w:rPr>
        <w:t xml:space="preserve"> adsorption-desorption studies/ BET analysis</w:t>
      </w:r>
    </w:p>
    <w:p w:rsidR="007B2997" w:rsidRPr="007B2F13" w:rsidRDefault="007B2997" w:rsidP="002958FB">
      <w:pPr>
        <w:spacing w:line="360" w:lineRule="auto"/>
        <w:jc w:val="both"/>
        <w:rPr>
          <w:rFonts w:asciiTheme="majorBidi" w:hAnsiTheme="majorBidi" w:cstheme="majorBidi"/>
          <w:lang w:val="en-US"/>
        </w:rPr>
      </w:pPr>
      <w:r w:rsidRPr="007B2997">
        <w:rPr>
          <w:rFonts w:asciiTheme="majorBidi" w:hAnsiTheme="majorBidi" w:cstheme="majorBidi"/>
          <w:b/>
          <w:bCs/>
          <w:lang w:val="en-US"/>
        </w:rPr>
        <w:t xml:space="preserve">Table </w:t>
      </w:r>
      <w:r w:rsidR="002958FB">
        <w:rPr>
          <w:rFonts w:asciiTheme="majorBidi" w:hAnsiTheme="majorBidi" w:cstheme="majorBidi"/>
          <w:b/>
          <w:bCs/>
          <w:lang w:val="en-US"/>
        </w:rPr>
        <w:t>S3</w:t>
      </w:r>
      <w:r w:rsidRPr="007B2F13">
        <w:rPr>
          <w:rFonts w:asciiTheme="majorBidi" w:hAnsiTheme="majorBidi" w:cstheme="majorBidi"/>
          <w:lang w:val="en-US"/>
        </w:rPr>
        <w:t xml:space="preserve"> shows the BET analysis - surface area, volume, mesoporous volume, and total pore volume - before and after NMF material activation. The raw material before activation shows significantly less </w:t>
      </w:r>
      <w:r>
        <w:rPr>
          <w:rFonts w:asciiTheme="majorBidi" w:hAnsiTheme="majorBidi" w:cstheme="majorBidi"/>
          <w:lang w:val="en-US"/>
        </w:rPr>
        <w:t xml:space="preserve">surface area </w:t>
      </w:r>
      <w:r w:rsidRPr="007B2F13">
        <w:rPr>
          <w:rFonts w:asciiTheme="majorBidi" w:hAnsiTheme="majorBidi" w:cstheme="majorBidi"/>
          <w:lang w:val="en-US"/>
        </w:rPr>
        <w:t>(0.</w:t>
      </w:r>
      <w:r>
        <w:rPr>
          <w:rFonts w:asciiTheme="majorBidi" w:hAnsiTheme="majorBidi" w:cstheme="majorBidi"/>
          <w:lang w:val="en-US"/>
        </w:rPr>
        <w:t>85</w:t>
      </w:r>
      <w:r w:rsidRPr="007B2F13">
        <w:rPr>
          <w:rFonts w:asciiTheme="majorBidi" w:hAnsiTheme="majorBidi" w:cstheme="majorBidi"/>
          <w:lang w:val="en-US"/>
        </w:rPr>
        <w:t xml:space="preserve"> m</w:t>
      </w:r>
      <w:r w:rsidRPr="007B2F13">
        <w:rPr>
          <w:rFonts w:asciiTheme="majorBidi" w:hAnsiTheme="majorBidi" w:cstheme="majorBidi"/>
          <w:vertAlign w:val="superscript"/>
          <w:lang w:val="en-US"/>
        </w:rPr>
        <w:t>2</w:t>
      </w:r>
      <w:r w:rsidRPr="007B2F13">
        <w:rPr>
          <w:rFonts w:asciiTheme="majorBidi" w:hAnsiTheme="majorBidi" w:cstheme="majorBidi"/>
          <w:lang w:val="en-US"/>
        </w:rPr>
        <w:t xml:space="preserve">/g) </w:t>
      </w:r>
      <w:r>
        <w:rPr>
          <w:rFonts w:asciiTheme="majorBidi" w:hAnsiTheme="majorBidi" w:cstheme="majorBidi"/>
          <w:lang w:val="en-US"/>
        </w:rPr>
        <w:t>than</w:t>
      </w:r>
      <w:r w:rsidRPr="007B2F13">
        <w:rPr>
          <w:rFonts w:asciiTheme="majorBidi" w:hAnsiTheme="majorBidi" w:cstheme="majorBidi"/>
          <w:lang w:val="en-US"/>
        </w:rPr>
        <w:t xml:space="preserve"> the after (2</w:t>
      </w:r>
      <w:r>
        <w:rPr>
          <w:rFonts w:asciiTheme="majorBidi" w:hAnsiTheme="majorBidi" w:cstheme="majorBidi"/>
          <w:lang w:val="en-US"/>
        </w:rPr>
        <w:t>18</w:t>
      </w:r>
      <w:r w:rsidRPr="007B2F13">
        <w:rPr>
          <w:rFonts w:asciiTheme="majorBidi" w:hAnsiTheme="majorBidi" w:cstheme="majorBidi"/>
          <w:lang w:val="en-US"/>
        </w:rPr>
        <w:t xml:space="preserve"> m</w:t>
      </w:r>
      <w:r w:rsidRPr="007B2F13">
        <w:rPr>
          <w:rFonts w:asciiTheme="majorBidi" w:hAnsiTheme="majorBidi" w:cstheme="majorBidi"/>
          <w:vertAlign w:val="superscript"/>
          <w:lang w:val="en-US"/>
        </w:rPr>
        <w:t>2</w:t>
      </w:r>
      <w:r w:rsidRPr="007B2F13">
        <w:rPr>
          <w:rFonts w:asciiTheme="majorBidi" w:hAnsiTheme="majorBidi" w:cstheme="majorBidi"/>
          <w:lang w:val="en-US"/>
        </w:rPr>
        <w:t xml:space="preserve">/g), which shows that the material has successfully become mesoporous, thereby being an excellent candidate for adsorbents. </w:t>
      </w:r>
      <w:proofErr w:type="spellStart"/>
      <w:r w:rsidRPr="007B2F13">
        <w:rPr>
          <w:rFonts w:asciiTheme="majorBidi" w:hAnsiTheme="majorBidi" w:cstheme="majorBidi"/>
          <w:lang w:val="en-US"/>
        </w:rPr>
        <w:t>Mesoporosity</w:t>
      </w:r>
      <w:proofErr w:type="spellEnd"/>
      <w:r w:rsidRPr="007B2F13">
        <w:rPr>
          <w:rFonts w:asciiTheme="majorBidi" w:hAnsiTheme="majorBidi" w:cstheme="majorBidi"/>
          <w:lang w:val="en-US"/>
        </w:rPr>
        <w:t xml:space="preserve"> is reflected in the pore volume as well, where the mesoporous volume increased by 0.7</w:t>
      </w:r>
      <w:r>
        <w:rPr>
          <w:rFonts w:asciiTheme="majorBidi" w:hAnsiTheme="majorBidi" w:cstheme="majorBidi"/>
          <w:lang w:val="en-US"/>
        </w:rPr>
        <w:t>57</w:t>
      </w:r>
      <w:r w:rsidRPr="007B2F13">
        <w:rPr>
          <w:rFonts w:asciiTheme="majorBidi" w:hAnsiTheme="majorBidi" w:cstheme="majorBidi"/>
          <w:lang w:val="en-US"/>
        </w:rPr>
        <w:t xml:space="preserve"> cc/g. </w:t>
      </w:r>
    </w:p>
    <w:p w:rsidR="007B2997" w:rsidRPr="002958FB" w:rsidRDefault="007B2997" w:rsidP="002958FB">
      <w:pPr>
        <w:pStyle w:val="Caption"/>
        <w:keepNext/>
        <w:jc w:val="center"/>
        <w:rPr>
          <w:rFonts w:asciiTheme="majorBidi" w:hAnsiTheme="majorBidi" w:cstheme="majorBidi"/>
          <w:b/>
          <w:bCs/>
          <w:i w:val="0"/>
          <w:iCs w:val="0"/>
          <w:sz w:val="24"/>
          <w:szCs w:val="24"/>
        </w:rPr>
      </w:pPr>
      <w:bookmarkStart w:id="4" w:name="_Toc491279494"/>
      <w:r w:rsidRPr="002958FB">
        <w:rPr>
          <w:rFonts w:asciiTheme="majorBidi" w:hAnsiTheme="majorBidi" w:cstheme="majorBidi"/>
          <w:b/>
          <w:bCs/>
          <w:i w:val="0"/>
          <w:iCs w:val="0"/>
          <w:sz w:val="24"/>
          <w:szCs w:val="24"/>
        </w:rPr>
        <w:t>Table S</w:t>
      </w:r>
      <w:r w:rsidR="002958FB">
        <w:rPr>
          <w:rFonts w:asciiTheme="majorBidi" w:hAnsiTheme="majorBidi" w:cstheme="majorBidi"/>
          <w:b/>
          <w:bCs/>
          <w:i w:val="0"/>
          <w:iCs w:val="0"/>
          <w:sz w:val="24"/>
          <w:szCs w:val="24"/>
        </w:rPr>
        <w:t>3</w:t>
      </w:r>
      <w:r w:rsidRPr="002958FB">
        <w:rPr>
          <w:rFonts w:asciiTheme="majorBidi" w:hAnsiTheme="majorBidi" w:cstheme="majorBidi"/>
          <w:b/>
          <w:bCs/>
          <w:i w:val="0"/>
          <w:iCs w:val="0"/>
          <w:sz w:val="24"/>
          <w:szCs w:val="24"/>
        </w:rPr>
        <w:t>. BET surface area and pore volume of NMF and A-NMF</w:t>
      </w:r>
      <w:bookmarkEnd w:id="4"/>
    </w:p>
    <w:tbl>
      <w:tblPr>
        <w:tblpPr w:leftFromText="180" w:rightFromText="180" w:bottomFromText="160" w:vertAnchor="text" w:horzAnchor="margin" w:tblpXSpec="center" w:tblpY="17"/>
        <w:tblW w:w="8632" w:type="dxa"/>
        <w:tblBorders>
          <w:insideH w:val="single" w:sz="4" w:space="0" w:color="auto"/>
        </w:tblBorders>
        <w:tblLook w:val="04A0" w:firstRow="1" w:lastRow="0" w:firstColumn="1" w:lastColumn="0" w:noHBand="0" w:noVBand="1"/>
      </w:tblPr>
      <w:tblGrid>
        <w:gridCol w:w="1797"/>
        <w:gridCol w:w="1732"/>
        <w:gridCol w:w="1701"/>
        <w:gridCol w:w="1701"/>
        <w:gridCol w:w="1701"/>
      </w:tblGrid>
      <w:tr w:rsidR="007B2997" w:rsidRPr="007B2F13" w:rsidTr="005C7ACD">
        <w:trPr>
          <w:trHeight w:val="557"/>
        </w:trPr>
        <w:tc>
          <w:tcPr>
            <w:tcW w:w="1797"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Sample</w:t>
            </w:r>
          </w:p>
        </w:tc>
        <w:tc>
          <w:tcPr>
            <w:tcW w:w="1732"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i/>
              </w:rPr>
              <w:t>S</w:t>
            </w:r>
            <w:r w:rsidRPr="007B2F13">
              <w:rPr>
                <w:rFonts w:asciiTheme="majorBidi" w:hAnsiTheme="majorBidi" w:cstheme="majorBidi"/>
                <w:vertAlign w:val="subscript"/>
              </w:rPr>
              <w:t>BET</w:t>
            </w:r>
            <w:r w:rsidRPr="007B2F13">
              <w:rPr>
                <w:rFonts w:asciiTheme="majorBidi" w:hAnsiTheme="majorBidi" w:cstheme="majorBidi"/>
              </w:rPr>
              <w:t xml:space="preserve"> (m</w:t>
            </w:r>
            <w:r w:rsidRPr="007B2F13">
              <w:rPr>
                <w:rFonts w:asciiTheme="majorBidi" w:hAnsiTheme="majorBidi" w:cstheme="majorBidi"/>
                <w:vertAlign w:val="superscript"/>
              </w:rPr>
              <w:t>2</w:t>
            </w:r>
            <w:r w:rsidRPr="007B2F13">
              <w:rPr>
                <w:rFonts w:asciiTheme="majorBidi" w:hAnsiTheme="majorBidi" w:cstheme="majorBidi"/>
              </w:rPr>
              <w:t>/g)</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proofErr w:type="spellStart"/>
            <w:r w:rsidRPr="007B2F13">
              <w:rPr>
                <w:rFonts w:asciiTheme="majorBidi" w:hAnsiTheme="majorBidi" w:cstheme="majorBidi"/>
                <w:i/>
              </w:rPr>
              <w:t>V</w:t>
            </w:r>
            <w:r w:rsidRPr="007B2F13">
              <w:rPr>
                <w:rFonts w:asciiTheme="majorBidi" w:hAnsiTheme="majorBidi" w:cstheme="majorBidi"/>
                <w:vertAlign w:val="subscript"/>
              </w:rPr>
              <w:t>micro</w:t>
            </w:r>
            <w:proofErr w:type="spellEnd"/>
            <w:r w:rsidRPr="007B2F13">
              <w:rPr>
                <w:rFonts w:asciiTheme="majorBidi" w:hAnsiTheme="majorBidi" w:cstheme="majorBidi"/>
              </w:rPr>
              <w:t xml:space="preserve"> (cc/g)</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proofErr w:type="spellStart"/>
            <w:r w:rsidRPr="007B2F13">
              <w:rPr>
                <w:rFonts w:asciiTheme="majorBidi" w:hAnsiTheme="majorBidi" w:cstheme="majorBidi"/>
                <w:i/>
              </w:rPr>
              <w:t>V</w:t>
            </w:r>
            <w:r w:rsidRPr="007B2F13">
              <w:rPr>
                <w:rFonts w:asciiTheme="majorBidi" w:hAnsiTheme="majorBidi" w:cstheme="majorBidi"/>
                <w:vertAlign w:val="subscript"/>
              </w:rPr>
              <w:t>meso</w:t>
            </w:r>
            <w:proofErr w:type="spellEnd"/>
            <w:r w:rsidRPr="007B2F13">
              <w:rPr>
                <w:rFonts w:asciiTheme="majorBidi" w:hAnsiTheme="majorBidi" w:cstheme="majorBidi"/>
              </w:rPr>
              <w:t xml:space="preserve"> (cc/g)</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proofErr w:type="spellStart"/>
            <w:r w:rsidRPr="007B2F13">
              <w:rPr>
                <w:rFonts w:asciiTheme="majorBidi" w:hAnsiTheme="majorBidi" w:cstheme="majorBidi"/>
                <w:i/>
              </w:rPr>
              <w:t>V</w:t>
            </w:r>
            <w:r w:rsidRPr="007B2F13">
              <w:rPr>
                <w:rFonts w:asciiTheme="majorBidi" w:hAnsiTheme="majorBidi" w:cstheme="majorBidi"/>
                <w:vertAlign w:val="subscript"/>
              </w:rPr>
              <w:t>total</w:t>
            </w:r>
            <w:proofErr w:type="spellEnd"/>
            <w:r w:rsidRPr="007B2F13">
              <w:rPr>
                <w:rFonts w:asciiTheme="majorBidi" w:hAnsiTheme="majorBidi" w:cstheme="majorBidi"/>
              </w:rPr>
              <w:t xml:space="preserve"> (cc/g)</w:t>
            </w:r>
          </w:p>
        </w:tc>
      </w:tr>
      <w:tr w:rsidR="007B2997" w:rsidRPr="007B2F13" w:rsidTr="005C7ACD">
        <w:trPr>
          <w:trHeight w:val="358"/>
        </w:trPr>
        <w:tc>
          <w:tcPr>
            <w:tcW w:w="1797"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NMF</w:t>
            </w:r>
          </w:p>
        </w:tc>
        <w:tc>
          <w:tcPr>
            <w:tcW w:w="1732"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85</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6.00 E-3</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0.006</w:t>
            </w:r>
          </w:p>
        </w:tc>
      </w:tr>
      <w:tr w:rsidR="007B2997" w:rsidRPr="007B2F13" w:rsidTr="005C7ACD">
        <w:trPr>
          <w:trHeight w:val="187"/>
        </w:trPr>
        <w:tc>
          <w:tcPr>
            <w:tcW w:w="1797"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A-NMF</w:t>
            </w:r>
          </w:p>
        </w:tc>
        <w:tc>
          <w:tcPr>
            <w:tcW w:w="1732"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w:t>
            </w:r>
            <w:r>
              <w:rPr>
                <w:rFonts w:asciiTheme="majorBidi" w:hAnsiTheme="majorBidi" w:cstheme="majorBidi"/>
              </w:rPr>
              <w:t>18</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4.00 E-3</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0.7</w:t>
            </w:r>
            <w:r>
              <w:rPr>
                <w:rFonts w:asciiTheme="majorBidi" w:hAnsiTheme="majorBidi" w:cstheme="majorBidi"/>
              </w:rPr>
              <w:t>6</w:t>
            </w:r>
          </w:p>
        </w:tc>
        <w:tc>
          <w:tcPr>
            <w:tcW w:w="1701"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r>
              <w:rPr>
                <w:rFonts w:asciiTheme="majorBidi" w:hAnsiTheme="majorBidi" w:cstheme="majorBidi"/>
              </w:rPr>
              <w:t>80</w:t>
            </w:r>
          </w:p>
        </w:tc>
      </w:tr>
    </w:tbl>
    <w:p w:rsidR="007B2997" w:rsidRPr="007B2F13" w:rsidRDefault="007B2997" w:rsidP="007B2997">
      <w:pPr>
        <w:jc w:val="both"/>
        <w:rPr>
          <w:rFonts w:asciiTheme="majorBidi" w:hAnsiTheme="majorBidi" w:cstheme="majorBidi"/>
          <w:color w:val="002060"/>
        </w:rPr>
      </w:pPr>
    </w:p>
    <w:p w:rsidR="007B2997" w:rsidRPr="002958FB" w:rsidRDefault="007B2997" w:rsidP="007B2997">
      <w:pPr>
        <w:pStyle w:val="ListParagraph"/>
        <w:numPr>
          <w:ilvl w:val="2"/>
          <w:numId w:val="1"/>
        </w:numPr>
        <w:rPr>
          <w:rFonts w:asciiTheme="majorBidi" w:hAnsiTheme="majorBidi" w:cstheme="majorBidi"/>
          <w:b/>
          <w:bCs/>
          <w:lang w:val="en-US"/>
        </w:rPr>
      </w:pPr>
      <w:r w:rsidRPr="002958FB">
        <w:rPr>
          <w:rFonts w:asciiTheme="majorBidi" w:hAnsiTheme="majorBidi" w:cstheme="majorBidi"/>
          <w:b/>
          <w:bCs/>
          <w:lang w:val="en-US"/>
        </w:rPr>
        <w:t>X-Ray Photoelectron Spectrometry (XPS)</w:t>
      </w:r>
    </w:p>
    <w:p w:rsidR="007B2997" w:rsidRPr="007B2F13" w:rsidRDefault="007B2997" w:rsidP="002958FB">
      <w:pPr>
        <w:spacing w:line="480" w:lineRule="auto"/>
        <w:jc w:val="both"/>
        <w:rPr>
          <w:rFonts w:asciiTheme="majorBidi" w:hAnsiTheme="majorBidi" w:cstheme="majorBidi"/>
        </w:rPr>
      </w:pPr>
      <w:r w:rsidRPr="007B2F13">
        <w:rPr>
          <w:rFonts w:asciiTheme="majorBidi" w:hAnsiTheme="majorBidi" w:cstheme="majorBidi"/>
        </w:rPr>
        <w:t xml:space="preserve">X-ray photoelectron spectroscopy (XPS) was used to investigate the surface functional moieties developed on the A-NMF upon activation (see </w:t>
      </w:r>
      <w:r w:rsidRPr="002958FB">
        <w:rPr>
          <w:rFonts w:asciiTheme="majorBidi" w:hAnsiTheme="majorBidi" w:cstheme="majorBidi"/>
          <w:b/>
          <w:bCs/>
        </w:rPr>
        <w:t xml:space="preserve">Figure </w:t>
      </w:r>
      <w:r w:rsidR="002958FB" w:rsidRPr="002958FB">
        <w:rPr>
          <w:rFonts w:asciiTheme="majorBidi" w:hAnsiTheme="majorBidi" w:cstheme="majorBidi"/>
          <w:b/>
          <w:bCs/>
        </w:rPr>
        <w:t>S</w:t>
      </w:r>
      <w:r w:rsidRPr="002958FB">
        <w:rPr>
          <w:rFonts w:asciiTheme="majorBidi" w:hAnsiTheme="majorBidi" w:cstheme="majorBidi"/>
          <w:b/>
          <w:bCs/>
        </w:rPr>
        <w:t>2</w:t>
      </w:r>
      <w:r w:rsidRPr="007B2F13">
        <w:rPr>
          <w:rFonts w:asciiTheme="majorBidi" w:hAnsiTheme="majorBidi" w:cstheme="majorBidi"/>
        </w:rPr>
        <w:t xml:space="preserve">). </w:t>
      </w:r>
      <w:r w:rsidRPr="002958FB">
        <w:rPr>
          <w:rFonts w:asciiTheme="majorBidi" w:hAnsiTheme="majorBidi" w:cstheme="majorBidi"/>
          <w:b/>
          <w:bCs/>
        </w:rPr>
        <w:t xml:space="preserve">Table </w:t>
      </w:r>
      <w:r w:rsidR="002958FB">
        <w:rPr>
          <w:rFonts w:asciiTheme="majorBidi" w:hAnsiTheme="majorBidi" w:cstheme="majorBidi"/>
          <w:b/>
          <w:bCs/>
        </w:rPr>
        <w:t>S4</w:t>
      </w:r>
      <w:r w:rsidRPr="007B2F13">
        <w:rPr>
          <w:rFonts w:asciiTheme="majorBidi" w:hAnsiTheme="majorBidi" w:cstheme="majorBidi"/>
        </w:rPr>
        <w:t xml:space="preserve"> shows a summary of the binding energies and corresponding elements and mass in both samples.  The spectra show significant differences in chemical composition between the raw and activated material. The peak at 292 eV for A-NMF confirms the creation of potential ion-exchange sites to K 2p bands. Additionally, the significant decrease in C spectra is probably due to the conversion of all impurities to CO2 during activation due to high temperatures – the reduction agrees with the FTIR and elemental analysis.</w:t>
      </w:r>
    </w:p>
    <w:p w:rsidR="007B2997" w:rsidRPr="007B2F13" w:rsidRDefault="007B2997" w:rsidP="007B2997">
      <w:pPr>
        <w:keepNext/>
        <w:ind w:left="180"/>
        <w:jc w:val="both"/>
        <w:rPr>
          <w:rFonts w:asciiTheme="majorBidi" w:hAnsiTheme="majorBidi" w:cstheme="majorBidi"/>
          <w:color w:val="002060"/>
        </w:rPr>
      </w:pPr>
      <w:r w:rsidRPr="007B2F13">
        <w:rPr>
          <w:rFonts w:asciiTheme="majorBidi" w:hAnsiTheme="majorBidi" w:cstheme="majorBidi"/>
          <w:color w:val="002060"/>
        </w:rPr>
        <w:t xml:space="preserve">                          </w:t>
      </w:r>
      <w:r w:rsidRPr="007B2F13">
        <w:rPr>
          <w:rFonts w:asciiTheme="majorBidi" w:hAnsiTheme="majorBidi" w:cstheme="majorBidi"/>
          <w:noProof/>
          <w:color w:val="002060"/>
          <w:lang w:val="en-US"/>
        </w:rPr>
        <w:drawing>
          <wp:inline distT="0" distB="0" distL="0" distR="0" wp14:anchorId="35E7536D" wp14:editId="06784CC6">
            <wp:extent cx="5550535" cy="4213860"/>
            <wp:effectExtent l="0" t="0" r="0" b="0"/>
            <wp:docPr id="11" name="Picture 11" descr="X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XPS"/>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8105" t="8420" r="9968" b="3461"/>
                    <a:stretch/>
                  </pic:blipFill>
                  <pic:spPr bwMode="auto">
                    <a:xfrm>
                      <a:off x="0" y="0"/>
                      <a:ext cx="5692212" cy="4321418"/>
                    </a:xfrm>
                    <a:prstGeom prst="rect">
                      <a:avLst/>
                    </a:prstGeom>
                    <a:noFill/>
                    <a:ln>
                      <a:noFill/>
                    </a:ln>
                    <a:extLst>
                      <a:ext uri="{53640926-AAD7-44D8-BBD7-CCE9431645EC}">
                        <a14:shadowObscured xmlns:a14="http://schemas.microsoft.com/office/drawing/2010/main"/>
                      </a:ext>
                    </a:extLst>
                  </pic:spPr>
                </pic:pic>
              </a:graphicData>
            </a:graphic>
          </wp:inline>
        </w:drawing>
      </w:r>
    </w:p>
    <w:p w:rsidR="007B2997" w:rsidRPr="007B2997" w:rsidRDefault="007B2997" w:rsidP="007B2997">
      <w:pPr>
        <w:pStyle w:val="Caption"/>
        <w:jc w:val="center"/>
        <w:rPr>
          <w:rFonts w:asciiTheme="majorBidi" w:hAnsiTheme="majorBidi" w:cstheme="majorBidi"/>
          <w:b/>
          <w:bCs/>
          <w:i w:val="0"/>
          <w:iCs w:val="0"/>
          <w:sz w:val="22"/>
          <w:szCs w:val="22"/>
        </w:rPr>
      </w:pPr>
      <w:bookmarkStart w:id="5" w:name="_Toc491279424"/>
      <w:r w:rsidRPr="007B2997">
        <w:rPr>
          <w:rFonts w:asciiTheme="majorBidi" w:hAnsiTheme="majorBidi" w:cstheme="majorBidi"/>
          <w:b/>
          <w:bCs/>
          <w:i w:val="0"/>
          <w:iCs w:val="0"/>
          <w:sz w:val="22"/>
          <w:szCs w:val="22"/>
        </w:rPr>
        <w:t xml:space="preserve">Figure </w:t>
      </w:r>
      <w:r>
        <w:rPr>
          <w:rFonts w:asciiTheme="majorBidi" w:hAnsiTheme="majorBidi" w:cstheme="majorBidi"/>
          <w:b/>
          <w:bCs/>
          <w:i w:val="0"/>
          <w:iCs w:val="0"/>
          <w:sz w:val="22"/>
          <w:szCs w:val="22"/>
        </w:rPr>
        <w:t>S</w:t>
      </w:r>
      <w:r w:rsidRPr="007B2997">
        <w:rPr>
          <w:rFonts w:asciiTheme="majorBidi" w:hAnsiTheme="majorBidi" w:cstheme="majorBidi"/>
          <w:b/>
          <w:bCs/>
          <w:i w:val="0"/>
          <w:iCs w:val="0"/>
          <w:sz w:val="22"/>
          <w:szCs w:val="22"/>
        </w:rPr>
        <w:t>2: XPS spectrum of NMF and A-NMF.</w:t>
      </w:r>
      <w:bookmarkEnd w:id="5"/>
    </w:p>
    <w:p w:rsidR="007B2997" w:rsidRPr="007B2F13" w:rsidRDefault="007B2997" w:rsidP="007B2997">
      <w:pPr>
        <w:spacing w:line="480" w:lineRule="auto"/>
        <w:jc w:val="both"/>
        <w:rPr>
          <w:rFonts w:asciiTheme="majorBidi" w:hAnsiTheme="majorBidi" w:cstheme="majorBidi"/>
        </w:rPr>
      </w:pPr>
      <w:bookmarkStart w:id="6" w:name="_Toc491279495"/>
      <w:r w:rsidRPr="007B2F13">
        <w:rPr>
          <w:rFonts w:asciiTheme="majorBidi" w:hAnsiTheme="majorBidi" w:cstheme="majorBidi"/>
        </w:rPr>
        <w:t xml:space="preserve">Furthermore, the significant increase in oxygen spectra (530 eV) shows that they come to the surface during the reaction as </w:t>
      </w:r>
      <w:r w:rsidRPr="007B2F13">
        <w:rPr>
          <w:rFonts w:asciiTheme="majorBidi" w:hAnsiTheme="majorBidi" w:cstheme="majorBidi"/>
          <w:i/>
          <w:iCs/>
        </w:rPr>
        <w:t>Si</w:t>
      </w:r>
      <w:r w:rsidRPr="007B2F13">
        <w:rPr>
          <w:rFonts w:asciiTheme="majorBidi" w:hAnsiTheme="majorBidi" w:cstheme="majorBidi"/>
        </w:rPr>
        <w:t>-</w:t>
      </w:r>
      <w:r w:rsidRPr="007B2F13">
        <w:rPr>
          <w:rFonts w:asciiTheme="majorBidi" w:hAnsiTheme="majorBidi" w:cstheme="majorBidi"/>
          <w:i/>
          <w:iCs/>
        </w:rPr>
        <w:t>O</w:t>
      </w:r>
      <w:r w:rsidRPr="007B2F13">
        <w:rPr>
          <w:rFonts w:asciiTheme="majorBidi" w:hAnsiTheme="majorBidi" w:cstheme="majorBidi"/>
        </w:rPr>
        <w:t>-</w:t>
      </w:r>
      <w:r w:rsidRPr="007B2F13">
        <w:rPr>
          <w:rFonts w:asciiTheme="majorBidi" w:hAnsiTheme="majorBidi" w:cstheme="majorBidi"/>
        </w:rPr>
        <w:softHyphen/>
      </w:r>
      <w:r w:rsidRPr="007B2F13">
        <w:rPr>
          <w:rFonts w:asciiTheme="majorBidi" w:hAnsiTheme="majorBidi" w:cstheme="majorBidi"/>
          <w:i/>
          <w:iCs/>
        </w:rPr>
        <w:t>Ca</w:t>
      </w:r>
      <w:r w:rsidRPr="007B2F13">
        <w:rPr>
          <w:rFonts w:asciiTheme="majorBidi" w:hAnsiTheme="majorBidi" w:cstheme="majorBidi"/>
        </w:rPr>
        <w:t xml:space="preserve"> or </w:t>
      </w:r>
      <w:r w:rsidRPr="007B2F13">
        <w:rPr>
          <w:rFonts w:asciiTheme="majorBidi" w:hAnsiTheme="majorBidi" w:cstheme="majorBidi"/>
          <w:i/>
          <w:iCs/>
        </w:rPr>
        <w:t>Si</w:t>
      </w:r>
      <w:r w:rsidRPr="007B2F13">
        <w:rPr>
          <w:rFonts w:asciiTheme="majorBidi" w:hAnsiTheme="majorBidi" w:cstheme="majorBidi"/>
        </w:rPr>
        <w:t>-</w:t>
      </w:r>
      <w:r w:rsidRPr="007B2F13">
        <w:rPr>
          <w:rFonts w:asciiTheme="majorBidi" w:hAnsiTheme="majorBidi" w:cstheme="majorBidi"/>
          <w:i/>
          <w:iCs/>
        </w:rPr>
        <w:t>O</w:t>
      </w:r>
      <w:r w:rsidRPr="007B2F13">
        <w:rPr>
          <w:rFonts w:asciiTheme="majorBidi" w:hAnsiTheme="majorBidi" w:cstheme="majorBidi"/>
        </w:rPr>
        <w:t xml:space="preserve">-K groups. The surface areas increase due to the siloxane functional groups' cleavage, which results in more oxygen atoms, either as unreacted siloxane groups or reacted </w:t>
      </w:r>
      <w:proofErr w:type="spellStart"/>
      <w:r w:rsidRPr="007B2F13">
        <w:rPr>
          <w:rFonts w:asciiTheme="majorBidi" w:hAnsiTheme="majorBidi" w:cstheme="majorBidi"/>
        </w:rPr>
        <w:t>sil</w:t>
      </w:r>
      <w:r>
        <w:rPr>
          <w:rFonts w:asciiTheme="majorBidi" w:hAnsiTheme="majorBidi" w:cstheme="majorBidi"/>
        </w:rPr>
        <w:t>a</w:t>
      </w:r>
      <w:r w:rsidRPr="007B2F13">
        <w:rPr>
          <w:rFonts w:asciiTheme="majorBidi" w:hAnsiTheme="majorBidi" w:cstheme="majorBidi"/>
        </w:rPr>
        <w:t>nol</w:t>
      </w:r>
      <w:proofErr w:type="spellEnd"/>
      <w:r w:rsidRPr="007B2F13">
        <w:rPr>
          <w:rFonts w:asciiTheme="majorBidi" w:hAnsiTheme="majorBidi" w:cstheme="majorBidi"/>
        </w:rPr>
        <w:t xml:space="preserve">. This justification applies to the increase in potassium, silicon, and calcium on the activated surface of A-NMF.  </w:t>
      </w:r>
    </w:p>
    <w:p w:rsidR="007B2997" w:rsidRPr="00C27855" w:rsidRDefault="007B2997" w:rsidP="007B2997">
      <w:pPr>
        <w:pStyle w:val="Caption"/>
        <w:keepNext/>
        <w:jc w:val="left"/>
        <w:rPr>
          <w:rFonts w:asciiTheme="majorBidi" w:hAnsiTheme="majorBidi" w:cstheme="majorBidi"/>
          <w:i w:val="0"/>
          <w:iCs w:val="0"/>
          <w:sz w:val="22"/>
          <w:szCs w:val="22"/>
          <w:lang w:val="en-GB"/>
        </w:rPr>
      </w:pPr>
    </w:p>
    <w:p w:rsidR="007B2997" w:rsidRDefault="007B2997" w:rsidP="007B2997">
      <w:pPr>
        <w:pStyle w:val="Caption"/>
        <w:keepNext/>
        <w:jc w:val="center"/>
        <w:rPr>
          <w:rFonts w:asciiTheme="majorBidi" w:hAnsiTheme="majorBidi" w:cstheme="majorBidi"/>
          <w:i w:val="0"/>
          <w:iCs w:val="0"/>
          <w:sz w:val="22"/>
          <w:szCs w:val="22"/>
        </w:rPr>
      </w:pPr>
    </w:p>
    <w:p w:rsidR="007B2997" w:rsidRPr="007B2997" w:rsidRDefault="007B2997" w:rsidP="002958FB">
      <w:pPr>
        <w:pStyle w:val="Caption"/>
        <w:keepNext/>
        <w:jc w:val="center"/>
        <w:rPr>
          <w:rFonts w:asciiTheme="majorBidi" w:hAnsiTheme="majorBidi" w:cstheme="majorBidi"/>
          <w:b/>
          <w:bCs/>
          <w:i w:val="0"/>
          <w:iCs w:val="0"/>
          <w:sz w:val="24"/>
          <w:szCs w:val="24"/>
        </w:rPr>
      </w:pPr>
      <w:r w:rsidRPr="007B2997">
        <w:rPr>
          <w:rFonts w:asciiTheme="majorBidi" w:hAnsiTheme="majorBidi" w:cstheme="majorBidi"/>
          <w:b/>
          <w:bCs/>
          <w:i w:val="0"/>
          <w:iCs w:val="0"/>
          <w:sz w:val="24"/>
          <w:szCs w:val="24"/>
        </w:rPr>
        <w:t>Table S</w:t>
      </w:r>
      <w:r w:rsidR="002958FB">
        <w:rPr>
          <w:rFonts w:asciiTheme="majorBidi" w:hAnsiTheme="majorBidi" w:cstheme="majorBidi"/>
          <w:b/>
          <w:bCs/>
          <w:i w:val="0"/>
          <w:iCs w:val="0"/>
          <w:sz w:val="24"/>
          <w:szCs w:val="24"/>
        </w:rPr>
        <w:t>4</w:t>
      </w:r>
      <w:r w:rsidRPr="007B2997">
        <w:rPr>
          <w:rFonts w:asciiTheme="majorBidi" w:hAnsiTheme="majorBidi" w:cstheme="majorBidi"/>
          <w:b/>
          <w:bCs/>
          <w:i w:val="0"/>
          <w:iCs w:val="0"/>
          <w:sz w:val="24"/>
          <w:szCs w:val="24"/>
        </w:rPr>
        <w:t>. Surface composition of NMF and A-NMF determined by XPS</w:t>
      </w:r>
      <w:bookmarkEnd w:id="6"/>
    </w:p>
    <w:tbl>
      <w:tblPr>
        <w:tblW w:w="8232" w:type="dxa"/>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2056"/>
        <w:gridCol w:w="2056"/>
        <w:gridCol w:w="2057"/>
        <w:gridCol w:w="2063"/>
      </w:tblGrid>
      <w:tr w:rsidR="007B2997" w:rsidRPr="007B2F13" w:rsidTr="005C7ACD">
        <w:trPr>
          <w:trHeight w:val="557"/>
          <w:jc w:val="center"/>
        </w:trPr>
        <w:tc>
          <w:tcPr>
            <w:tcW w:w="2056" w:type="dxa"/>
            <w:vMerge w:val="restart"/>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b/>
                <w:bCs/>
              </w:rPr>
            </w:pPr>
            <w:r w:rsidRPr="007B2F13">
              <w:rPr>
                <w:rFonts w:asciiTheme="majorBidi" w:hAnsiTheme="majorBidi" w:cstheme="majorBidi"/>
                <w:b/>
                <w:bCs/>
              </w:rPr>
              <w:t>Element</w:t>
            </w:r>
          </w:p>
        </w:tc>
        <w:tc>
          <w:tcPr>
            <w:tcW w:w="2056" w:type="dxa"/>
            <w:vMerge w:val="restart"/>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b/>
                <w:bCs/>
              </w:rPr>
            </w:pPr>
            <w:r w:rsidRPr="007B2F13">
              <w:rPr>
                <w:rFonts w:asciiTheme="majorBidi" w:hAnsiTheme="majorBidi" w:cstheme="majorBidi"/>
                <w:b/>
                <w:bCs/>
              </w:rPr>
              <w:t>Binding Energy (eV)</w:t>
            </w:r>
          </w:p>
        </w:tc>
        <w:tc>
          <w:tcPr>
            <w:tcW w:w="4120" w:type="dxa"/>
            <w:gridSpan w:val="2"/>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b/>
                <w:bCs/>
              </w:rPr>
            </w:pPr>
            <w:r w:rsidRPr="007B2F13">
              <w:rPr>
                <w:rFonts w:asciiTheme="majorBidi" w:hAnsiTheme="majorBidi" w:cstheme="majorBidi"/>
                <w:b/>
                <w:bCs/>
              </w:rPr>
              <w:t xml:space="preserve">% </w:t>
            </w:r>
            <w:r>
              <w:rPr>
                <w:rFonts w:asciiTheme="majorBidi" w:hAnsiTheme="majorBidi" w:cstheme="majorBidi"/>
                <w:b/>
                <w:bCs/>
              </w:rPr>
              <w:t>m</w:t>
            </w:r>
            <w:r w:rsidRPr="007B2F13">
              <w:rPr>
                <w:rFonts w:asciiTheme="majorBidi" w:hAnsiTheme="majorBidi" w:cstheme="majorBidi"/>
                <w:b/>
                <w:bCs/>
              </w:rPr>
              <w:t>ass</w:t>
            </w:r>
          </w:p>
        </w:tc>
      </w:tr>
      <w:tr w:rsidR="007B2997" w:rsidRPr="007B2F13" w:rsidTr="005C7ACD">
        <w:trPr>
          <w:trHeight w:val="584"/>
          <w:jc w:val="center"/>
        </w:trPr>
        <w:tc>
          <w:tcPr>
            <w:tcW w:w="0" w:type="auto"/>
            <w:vMerge/>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NMF</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A-NMF</w:t>
            </w:r>
          </w:p>
        </w:tc>
      </w:tr>
      <w:tr w:rsidR="007B2997" w:rsidRPr="007B2F13" w:rsidTr="005C7ACD">
        <w:trPr>
          <w:trHeight w:val="557"/>
          <w:jc w:val="center"/>
        </w:trPr>
        <w:tc>
          <w:tcPr>
            <w:tcW w:w="2056"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Si (2p)</w:t>
            </w:r>
          </w:p>
        </w:tc>
        <w:tc>
          <w:tcPr>
            <w:tcW w:w="2056" w:type="dxa"/>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102.5</w:t>
            </w: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Pr>
                <w:rFonts w:asciiTheme="majorBidi" w:hAnsiTheme="majorBidi" w:cstheme="majorBidi"/>
              </w:rPr>
              <w:t>9.48</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23.19</w:t>
            </w:r>
          </w:p>
        </w:tc>
      </w:tr>
      <w:tr w:rsidR="007B2997" w:rsidRPr="007B2F13" w:rsidTr="005C7ACD">
        <w:trPr>
          <w:trHeight w:val="557"/>
          <w:jc w:val="center"/>
        </w:trPr>
        <w:tc>
          <w:tcPr>
            <w:tcW w:w="2056"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C (1s)</w:t>
            </w:r>
          </w:p>
        </w:tc>
        <w:tc>
          <w:tcPr>
            <w:tcW w:w="2056" w:type="dxa"/>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285</w:t>
            </w: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48.01</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2.22</w:t>
            </w:r>
          </w:p>
        </w:tc>
      </w:tr>
      <w:tr w:rsidR="007B2997" w:rsidRPr="007B2F13" w:rsidTr="005C7ACD">
        <w:trPr>
          <w:trHeight w:val="557"/>
          <w:jc w:val="center"/>
        </w:trPr>
        <w:tc>
          <w:tcPr>
            <w:tcW w:w="2056"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K (2p)</w:t>
            </w:r>
          </w:p>
        </w:tc>
        <w:tc>
          <w:tcPr>
            <w:tcW w:w="2056" w:type="dxa"/>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293.8</w:t>
            </w: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12.16</w:t>
            </w:r>
          </w:p>
        </w:tc>
      </w:tr>
      <w:tr w:rsidR="007B2997" w:rsidRPr="007B2F13" w:rsidTr="005C7ACD">
        <w:trPr>
          <w:trHeight w:val="557"/>
          <w:jc w:val="center"/>
        </w:trPr>
        <w:tc>
          <w:tcPr>
            <w:tcW w:w="2056"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Ca (2p)</w:t>
            </w:r>
          </w:p>
        </w:tc>
        <w:tc>
          <w:tcPr>
            <w:tcW w:w="2056" w:type="dxa"/>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347.4</w:t>
            </w: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0.95</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7.4</w:t>
            </w:r>
          </w:p>
        </w:tc>
      </w:tr>
      <w:tr w:rsidR="007B2997" w:rsidRPr="007B2F13" w:rsidTr="005C7ACD">
        <w:trPr>
          <w:trHeight w:val="557"/>
          <w:jc w:val="center"/>
        </w:trPr>
        <w:tc>
          <w:tcPr>
            <w:tcW w:w="2056"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O (1s)</w:t>
            </w:r>
          </w:p>
        </w:tc>
        <w:tc>
          <w:tcPr>
            <w:tcW w:w="2056" w:type="dxa"/>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531.7</w:t>
            </w: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30.46</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47.9</w:t>
            </w:r>
          </w:p>
        </w:tc>
      </w:tr>
      <w:tr w:rsidR="007B2997" w:rsidRPr="007B2F13" w:rsidTr="005C7ACD">
        <w:trPr>
          <w:trHeight w:val="557"/>
          <w:jc w:val="center"/>
        </w:trPr>
        <w:tc>
          <w:tcPr>
            <w:tcW w:w="2056" w:type="dxa"/>
            <w:tcBorders>
              <w:top w:val="single" w:sz="4" w:space="0" w:color="auto"/>
              <w:left w:val="nil"/>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Al (2s)</w:t>
            </w:r>
          </w:p>
        </w:tc>
        <w:tc>
          <w:tcPr>
            <w:tcW w:w="2056" w:type="dxa"/>
            <w:tcBorders>
              <w:top w:val="single" w:sz="4" w:space="0" w:color="auto"/>
              <w:left w:val="single" w:sz="4" w:space="0" w:color="auto"/>
              <w:bottom w:val="single" w:sz="4" w:space="0" w:color="auto"/>
              <w:right w:val="single" w:sz="4" w:space="0" w:color="auto"/>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119.2</w:t>
            </w:r>
          </w:p>
        </w:tc>
        <w:tc>
          <w:tcPr>
            <w:tcW w:w="2057" w:type="dxa"/>
            <w:tcBorders>
              <w:top w:val="single" w:sz="4" w:space="0" w:color="auto"/>
              <w:left w:val="single" w:sz="4" w:space="0" w:color="auto"/>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3.84</w:t>
            </w:r>
          </w:p>
        </w:tc>
        <w:tc>
          <w:tcPr>
            <w:tcW w:w="2062" w:type="dxa"/>
            <w:tcBorders>
              <w:top w:val="single" w:sz="4" w:space="0" w:color="auto"/>
              <w:left w:val="nil"/>
              <w:bottom w:val="single" w:sz="4" w:space="0" w:color="auto"/>
              <w:right w:val="nil"/>
            </w:tcBorders>
            <w:vAlign w:val="center"/>
            <w:hideMark/>
          </w:tcPr>
          <w:p w:rsidR="007B2997" w:rsidRPr="007B2F13" w:rsidRDefault="007B2997" w:rsidP="005C7ACD">
            <w:pPr>
              <w:spacing w:line="240" w:lineRule="auto"/>
              <w:jc w:val="center"/>
              <w:rPr>
                <w:rFonts w:asciiTheme="majorBidi" w:hAnsiTheme="majorBidi" w:cstheme="majorBidi"/>
              </w:rPr>
            </w:pPr>
            <w:r w:rsidRPr="007B2F13">
              <w:rPr>
                <w:rFonts w:asciiTheme="majorBidi" w:hAnsiTheme="majorBidi" w:cstheme="majorBidi"/>
              </w:rPr>
              <w:t>4.8</w:t>
            </w:r>
          </w:p>
        </w:tc>
      </w:tr>
    </w:tbl>
    <w:p w:rsidR="007B2997" w:rsidRPr="007B2F13" w:rsidRDefault="007B2997" w:rsidP="007B2997">
      <w:pPr>
        <w:jc w:val="both"/>
        <w:rPr>
          <w:rFonts w:asciiTheme="majorBidi" w:hAnsiTheme="majorBidi" w:cstheme="majorBidi"/>
          <w:lang w:val="en-US"/>
        </w:rPr>
      </w:pPr>
    </w:p>
    <w:p w:rsidR="007B2997" w:rsidRPr="007B2997" w:rsidRDefault="007B2997" w:rsidP="007B2997">
      <w:pPr>
        <w:pStyle w:val="ListParagraph"/>
        <w:numPr>
          <w:ilvl w:val="2"/>
          <w:numId w:val="1"/>
        </w:numPr>
        <w:rPr>
          <w:rFonts w:asciiTheme="majorBidi" w:hAnsiTheme="majorBidi" w:cstheme="majorBidi"/>
          <w:b/>
          <w:bCs/>
          <w:lang w:val="en-US"/>
        </w:rPr>
      </w:pPr>
      <w:r w:rsidRPr="007B2997">
        <w:rPr>
          <w:rFonts w:asciiTheme="majorBidi" w:hAnsiTheme="majorBidi" w:cstheme="majorBidi"/>
          <w:b/>
          <w:bCs/>
          <w:lang w:val="en-US"/>
        </w:rPr>
        <w:t>Scanning Electron Microscopy with Energy Dispersive X-ray Spectroscopy (SEM-EDX)</w:t>
      </w:r>
    </w:p>
    <w:p w:rsidR="007B2997" w:rsidRPr="007B2F13" w:rsidRDefault="007B2997" w:rsidP="007B2997">
      <w:pPr>
        <w:spacing w:line="480" w:lineRule="auto"/>
        <w:jc w:val="both"/>
        <w:rPr>
          <w:rFonts w:asciiTheme="majorBidi" w:hAnsiTheme="majorBidi" w:cstheme="majorBidi"/>
          <w:lang w:val="en-US"/>
        </w:rPr>
      </w:pPr>
      <w:r w:rsidRPr="002958FB">
        <w:rPr>
          <w:rFonts w:asciiTheme="majorBidi" w:hAnsiTheme="majorBidi" w:cstheme="majorBidi"/>
          <w:b/>
          <w:bCs/>
          <w:lang w:val="en-US"/>
        </w:rPr>
        <w:t>Figure S3</w:t>
      </w:r>
      <w:r w:rsidRPr="007B2F13">
        <w:rPr>
          <w:rFonts w:asciiTheme="majorBidi" w:hAnsiTheme="majorBidi" w:cstheme="majorBidi"/>
          <w:lang w:val="en-US"/>
        </w:rPr>
        <w:t xml:space="preserve"> shows the SEM images of NMF (a) and A-NMF (b). The images clearly show the NMF composed of random glass fibers with carbonaceous materials on the surface compared to amorphous A-NMF with potassium. The thermo-alkaline reaction is confirmed from the images that changed the non-porous NMF to porous clusters of A-NMF. The SEM EDX elementary mapping shows the amorphous properties of the activated material a</w:t>
      </w:r>
      <w:r>
        <w:rPr>
          <w:rFonts w:asciiTheme="majorBidi" w:hAnsiTheme="majorBidi" w:cstheme="majorBidi"/>
          <w:lang w:val="en-US"/>
        </w:rPr>
        <w:t>nd</w:t>
      </w:r>
      <w:r w:rsidRPr="007B2F13">
        <w:rPr>
          <w:rFonts w:asciiTheme="majorBidi" w:hAnsiTheme="majorBidi" w:cstheme="majorBidi"/>
          <w:lang w:val="en-US"/>
        </w:rPr>
        <w:t xml:space="preserve"> the potassium on the </w:t>
      </w:r>
      <w:r>
        <w:rPr>
          <w:rFonts w:asciiTheme="majorBidi" w:hAnsiTheme="majorBidi" w:cstheme="majorBidi"/>
          <w:lang w:val="en-US"/>
        </w:rPr>
        <w:t>material's surface</w:t>
      </w:r>
      <w:r w:rsidRPr="007B2F13">
        <w:rPr>
          <w:rFonts w:asciiTheme="majorBidi" w:hAnsiTheme="majorBidi" w:cstheme="majorBidi"/>
          <w:lang w:val="en-US"/>
        </w:rPr>
        <w:t xml:space="preserve">.  </w:t>
      </w:r>
    </w:p>
    <w:p w:rsidR="007B2997" w:rsidRPr="007B2F13" w:rsidRDefault="007B2997" w:rsidP="007B2997">
      <w:pPr>
        <w:ind w:left="180"/>
        <w:jc w:val="both"/>
        <w:rPr>
          <w:rFonts w:asciiTheme="majorBidi" w:hAnsiTheme="majorBidi" w:cstheme="majorBidi"/>
          <w:noProof/>
          <w:lang w:eastAsia="zh-TW"/>
        </w:rPr>
      </w:pPr>
      <w:r w:rsidRPr="007B2F13">
        <w:rPr>
          <w:rFonts w:asciiTheme="majorBidi" w:hAnsiTheme="majorBidi" w:cstheme="majorBidi"/>
          <w:noProof/>
          <w:lang w:val="en-US"/>
        </w:rPr>
        <w:drawing>
          <wp:inline distT="0" distB="0" distL="0" distR="0" wp14:anchorId="5026090B" wp14:editId="5E35BEEA">
            <wp:extent cx="2790825" cy="209990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02302" cy="2108541"/>
                    </a:xfrm>
                    <a:prstGeom prst="rect">
                      <a:avLst/>
                    </a:prstGeom>
                    <a:noFill/>
                    <a:ln>
                      <a:noFill/>
                    </a:ln>
                  </pic:spPr>
                </pic:pic>
              </a:graphicData>
            </a:graphic>
          </wp:inline>
        </w:drawing>
      </w:r>
      <w:r w:rsidRPr="007B2F13">
        <w:rPr>
          <w:rFonts w:asciiTheme="majorBidi" w:hAnsiTheme="majorBidi" w:cstheme="majorBidi"/>
          <w:noProof/>
          <w:lang w:eastAsia="zh-TW"/>
        </w:rPr>
        <w:t xml:space="preserve"> </w:t>
      </w:r>
      <w:r w:rsidRPr="007B2F13">
        <w:rPr>
          <w:rFonts w:asciiTheme="majorBidi" w:hAnsiTheme="majorBidi" w:cstheme="majorBidi"/>
          <w:noProof/>
          <w:lang w:val="en-US"/>
        </w:rPr>
        <w:drawing>
          <wp:inline distT="0" distB="0" distL="0" distR="0" wp14:anchorId="4EEA01A1" wp14:editId="024D698A">
            <wp:extent cx="2771775" cy="207747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96612" cy="2096094"/>
                    </a:xfrm>
                    <a:prstGeom prst="rect">
                      <a:avLst/>
                    </a:prstGeom>
                    <a:noFill/>
                    <a:ln>
                      <a:noFill/>
                    </a:ln>
                  </pic:spPr>
                </pic:pic>
              </a:graphicData>
            </a:graphic>
          </wp:inline>
        </w:drawing>
      </w:r>
    </w:p>
    <w:p w:rsidR="007B2997" w:rsidRPr="007B2997" w:rsidRDefault="007B2997" w:rsidP="007B2997">
      <w:pPr>
        <w:ind w:left="180"/>
        <w:jc w:val="both"/>
        <w:rPr>
          <w:rFonts w:asciiTheme="majorBidi" w:hAnsiTheme="majorBidi" w:cstheme="majorBidi"/>
          <w:b/>
          <w:bCs/>
          <w:noProof/>
          <w:sz w:val="24"/>
          <w:szCs w:val="24"/>
          <w:lang w:eastAsia="zh-TW"/>
        </w:rPr>
      </w:pPr>
      <w:r w:rsidRPr="007B2997">
        <w:rPr>
          <w:rFonts w:asciiTheme="majorBidi" w:hAnsiTheme="majorBidi" w:cstheme="majorBidi"/>
          <w:b/>
          <w:bCs/>
          <w:noProof/>
          <w:sz w:val="24"/>
          <w:szCs w:val="24"/>
          <w:lang w:eastAsia="zh-TW"/>
        </w:rPr>
        <w:t>Figure S3: SEM images of (a) raw material (NMF) and (b) activated material (A-NMF)</w:t>
      </w:r>
    </w:p>
    <w:p w:rsidR="007B2997" w:rsidRPr="007B2F13" w:rsidRDefault="007B2997" w:rsidP="007B2997">
      <w:pPr>
        <w:ind w:left="180"/>
        <w:jc w:val="center"/>
        <w:rPr>
          <w:rFonts w:asciiTheme="majorBidi" w:hAnsiTheme="majorBidi" w:cstheme="majorBidi"/>
          <w:color w:val="002060"/>
        </w:rPr>
      </w:pPr>
      <w:r w:rsidRPr="007B2F13">
        <w:rPr>
          <w:rFonts w:asciiTheme="majorBidi" w:hAnsiTheme="majorBidi" w:cstheme="majorBidi"/>
          <w:noProof/>
          <w:color w:val="002060"/>
          <w:lang w:val="en-US"/>
        </w:rPr>
        <w:drawing>
          <wp:inline distT="0" distB="0" distL="0" distR="0" wp14:anchorId="6ED683C2" wp14:editId="3689A543">
            <wp:extent cx="5033010" cy="4328160"/>
            <wp:effectExtent l="0" t="0" r="0" b="0"/>
            <wp:docPr id="14" name="Picture 14" descr="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2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41265" cy="4335259"/>
                    </a:xfrm>
                    <a:prstGeom prst="rect">
                      <a:avLst/>
                    </a:prstGeom>
                    <a:noFill/>
                    <a:ln>
                      <a:noFill/>
                    </a:ln>
                  </pic:spPr>
                </pic:pic>
              </a:graphicData>
            </a:graphic>
          </wp:inline>
        </w:drawing>
      </w:r>
    </w:p>
    <w:p w:rsidR="007B2997" w:rsidRPr="007B2997" w:rsidRDefault="007B2997" w:rsidP="007B2997">
      <w:pPr>
        <w:pStyle w:val="Caption"/>
        <w:ind w:left="540"/>
        <w:jc w:val="center"/>
        <w:rPr>
          <w:rFonts w:asciiTheme="majorBidi" w:hAnsiTheme="majorBidi" w:cstheme="majorBidi"/>
          <w:b/>
          <w:bCs/>
          <w:i w:val="0"/>
          <w:iCs w:val="0"/>
          <w:sz w:val="24"/>
          <w:szCs w:val="24"/>
        </w:rPr>
      </w:pPr>
      <w:bookmarkStart w:id="7" w:name="_Toc491279425"/>
      <w:r w:rsidRPr="007B2997">
        <w:rPr>
          <w:rFonts w:asciiTheme="majorBidi" w:hAnsiTheme="majorBidi" w:cstheme="majorBidi"/>
          <w:b/>
          <w:bCs/>
          <w:i w:val="0"/>
          <w:iCs w:val="0"/>
          <w:sz w:val="24"/>
          <w:szCs w:val="24"/>
        </w:rPr>
        <w:t>Figure S4. SEM image and SEM-EDX elementary mapping</w:t>
      </w:r>
      <w:bookmarkEnd w:id="7"/>
    </w:p>
    <w:p w:rsidR="007B2997" w:rsidRPr="007B2997" w:rsidRDefault="007B2997">
      <w:pPr>
        <w:rPr>
          <w:lang w:val="en-HK"/>
        </w:rPr>
      </w:pPr>
    </w:p>
    <w:sectPr w:rsidR="007B2997" w:rsidRPr="007B299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F007E"/>
    <w:multiLevelType w:val="multilevel"/>
    <w:tmpl w:val="69DED0DE"/>
    <w:lvl w:ilvl="0">
      <w:start w:val="4"/>
      <w:numFmt w:val="decimal"/>
      <w:lvlText w:val="%1"/>
      <w:lvlJc w:val="left"/>
      <w:pPr>
        <w:ind w:left="360" w:hanging="360"/>
      </w:pPr>
      <w:rPr>
        <w:rFonts w:hint="default"/>
      </w:rPr>
    </w:lvl>
    <w:lvl w:ilvl="1">
      <w:start w:val="1"/>
      <w:numFmt w:val="decimal"/>
      <w:lvlText w:val="%1.%2"/>
      <w:lvlJc w:val="left"/>
      <w:pPr>
        <w:ind w:left="630" w:hanging="360"/>
      </w:pPr>
      <w:rPr>
        <w:rFonts w:hint="default"/>
        <w:sz w:val="22"/>
        <w:szCs w:val="22"/>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5760" w:hanging="144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2997"/>
    <w:rsid w:val="002958FB"/>
    <w:rsid w:val="00484840"/>
    <w:rsid w:val="007B2997"/>
    <w:rsid w:val="00B3779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AE067F"/>
  <w15:chartTrackingRefBased/>
  <w15:docId w15:val="{E0D3672F-D328-4C86-95D3-8248D9D7E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2997"/>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B2997"/>
    <w:pPr>
      <w:spacing w:after="0" w:line="480" w:lineRule="auto"/>
      <w:ind w:left="720"/>
      <w:contextualSpacing/>
      <w:jc w:val="both"/>
    </w:pPr>
    <w:rPr>
      <w:rFonts w:ascii="Times New Roman" w:eastAsia="SimSun" w:hAnsi="Times New Roman"/>
      <w:sz w:val="24"/>
      <w:szCs w:val="24"/>
      <w:lang w:val="en-HK"/>
    </w:rPr>
  </w:style>
  <w:style w:type="paragraph" w:styleId="Caption">
    <w:name w:val="caption"/>
    <w:basedOn w:val="Normal"/>
    <w:next w:val="Normal"/>
    <w:uiPriority w:val="35"/>
    <w:unhideWhenUsed/>
    <w:qFormat/>
    <w:rsid w:val="007B2997"/>
    <w:pPr>
      <w:spacing w:after="200" w:line="240" w:lineRule="auto"/>
      <w:jc w:val="both"/>
    </w:pPr>
    <w:rPr>
      <w:rFonts w:ascii="Times New Roman" w:eastAsia="SimSun" w:hAnsi="Times New Roman"/>
      <w:i/>
      <w:iCs/>
      <w:sz w:val="20"/>
      <w:szCs w:val="18"/>
      <w:lang w:val="en-H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6</Pages>
  <Words>751</Words>
  <Characters>4284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Gordon Mckay</dc:creator>
  <cp:keywords/>
  <dc:description/>
  <cp:lastModifiedBy>Gordon Mckay</cp:lastModifiedBy>
  <cp:revision>2</cp:revision>
  <dcterms:created xsi:type="dcterms:W3CDTF">2021-07-18T10:44:00Z</dcterms:created>
  <dcterms:modified xsi:type="dcterms:W3CDTF">2021-08-03T17:05:00Z</dcterms:modified>
</cp:coreProperties>
</file>